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Meeting Charter Template</w:t>
      </w:r>
    </w:p>
    <w:tbl>
      <w:tblPr>
        <w:tblW w:type="auto" w:w="0"/>
        <w:jc w:val="center"/>
        <w:tblLayout w:type="autofit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2880"/>
            <w:shd w:fill="4F81BD"/>
          </w:tcPr>
          <w:p>
            <w:r>
              <w:rPr>
                <w:b/>
                <w:color w:val="FFFFFF"/>
              </w:rPr>
              <w:t>Section</w:t>
            </w:r>
          </w:p>
        </w:tc>
        <w:tc>
          <w:tcPr>
            <w:tcW w:type="dxa" w:w="6480"/>
            <w:shd w:fill="4F81BD"/>
          </w:tcPr>
          <w:p>
            <w:r>
              <w:rPr>
                <w:b/>
                <w:color w:val="FFFFFF"/>
              </w:rPr>
              <w:t>Details / Placeholders</w:t>
            </w:r>
          </w:p>
        </w:tc>
      </w:tr>
      <w:tr>
        <w:tc>
          <w:tcPr>
            <w:tcW w:type="dxa" w:w="2880"/>
            <w:vAlign w:val="center"/>
          </w:tcPr>
          <w:p>
            <w:r>
              <w:rPr>
                <w:b/>
              </w:rPr>
              <w:t>Meeting Name</w:t>
            </w:r>
          </w:p>
        </w:tc>
        <w:tc>
          <w:tcPr>
            <w:tcW w:type="dxa" w:w="6480"/>
            <w:vAlign w:val="center"/>
          </w:tcPr>
          <w:p>
            <w:r>
              <w:t>[Enter meeting name, e.g., Hiring Committee Sync]</w:t>
            </w:r>
          </w:p>
        </w:tc>
      </w:tr>
      <w:tr>
        <w:tc>
          <w:tcPr>
            <w:tcW w:type="dxa" w:w="2880"/>
            <w:vAlign w:val="center"/>
          </w:tcPr>
          <w:p>
            <w:r>
              <w:rPr>
                <w:b/>
              </w:rPr>
              <w:t>Purpose</w:t>
            </w:r>
          </w:p>
        </w:tc>
        <w:tc>
          <w:tcPr>
            <w:tcW w:type="dxa" w:w="6480"/>
            <w:vAlign w:val="center"/>
          </w:tcPr>
          <w:p>
            <w:r>
              <w:t>[Enter concise purpose statement]</w:t>
            </w:r>
          </w:p>
        </w:tc>
      </w:tr>
      <w:tr>
        <w:tc>
          <w:tcPr>
            <w:tcW w:type="dxa" w:w="2880"/>
            <w:vAlign w:val="center"/>
          </w:tcPr>
          <w:p>
            <w:r>
              <w:rPr>
                <w:b/>
              </w:rPr>
              <w:t>Scope</w:t>
            </w:r>
          </w:p>
        </w:tc>
        <w:tc>
          <w:tcPr>
            <w:tcW w:type="dxa" w:w="6480"/>
            <w:vAlign w:val="center"/>
          </w:tcPr>
          <w:p>
            <w:r>
              <w:t>[Define in‑scope and out‑of‑scope topics]</w:t>
            </w:r>
          </w:p>
        </w:tc>
      </w:tr>
      <w:tr>
        <w:tc>
          <w:tcPr>
            <w:tcW w:type="dxa" w:w="2880"/>
            <w:vAlign w:val="center"/>
          </w:tcPr>
          <w:p>
            <w:r>
              <w:rPr>
                <w:b/>
              </w:rPr>
              <w:t>Meeting Frequency</w:t>
            </w:r>
          </w:p>
        </w:tc>
        <w:tc>
          <w:tcPr>
            <w:tcW w:type="dxa" w:w="6480"/>
            <w:vAlign w:val="center"/>
          </w:tcPr>
          <w:p>
            <w:r>
              <w:t>[Specify cadence, e.g., Weekly, 45 min]</w:t>
            </w:r>
          </w:p>
        </w:tc>
      </w:tr>
      <w:tr>
        <w:tc>
          <w:tcPr>
            <w:tcW w:type="dxa" w:w="2880"/>
            <w:vAlign w:val="center"/>
          </w:tcPr>
          <w:p>
            <w:r>
              <w:rPr>
                <w:b/>
              </w:rPr>
              <w:t>Format</w:t>
            </w:r>
          </w:p>
        </w:tc>
        <w:tc>
          <w:tcPr>
            <w:tcW w:type="dxa" w:w="6480"/>
            <w:vAlign w:val="center"/>
          </w:tcPr>
          <w:p>
            <w:r>
              <w:t>[In‑person / Online / Hybrid]</w:t>
            </w:r>
          </w:p>
        </w:tc>
      </w:tr>
      <w:tr>
        <w:tc>
          <w:tcPr>
            <w:tcW w:type="dxa" w:w="2880"/>
            <w:vAlign w:val="center"/>
          </w:tcPr>
          <w:p>
            <w:r>
              <w:rPr>
                <w:b/>
              </w:rPr>
              <w:t>Participants</w:t>
            </w:r>
          </w:p>
        </w:tc>
        <w:tc>
          <w:tcPr>
            <w:tcW w:type="dxa" w:w="6480"/>
            <w:vAlign w:val="center"/>
          </w:tcPr>
          <w:p>
            <w:r>
              <w:t>[List required attendees]</w:t>
            </w:r>
          </w:p>
        </w:tc>
      </w:tr>
      <w:tr>
        <w:tc>
          <w:tcPr>
            <w:tcW w:type="dxa" w:w="2880"/>
            <w:vAlign w:val="center"/>
          </w:tcPr>
          <w:p>
            <w:r>
              <w:rPr>
                <w:b/>
              </w:rPr>
              <w:t>Roles &amp; Responsibilities</w:t>
            </w:r>
          </w:p>
        </w:tc>
        <w:tc>
          <w:tcPr>
            <w:tcW w:type="dxa" w:w="6480"/>
            <w:vAlign w:val="center"/>
          </w:tcPr>
          <w:p>
            <w:r>
              <w:t>Facilitator: ___</w:t>
              <w:br/>
              <w:t>Note‑taker: ___</w:t>
              <w:br/>
              <w:t>Decision‑maker(s): ___</w:t>
            </w:r>
          </w:p>
        </w:tc>
      </w:tr>
      <w:tr>
        <w:tc>
          <w:tcPr>
            <w:tcW w:type="dxa" w:w="2880"/>
            <w:vAlign w:val="center"/>
          </w:tcPr>
          <w:p>
            <w:r>
              <w:rPr>
                <w:b/>
              </w:rPr>
              <w:t>Ground Rules</w:t>
            </w:r>
          </w:p>
        </w:tc>
        <w:tc>
          <w:tcPr>
            <w:tcW w:type="dxa" w:w="6480"/>
            <w:vAlign w:val="center"/>
          </w:tcPr>
          <w:p>
            <w:r>
              <w:t>[Rule 1]</w:t>
              <w:br/>
              <w:t>[Rule 2]</w:t>
              <w:br/>
              <w:t>[Rule 3]</w:t>
            </w:r>
          </w:p>
        </w:tc>
      </w:tr>
      <w:tr>
        <w:tc>
          <w:tcPr>
            <w:tcW w:type="dxa" w:w="2880"/>
            <w:vAlign w:val="center"/>
          </w:tcPr>
          <w:p>
            <w:r>
              <w:rPr>
                <w:b/>
              </w:rPr>
              <w:t>Decision‑Making Process</w:t>
            </w:r>
          </w:p>
        </w:tc>
        <w:tc>
          <w:tcPr>
            <w:tcW w:type="dxa" w:w="6480"/>
            <w:vAlign w:val="center"/>
          </w:tcPr>
          <w:p>
            <w:r>
              <w:t>[Describe how decisions are approved]</w:t>
            </w:r>
          </w:p>
        </w:tc>
      </w:tr>
      <w:tr>
        <w:tc>
          <w:tcPr>
            <w:tcW w:type="dxa" w:w="2880"/>
            <w:vAlign w:val="center"/>
          </w:tcPr>
          <w:p>
            <w:r>
              <w:rPr>
                <w:b/>
              </w:rPr>
              <w:t>Action Item Tracking</w:t>
            </w:r>
          </w:p>
        </w:tc>
        <w:tc>
          <w:tcPr>
            <w:tcW w:type="dxa" w:w="6480"/>
            <w:vAlign w:val="center"/>
          </w:tcPr>
          <w:p>
            <w:r>
              <w:t>[Where actions are logged and updated]</w:t>
            </w:r>
          </w:p>
        </w:tc>
      </w:tr>
      <w:tr>
        <w:tc>
          <w:tcPr>
            <w:tcW w:type="dxa" w:w="2880"/>
            <w:vAlign w:val="center"/>
          </w:tcPr>
          <w:p>
            <w:r>
              <w:rPr>
                <w:b/>
              </w:rPr>
              <w:t>Review Cycle</w:t>
            </w:r>
          </w:p>
        </w:tc>
        <w:tc>
          <w:tcPr>
            <w:tcW w:type="dxa" w:w="6480"/>
            <w:vAlign w:val="center"/>
          </w:tcPr>
          <w:p>
            <w:r>
              <w:t>[How often this charter is revisited]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