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Calibri" w:cs="Calibri" w:eastAsia="Calibri" w:hAnsi="Calibri"/>
          <w:b/>
          <w:bCs/>
          <w:sz w:val="40"/>
          <w:szCs w:val="40"/>
        </w:rPr>
        <w:t xml:space="preserve">Something Greater Is Here</w:t>
      </w:r>
    </w:p>
    <w:p>
      <w:pPr>
        <w:spacing w:after="60"/>
        <w:jc w:val="center"/>
      </w:pPr>
      <w:r>
        <w:rPr>
          <w:rFonts w:ascii="Calibri" w:cs="Calibri" w:eastAsia="Calibri" w:hAnsi="Calibri"/>
          <w:i/>
          <w:iCs/>
          <w:color w:val="555555"/>
          <w:sz w:val="24"/>
          <w:szCs w:val="24"/>
        </w:rPr>
        <w:t xml:space="preserve">Matthew 12:38–42</w:t>
      </w:r>
    </w:p>
    <w:p>
      <w:pPr>
        <w:pBdr>
          <w:bottom w:val="single" w:color="9C7A1E" w:sz="8" w:space="6"/>
        </w:pBdr>
        <w:spacing w:after="300" w:before="200"/>
        <w:jc w:val="center"/>
      </w:pPr>
      <w:r>
        <w:rPr>
          <w:rFonts w:ascii="Calibri" w:cs="Calibri" w:eastAsia="Calibri" w:hAnsi="Calibri"/>
          <w:b/>
          <w:bCs/>
          <w:caps/>
          <w:color w:val="9C7A1E"/>
          <w:sz w:val="32"/>
          <w:szCs w:val="32"/>
        </w:rPr>
        <w:t xml:space="preserve">Pharisees</w:t>
      </w:r>
    </w:p>
    <w:p>
      <w:pPr>
        <w:spacing w:after="20" w:before="440"/>
      </w:pPr>
      <w:r>
        <w:rPr>
          <w:rFonts w:ascii="Calibri" w:cs="Calibri" w:eastAsia="Calibri" w:hAnsi="Calibri"/>
          <w:b/>
          <w:bCs/>
          <w:color w:val="9C7A1E"/>
          <w:sz w:val="26"/>
          <w:szCs w:val="26"/>
        </w:rPr>
        <w:t xml:space="preserve">1   </w:t>
      </w:r>
      <w:r>
        <w:rPr>
          <w:rFonts w:ascii="Calibri" w:cs="Calibri" w:eastAsia="Calibri" w:hAnsi="Calibri"/>
          <w:b/>
          <w:bCs/>
          <w:sz w:val="26"/>
          <w:szCs w:val="26"/>
        </w:rPr>
        <w:t xml:space="preserve">The Sign of Jonah</w:t>
      </w:r>
    </w:p>
    <w:p>
      <w:pPr>
        <w:spacing w:after="140"/>
      </w:pPr>
      <w:r>
        <w:rPr>
          <w:rFonts w:ascii="Calibri" w:cs="Calibri" w:eastAsia="Calibri" w:hAnsi="Calibri"/>
          <w:i/>
          <w:iCs/>
          <w:color w:val="666666"/>
          <w:sz w:val="20"/>
          <w:szCs w:val="20"/>
        </w:rPr>
        <w:t xml:space="preserve">Matthew 12:38–40 · Matthew 16:1–4 · John 8:42</w:t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0" w:before="440"/>
      </w:pPr>
      <w:r>
        <w:rPr>
          <w:rFonts w:ascii="Calibri" w:cs="Calibri" w:eastAsia="Calibri" w:hAnsi="Calibri"/>
          <w:b/>
          <w:bCs/>
          <w:color w:val="9C7A1E"/>
          <w:sz w:val="26"/>
          <w:szCs w:val="26"/>
        </w:rPr>
        <w:t xml:space="preserve">2   </w:t>
      </w:r>
      <w:r>
        <w:rPr>
          <w:rFonts w:ascii="Calibri" w:cs="Calibri" w:eastAsia="Calibri" w:hAnsi="Calibri"/>
          <w:b/>
          <w:bCs/>
          <w:sz w:val="26"/>
          <w:szCs w:val="26"/>
        </w:rPr>
        <w:t xml:space="preserve">Something Greater Than Jonah</w:t>
      </w:r>
    </w:p>
    <w:p>
      <w:pPr>
        <w:spacing w:after="140"/>
      </w:pPr>
      <w:r>
        <w:rPr>
          <w:rFonts w:ascii="Calibri" w:cs="Calibri" w:eastAsia="Calibri" w:hAnsi="Calibri"/>
          <w:i/>
          <w:iCs/>
          <w:color w:val="666666"/>
          <w:sz w:val="20"/>
          <w:szCs w:val="20"/>
        </w:rPr>
        <w:t xml:space="preserve">Matthew 12:41 · Jonah 3:5–9 · Philippians 2:6–8</w:t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0" w:before="440"/>
      </w:pPr>
      <w:r>
        <w:rPr>
          <w:rFonts w:ascii="Calibri" w:cs="Calibri" w:eastAsia="Calibri" w:hAnsi="Calibri"/>
          <w:b/>
          <w:bCs/>
          <w:color w:val="9C7A1E"/>
          <w:sz w:val="26"/>
          <w:szCs w:val="26"/>
        </w:rPr>
        <w:t xml:space="preserve">3   </w:t>
      </w:r>
      <w:r>
        <w:rPr>
          <w:rFonts w:ascii="Calibri" w:cs="Calibri" w:eastAsia="Calibri" w:hAnsi="Calibri"/>
          <w:b/>
          <w:bCs/>
          <w:sz w:val="26"/>
          <w:szCs w:val="26"/>
        </w:rPr>
        <w:t xml:space="preserve">Something Greater Than Solomon</w:t>
      </w:r>
    </w:p>
    <w:p>
      <w:pPr>
        <w:spacing w:after="140"/>
      </w:pPr>
      <w:r>
        <w:rPr>
          <w:rFonts w:ascii="Calibri" w:cs="Calibri" w:eastAsia="Calibri" w:hAnsi="Calibri"/>
          <w:i/>
          <w:iCs/>
          <w:color w:val="666666"/>
          <w:sz w:val="20"/>
          <w:szCs w:val="20"/>
        </w:rPr>
        <w:t xml:space="preserve">Matthew 12:42 · 1 Kings 10:1–7</w:t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r>
        <w:br w:type="page"/>
      </w:r>
    </w:p>
    <w:p>
      <w:pPr>
        <w:spacing w:after="40"/>
        <w:jc w:val="center"/>
      </w:pPr>
      <w:r>
        <w:rPr>
          <w:rFonts w:ascii="Calibri" w:cs="Calibri" w:eastAsia="Calibri" w:hAnsi="Calibri"/>
          <w:b/>
          <w:bCs/>
          <w:sz w:val="40"/>
          <w:szCs w:val="40"/>
        </w:rPr>
        <w:t xml:space="preserve">Something Greater Is Here</w:t>
      </w:r>
    </w:p>
    <w:p>
      <w:pPr>
        <w:spacing w:after="60"/>
        <w:jc w:val="center"/>
      </w:pPr>
      <w:r>
        <w:rPr>
          <w:rFonts w:ascii="Calibri" w:cs="Calibri" w:eastAsia="Calibri" w:hAnsi="Calibri"/>
          <w:i/>
          <w:iCs/>
          <w:color w:val="555555"/>
          <w:sz w:val="24"/>
          <w:szCs w:val="24"/>
        </w:rPr>
        <w:t xml:space="preserve">Matthew 12:38–42</w:t>
      </w:r>
    </w:p>
    <w:p>
      <w:pPr>
        <w:pBdr>
          <w:bottom w:val="single" w:color="9C7A1E" w:sz="8" w:space="6"/>
        </w:pBdr>
        <w:spacing w:after="300" w:before="200"/>
        <w:jc w:val="center"/>
      </w:pPr>
      <w:r>
        <w:rPr>
          <w:rFonts w:ascii="Calibri" w:cs="Calibri" w:eastAsia="Calibri" w:hAnsi="Calibri"/>
          <w:b/>
          <w:bCs/>
          <w:caps/>
          <w:color w:val="9C7A1E"/>
          <w:sz w:val="32"/>
          <w:szCs w:val="32"/>
        </w:rPr>
        <w:t xml:space="preserve">For Us</w:t>
      </w:r>
    </w:p>
    <w:p>
      <w:pPr>
        <w:spacing w:after="20" w:before="440"/>
      </w:pPr>
      <w:r>
        <w:rPr>
          <w:rFonts w:ascii="Calibri" w:cs="Calibri" w:eastAsia="Calibri" w:hAnsi="Calibri"/>
          <w:b/>
          <w:bCs/>
          <w:color w:val="9C7A1E"/>
          <w:sz w:val="26"/>
          <w:szCs w:val="26"/>
        </w:rPr>
        <w:t xml:space="preserve">1   </w:t>
      </w:r>
      <w:r>
        <w:rPr>
          <w:rFonts w:ascii="Calibri" w:cs="Calibri" w:eastAsia="Calibri" w:hAnsi="Calibri"/>
          <w:b/>
          <w:bCs/>
          <w:sz w:val="26"/>
          <w:szCs w:val="26"/>
        </w:rPr>
        <w:t xml:space="preserve">The Sign of Jonah</w:t>
      </w:r>
    </w:p>
    <w:p>
      <w:pPr>
        <w:spacing w:after="140"/>
      </w:pPr>
      <w:r>
        <w:rPr>
          <w:rFonts w:ascii="Calibri" w:cs="Calibri" w:eastAsia="Calibri" w:hAnsi="Calibri"/>
          <w:i/>
          <w:iCs/>
          <w:color w:val="666666"/>
          <w:sz w:val="20"/>
          <w:szCs w:val="20"/>
        </w:rPr>
        <w:t xml:space="preserve">Genesis 12:1–3</w:t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0" w:before="440"/>
      </w:pPr>
      <w:r>
        <w:rPr>
          <w:rFonts w:ascii="Calibri" w:cs="Calibri" w:eastAsia="Calibri" w:hAnsi="Calibri"/>
          <w:b/>
          <w:bCs/>
          <w:color w:val="9C7A1E"/>
          <w:sz w:val="26"/>
          <w:szCs w:val="26"/>
        </w:rPr>
        <w:t xml:space="preserve">2   </w:t>
      </w:r>
      <w:r>
        <w:rPr>
          <w:rFonts w:ascii="Calibri" w:cs="Calibri" w:eastAsia="Calibri" w:hAnsi="Calibri"/>
          <w:b/>
          <w:bCs/>
          <w:sz w:val="26"/>
          <w:szCs w:val="26"/>
        </w:rPr>
        <w:t xml:space="preserve">The Holy Spirit</w:t>
      </w:r>
    </w:p>
    <w:p>
      <w:pPr>
        <w:spacing w:after="140"/>
      </w:pPr>
      <w:r>
        <w:rPr>
          <w:rFonts w:ascii="Calibri" w:cs="Calibri" w:eastAsia="Calibri" w:hAnsi="Calibri"/>
          <w:i/>
          <w:iCs/>
          <w:color w:val="666666"/>
          <w:sz w:val="20"/>
          <w:szCs w:val="20"/>
        </w:rPr>
        <w:t xml:space="preserve">John 16:7</w:t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0" w:before="440"/>
      </w:pPr>
      <w:r>
        <w:rPr>
          <w:rFonts w:ascii="Calibri" w:cs="Calibri" w:eastAsia="Calibri" w:hAnsi="Calibri"/>
          <w:b/>
          <w:bCs/>
          <w:color w:val="9C7A1E"/>
          <w:sz w:val="26"/>
          <w:szCs w:val="26"/>
        </w:rPr>
        <w:t xml:space="preserve">3   </w:t>
      </w:r>
      <w:r>
        <w:rPr>
          <w:rFonts w:ascii="Calibri" w:cs="Calibri" w:eastAsia="Calibri" w:hAnsi="Calibri"/>
          <w:b/>
          <w:bCs/>
          <w:sz w:val="26"/>
          <w:szCs w:val="26"/>
        </w:rPr>
        <w:t xml:space="preserve">The Word of God</w:t>
      </w:r>
    </w:p>
    <w:p>
      <w:pPr>
        <w:spacing w:after="140"/>
      </w:pPr>
      <w:r>
        <w:rPr>
          <w:rFonts w:ascii="Calibri" w:cs="Calibri" w:eastAsia="Calibri" w:hAnsi="Calibri"/>
          <w:i/>
          <w:iCs/>
          <w:color w:val="666666"/>
          <w:sz w:val="20"/>
          <w:szCs w:val="20"/>
        </w:rPr>
        <w:t xml:space="preserve"> </w:t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p>
      <w:pPr>
        <w:spacing w:after="260"/>
      </w:pPr>
      <w:r>
        <w:rPr>
          <w:rFonts w:ascii="Calibri" w:cs="Calibri" w:eastAsia="Calibri" w:hAnsi="Calibri"/>
          <w:sz w:val="24"/>
          <w:szCs w:val="24"/>
        </w:rPr>
        <w:t xml:space="preserve"/>
      </w:r>
    </w:p>
    <w:sectPr>
      <w:pgSz w:w="12240" w:h="15840" w:orient="portrait"/>
      <w:pgMar w:top="1080" w:right="1350" w:bottom="1080" w:left="13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4"/>
        <w:szCs w:val="24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2026-08-15T23:23:46.470Z</dcterms:created>
  <dcterms:modified xsi:type="dcterms:W3CDTF">2026-08-15T23:23:46.482Z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