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LSAT Meeting Notes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10/16/2025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bCs w:val="1"/>
          <w:rtl w:val="0"/>
        </w:rPr>
        <w:t xml:space="preserve">Attendees: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Jonyce Cole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Dawn Gray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Skyelar Haith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Andral Hills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Julia Krahe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LaToya Hutchins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Timothy Leonard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Andrew Paciorek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Beth Prince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Shari Rose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Larin Rottman</w:t>
      </w:r>
    </w:p>
    <w:p w:rsidR="00000000" w:rsidDel="00000000" w:rsidP="00000000" w:rsidRDefault="00000000" w:rsidRPr="00000000" w14:paraId="00000010">
      <w:pPr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rtl w:val="0"/>
        </w:rPr>
        <w:t xml:space="preserve">Darria Turner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 Items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LSAT measures of success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2b50f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2b50f5"/>
          <w:sz w:val="24"/>
          <w:szCs w:val="24"/>
          <w:u w:val="none"/>
          <w:shd w:fill="auto" w:val="clear"/>
          <w:vertAlign w:val="baseline"/>
          <w:rtl w:val="0"/>
        </w:rPr>
        <w:t xml:space="preserve">Tabled for November LSAT Meeting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LSAT Chairs to review historical docs to gauge how LSAT measured success in prior years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review: DC CAPE results and BOY data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of only 2 DCPS schools that had double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 gains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 - Students at or above benchmark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3rd Grade - 88%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4th Grade - 76%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  <w:t xml:space="preserve">th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- 71%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Math – Students at or above benchmark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3rd Grade - 91%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4th Grade - 72%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5th Grade- 76%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&amp; Modeling going to be added with constructive response this year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iReady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Reading - 58% students at or above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Math - 40% students at or above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lot of new students have learning needs (ML and SPED learners) which partially accounts for the differences in data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2nd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- 3rd grade curriculum is big jump; to be a big focus next year to ensure the students maintain the momentum in learning between those grades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Historically red (below grade level) increased as grade level increased but over the past years it has steadily declined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 can share data slides with LSAT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 to provide information to parents/guardians on how to request CAPE/iReady/DIBELS data (potentially via weekly email)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Family interest in first grade partner teachers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Significant interest in partner teachers for 1st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classes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Historically Hearst has tried the following to get partner teachers: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Grant with DCPS to get dedicated teachers – option no longer allowed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Hiring through outside providers (not proven successful)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PTA hiring person directly (not set up currently/not sure this is direction that PTA is interested in going)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Possibilities? Parents still asking what they can do to get partner teachers; LSAT/PTA is only willing to support efforts that are sanctioned by admin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Admin confirms that additional hiring is n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 likely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DCPS central office manages personnel alone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Hiring is expensive and encompasses more than salary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Includes benefits, insurance, issues of liability, etc.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Only 17-19 students per class - technically under-enrolled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is target; 25 is cap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Hearst Enrollment - 385 at count day; 379 is target enrollment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Safety is also a hot issue for 1st grade – many parents are interested in knowing what Hearst staff is doing to ensure the safety of their child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 is not at liberty to discuss any specifics with LSAT/PTA/Other parents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 is aware of Issues and have had conversations with relevant parties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 to advise that all issues of safety will be addressed on an individual basis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interest in additional people to support (playground monitors, parents volunteering in classes, etc.)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it worth it?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Still requires oversight from staff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Parents/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aregivers likely to be unaware of the behaviors/social interactions/etc. between the kids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Parents/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aregivers will often be on alert for own children and not for all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Could create issues with skill development amongst kids (i.e., conflict resolution)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outside providers to manage creates the same issues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be worth considering reaching out to the local universities (AU, UDC, HU, etc.) </w:t>
      </w:r>
      <w:r w:rsidDel="00000000" w:rsidR="00000000" w:rsidRPr="00000000">
        <w:rPr>
          <w:rtl w:val="0"/>
        </w:rPr>
        <w:t xml:space="preserve">about getting student teachers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Also involves work from Hearst staff because they will need to mentor and guide student teachers by providing feedback, co-planning lessons, demonstrating effective practices, evaluating student teacher performance, and communicating with the university, among other things.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Supplemental curriculum (Lexia Lab, science enrichment, etc.)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 to determine the funding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Previously 60/40 split between Admin &amp; PTA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When/How Long? - to be determined but likely after end of 1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quarter/early November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Remediation Only - Lexia &amp; iReady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to figure out how to have more offerings for teacher led after school enrichment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CLS: PTA to reach out to CLS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information on what teachers need to provide to hold enrichment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to discuss CLS mark up for teacher led enrichment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 up isn’t consistent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CLS needs to provide the following information to teachers/staff ahead of time (not the day of); Issue of consistency/safety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rosters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Schedule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Cancellations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up dates &amp; times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relevant information that is shared with parents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to clarify enrollment deadlines so that parents know when they can register and start (specifically for PreK/K families) for after care and enrichment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cancellation – discuss option for courtesy contingency when classes are cancelled for those not enrolled in CLS after care; involves allowing kids to stay in CLS for the day due to cancellation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Follow-up on plan to get maintenance requests submitted and shared for additional outreach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2b50f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2b50f5"/>
          <w:sz w:val="24"/>
          <w:szCs w:val="24"/>
          <w:u w:val="none"/>
          <w:shd w:fill="auto" w:val="clear"/>
          <w:vertAlign w:val="baseline"/>
          <w:rtl w:val="0"/>
        </w:rPr>
        <w:t xml:space="preserve">Tabled for November LSAT Meeting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DPR has been responsive; there seems to be some progress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Trying the wait and see method to stay in good graces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net will be fixed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Still waiting for more information on root on basketball court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-DCPS has been around - potential playground renovation?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Mrs. Haith did some advocating for the playground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 consider talking to Friends of Hearst field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of CM Frumin staff attendance at future meeting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CM Frumin requested invite to attend LSAT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Considering pushing for him to support renovation at playground?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Note: It was confirmed after the meeting that the invitation was from our new DCPS CAT team representative, not CM Frumin.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F2BF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F2BF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F2BF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F2BF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F2BF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F2BF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F2BF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F2BF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F2BF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F2BF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F2BF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F2BF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CF2BF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CF2BF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F2BF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F2BF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F2BF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F2BF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F2BF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2BF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F2BF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11TCgCPGVCL393JOTxU0F++wsQ==">CgMxLjA4AHIhMTAzQ255Vmh3cmNVb2FMNTRXMmNOZE80NWpsbDlScEZI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2025-10-18T01:20:00Z</dcterms:created>
  <dc:creator>Darria Turner</dc:creator>
</cp:coreProperties>
</file>