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892D4" w14:textId="77777777" w:rsidR="004563E9" w:rsidRDefault="008F0A75">
      <w:pPr>
        <w:spacing w:before="120" w:after="120" w:line="360" w:lineRule="auto"/>
        <w:rPr>
          <w:rFonts w:ascii="Arial" w:eastAsia="Arial" w:hAnsi="Arial" w:cs="Arial"/>
          <w:b/>
          <w:sz w:val="28"/>
          <w:szCs w:val="28"/>
        </w:rPr>
      </w:pPr>
      <w:bookmarkStart w:id="0" w:name="_gjdgxs" w:colFirst="0" w:colLast="0"/>
      <w:bookmarkEnd w:id="0"/>
      <w:r>
        <w:rPr>
          <w:rFonts w:ascii="Arial" w:eastAsia="Arial" w:hAnsi="Arial" w:cs="Arial"/>
          <w:b/>
          <w:sz w:val="28"/>
          <w:szCs w:val="28"/>
        </w:rPr>
        <w:t>06</w:t>
      </w:r>
      <w:r>
        <w:rPr>
          <w:rFonts w:ascii="Arial" w:eastAsia="Arial" w:hAnsi="Arial" w:cs="Arial"/>
          <w:b/>
          <w:sz w:val="28"/>
          <w:szCs w:val="28"/>
        </w:rPr>
        <w:tab/>
        <w:t xml:space="preserve">Safeguarding children, young people and vulnerable </w:t>
      </w:r>
      <w:proofErr w:type="gramStart"/>
      <w:r>
        <w:rPr>
          <w:rFonts w:ascii="Arial" w:eastAsia="Arial" w:hAnsi="Arial" w:cs="Arial"/>
          <w:b/>
          <w:sz w:val="28"/>
          <w:szCs w:val="28"/>
        </w:rPr>
        <w:t>adults</w:t>
      </w:r>
      <w:proofErr w:type="gramEnd"/>
      <w:r>
        <w:rPr>
          <w:rFonts w:ascii="Arial" w:eastAsia="Arial" w:hAnsi="Arial" w:cs="Arial"/>
          <w:b/>
          <w:sz w:val="28"/>
          <w:szCs w:val="28"/>
        </w:rPr>
        <w:t xml:space="preserve"> policy</w:t>
      </w:r>
    </w:p>
    <w:p w14:paraId="360892D5" w14:textId="77777777" w:rsidR="004563E9" w:rsidRDefault="008F0A75">
      <w:pPr>
        <w:pStyle w:val="Heading1"/>
        <w:spacing w:before="120" w:after="120" w:line="360" w:lineRule="auto"/>
        <w:rPr>
          <w:b w:val="0"/>
          <w:sz w:val="22"/>
          <w:szCs w:val="22"/>
        </w:rPr>
      </w:pPr>
      <w:r>
        <w:rPr>
          <w:b w:val="0"/>
          <w:sz w:val="22"/>
          <w:szCs w:val="22"/>
        </w:rPr>
        <w:t xml:space="preserve">Alongside associated procedures in 06.1-06.10 Safeguarding children, young people and vulnerable adults, this policy was adopted by </w:t>
      </w:r>
      <w:r>
        <w:rPr>
          <w:b w:val="0"/>
          <w:i/>
          <w:sz w:val="22"/>
          <w:szCs w:val="22"/>
        </w:rPr>
        <w:t>Holcombe Brook Methodist Pre-school</w:t>
      </w:r>
      <w:r>
        <w:rPr>
          <w:b w:val="0"/>
          <w:sz w:val="22"/>
          <w:szCs w:val="22"/>
        </w:rPr>
        <w:t xml:space="preserve"> on </w:t>
      </w:r>
      <w:r>
        <w:rPr>
          <w:b w:val="0"/>
          <w:i/>
          <w:sz w:val="22"/>
          <w:szCs w:val="22"/>
        </w:rPr>
        <w:t>Feb 2025</w:t>
      </w:r>
      <w:r>
        <w:rPr>
          <w:b w:val="0"/>
          <w:sz w:val="22"/>
          <w:szCs w:val="22"/>
        </w:rPr>
        <w:t>.</w:t>
      </w:r>
    </w:p>
    <w:p w14:paraId="360892D6" w14:textId="77777777" w:rsidR="004563E9" w:rsidRDefault="008F0A75">
      <w:pPr>
        <w:spacing w:before="120" w:after="120" w:line="360" w:lineRule="auto"/>
        <w:rPr>
          <w:rFonts w:ascii="Arial" w:eastAsia="Arial" w:hAnsi="Arial" w:cs="Arial"/>
          <w:i/>
        </w:rPr>
      </w:pPr>
      <w:r>
        <w:rPr>
          <w:rFonts w:ascii="Arial" w:eastAsia="Arial" w:hAnsi="Arial" w:cs="Arial"/>
          <w:b/>
        </w:rPr>
        <w:t xml:space="preserve">Designated safeguarding lead </w:t>
      </w:r>
      <w:proofErr w:type="gramStart"/>
      <w:r>
        <w:rPr>
          <w:rFonts w:ascii="Arial" w:eastAsia="Arial" w:hAnsi="Arial" w:cs="Arial"/>
          <w:b/>
        </w:rPr>
        <w:t>is:</w:t>
      </w:r>
      <w:proofErr w:type="gramEnd"/>
      <w:r>
        <w:rPr>
          <w:rFonts w:ascii="Arial" w:eastAsia="Arial" w:hAnsi="Arial" w:cs="Arial"/>
          <w:b/>
        </w:rPr>
        <w:t xml:space="preserve"> </w:t>
      </w:r>
      <w:r>
        <w:rPr>
          <w:rFonts w:ascii="Arial" w:eastAsia="Arial" w:hAnsi="Arial" w:cs="Arial"/>
        </w:rPr>
        <w:t>Tracy Lowe</w:t>
      </w:r>
    </w:p>
    <w:p w14:paraId="360892D7" w14:textId="77777777" w:rsidR="004563E9" w:rsidRDefault="008F0A75">
      <w:pPr>
        <w:pStyle w:val="Heading1"/>
        <w:spacing w:before="120" w:after="120" w:line="360" w:lineRule="auto"/>
        <w:rPr>
          <w:sz w:val="22"/>
          <w:szCs w:val="22"/>
        </w:rPr>
      </w:pPr>
      <w:r>
        <w:rPr>
          <w:sz w:val="22"/>
          <w:szCs w:val="22"/>
        </w:rPr>
        <w:t>Aim</w:t>
      </w:r>
    </w:p>
    <w:p w14:paraId="360892D8"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rPr>
      </w:pPr>
      <w:r>
        <w:rPr>
          <w:rFonts w:ascii="Arial" w:eastAsia="Arial" w:hAnsi="Arial" w:cs="Arial"/>
          <w:color w:val="000000"/>
          <w:sz w:val="22"/>
          <w:szCs w:val="22"/>
        </w:rPr>
        <w:t>We are committed to safeguarding children, young people and vulnerable adults and will do this by putting young people and vulnerable adult’s right to be ‘</w:t>
      </w:r>
      <w:r>
        <w:rPr>
          <w:rFonts w:ascii="Arial" w:eastAsia="Arial" w:hAnsi="Arial" w:cs="Arial"/>
          <w:i/>
          <w:color w:val="000000"/>
          <w:sz w:val="22"/>
          <w:szCs w:val="22"/>
        </w:rPr>
        <w:t>strong, resilient and listened to</w:t>
      </w:r>
      <w:r>
        <w:rPr>
          <w:rFonts w:ascii="Arial" w:eastAsia="Arial" w:hAnsi="Arial" w:cs="Arial"/>
          <w:color w:val="000000"/>
          <w:sz w:val="22"/>
          <w:szCs w:val="22"/>
        </w:rPr>
        <w:t xml:space="preserve"> ‘at the heart of all our activities. </w:t>
      </w:r>
    </w:p>
    <w:p w14:paraId="360892D9"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rPr>
      </w:pPr>
      <w:r>
        <w:rPr>
          <w:rFonts w:ascii="Arial" w:eastAsia="Arial" w:hAnsi="Arial" w:cs="Arial"/>
          <w:color w:val="000000"/>
          <w:sz w:val="22"/>
          <w:szCs w:val="22"/>
        </w:rPr>
        <w:t>The Early Years Alliance ‘four commitments’ are broad statements against which policies and procedures across the organisation are drawn to provide a consistent and coherent strategy for safeguarding children young people and vulnerable adults. The four key commitments are:</w:t>
      </w:r>
    </w:p>
    <w:p w14:paraId="360892DA" w14:textId="77777777" w:rsidR="004563E9" w:rsidRDefault="008F0A75">
      <w:pPr>
        <w:numPr>
          <w:ilvl w:val="0"/>
          <w:numId w:val="4"/>
        </w:numP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The Alliance is committed to empowering children, young people, and vulnerable adults, promoting their right to be ‘</w:t>
      </w:r>
      <w:r>
        <w:rPr>
          <w:rFonts w:ascii="Arial" w:eastAsia="Arial" w:hAnsi="Arial" w:cs="Arial"/>
          <w:b/>
          <w:color w:val="000000"/>
          <w:sz w:val="22"/>
          <w:szCs w:val="22"/>
        </w:rPr>
        <w:t>strong, resilient, actively listened to, and heard’</w:t>
      </w:r>
      <w:r>
        <w:rPr>
          <w:rFonts w:ascii="Arial" w:eastAsia="Arial" w:hAnsi="Arial" w:cs="Arial"/>
          <w:color w:val="000000"/>
          <w:sz w:val="22"/>
          <w:szCs w:val="22"/>
        </w:rPr>
        <w:t>. </w:t>
      </w:r>
    </w:p>
    <w:p w14:paraId="360892DB" w14:textId="77777777" w:rsidR="004563E9" w:rsidRDefault="008F0A75">
      <w:pPr>
        <w:numPr>
          <w:ilvl w:val="0"/>
          <w:numId w:val="5"/>
        </w:numP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The Alliance upholds a culture of safety in which children, young people and vulnerable adults are protected from abuse and harm in all areas of its curriculum and service delivery.  </w:t>
      </w:r>
    </w:p>
    <w:p w14:paraId="360892DC" w14:textId="77777777" w:rsidR="004563E9" w:rsidRDefault="008F0A75">
      <w:pPr>
        <w:numPr>
          <w:ilvl w:val="0"/>
          <w:numId w:val="6"/>
        </w:numP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The Alliance is committed to preventing harm and responding promptly and appropriately to all incidents or concerns of abuse that may occur. Working with statutory agencies to achieve the best possible outcomes for every child. </w:t>
      </w:r>
    </w:p>
    <w:p w14:paraId="360892DD" w14:textId="77777777" w:rsidR="004563E9" w:rsidRDefault="008F0A75">
      <w:pPr>
        <w:numPr>
          <w:ilvl w:val="0"/>
          <w:numId w:val="7"/>
        </w:numP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The Alliance is dedicated to increasing safeguarding confidence, knowledge and good practice throughout its training and learning programmes for adults, advocating support and representation for those in greatest need. </w:t>
      </w:r>
    </w:p>
    <w:p w14:paraId="360892DE" w14:textId="77777777" w:rsidR="004563E9" w:rsidRDefault="008F0A75">
      <w:pPr>
        <w:pStyle w:val="Heading3"/>
        <w:spacing w:before="120" w:after="120" w:line="360" w:lineRule="auto"/>
        <w:rPr>
          <w:rFonts w:ascii="Arial" w:eastAsia="Arial" w:hAnsi="Arial" w:cs="Arial"/>
          <w:b w:val="0"/>
          <w:color w:val="000000"/>
        </w:rPr>
      </w:pPr>
      <w:r>
        <w:rPr>
          <w:rFonts w:ascii="Arial" w:eastAsia="Arial" w:hAnsi="Arial" w:cs="Arial"/>
          <w:b w:val="0"/>
          <w:color w:val="000000"/>
          <w:sz w:val="22"/>
          <w:szCs w:val="22"/>
        </w:rPr>
        <w:t xml:space="preserve">NB: A ‘young person’ is defined as 16–19-year-old. In an </w:t>
      </w:r>
      <w:proofErr w:type="gramStart"/>
      <w:r>
        <w:rPr>
          <w:rFonts w:ascii="Arial" w:eastAsia="Arial" w:hAnsi="Arial" w:cs="Arial"/>
          <w:b w:val="0"/>
          <w:color w:val="000000"/>
          <w:sz w:val="22"/>
          <w:szCs w:val="22"/>
        </w:rPr>
        <w:t>early years</w:t>
      </w:r>
      <w:proofErr w:type="gramEnd"/>
      <w:r>
        <w:rPr>
          <w:rFonts w:ascii="Arial" w:eastAsia="Arial" w:hAnsi="Arial" w:cs="Arial"/>
          <w:b w:val="0"/>
          <w:color w:val="000000"/>
          <w:sz w:val="22"/>
          <w:szCs w:val="22"/>
        </w:rPr>
        <w:t xml:space="preserve"> setting, they may be a student, worker, or parent/carer.</w:t>
      </w:r>
    </w:p>
    <w:p w14:paraId="360892DF" w14:textId="77777777" w:rsidR="004563E9" w:rsidRDefault="008F0A75">
      <w:pPr>
        <w:spacing w:before="120" w:after="120" w:line="360" w:lineRule="auto"/>
        <w:rPr>
          <w:rFonts w:ascii="Arial" w:eastAsia="Arial" w:hAnsi="Arial" w:cs="Arial"/>
          <w:b/>
          <w:sz w:val="22"/>
          <w:szCs w:val="22"/>
        </w:rPr>
      </w:pPr>
      <w:r>
        <w:rPr>
          <w:rFonts w:ascii="Arial" w:eastAsia="Arial" w:hAnsi="Arial" w:cs="Arial"/>
          <w:sz w:val="22"/>
          <w:szCs w:val="22"/>
        </w:rPr>
        <w:t xml:space="preserve">A ‘vulnerable adult’ (see guidance to the Care Act 2014) as: </w:t>
      </w:r>
      <w:r>
        <w:rPr>
          <w:rFonts w:ascii="Arial" w:eastAsia="Arial" w:hAnsi="Arial" w:cs="Arial"/>
          <w:i/>
          <w:sz w:val="22"/>
          <w:szCs w:val="22"/>
        </w:rPr>
        <w:t>'a person aged 18 years or over, who is in receipt of or may need community care services by reason of 'mental or other disability, age or illness and who is or may be unable to take care of him or herself, or unable to protect him or herself against significant harm or exploitation'</w:t>
      </w:r>
      <w:r>
        <w:rPr>
          <w:rFonts w:ascii="Arial" w:eastAsia="Arial" w:hAnsi="Arial" w:cs="Arial"/>
          <w:sz w:val="22"/>
          <w:szCs w:val="22"/>
        </w:rPr>
        <w:t>. In early years, this person may be a service user, parent/carer of a service user, or a volunteer.</w:t>
      </w:r>
    </w:p>
    <w:p w14:paraId="360892E0" w14:textId="77777777" w:rsidR="004563E9" w:rsidRDefault="008F0A75">
      <w:pPr>
        <w:pBdr>
          <w:top w:val="nil"/>
          <w:left w:val="nil"/>
          <w:bottom w:val="nil"/>
          <w:right w:val="nil"/>
          <w:between w:val="nil"/>
        </w:pBdr>
        <w:spacing w:before="120" w:after="120" w:line="360" w:lineRule="auto"/>
        <w:rPr>
          <w:rFonts w:ascii="Arial" w:eastAsia="Arial" w:hAnsi="Arial" w:cs="Arial"/>
          <w:b/>
          <w:color w:val="000000"/>
          <w:sz w:val="22"/>
          <w:szCs w:val="22"/>
        </w:rPr>
      </w:pPr>
      <w:r>
        <w:rPr>
          <w:rFonts w:ascii="Arial" w:eastAsia="Arial" w:hAnsi="Arial" w:cs="Arial"/>
          <w:b/>
          <w:color w:val="000000"/>
          <w:sz w:val="22"/>
          <w:szCs w:val="22"/>
        </w:rPr>
        <w:t>Key Commitment 1</w:t>
      </w:r>
    </w:p>
    <w:p w14:paraId="360892E1" w14:textId="77777777" w:rsidR="004563E9" w:rsidRDefault="008F0A75">
      <w:pPr>
        <w:numPr>
          <w:ilvl w:val="0"/>
          <w:numId w:val="3"/>
        </w:numPr>
        <w:spacing w:before="120" w:after="120" w:line="360" w:lineRule="auto"/>
        <w:ind w:left="357" w:hanging="357"/>
        <w:rPr>
          <w:sz w:val="22"/>
          <w:szCs w:val="22"/>
        </w:rPr>
      </w:pPr>
      <w:r>
        <w:rPr>
          <w:rFonts w:ascii="Arial" w:eastAsia="Arial" w:hAnsi="Arial" w:cs="Arial"/>
          <w:sz w:val="22"/>
          <w:szCs w:val="22"/>
        </w:rPr>
        <w:t>All staff receive adequate training in child protection matters and have access to the setting’s policy and procedures for reporting concerns of possible abuse and the safeguarding procedures of the Local Safeguarding Partners.</w:t>
      </w:r>
    </w:p>
    <w:p w14:paraId="360892E2" w14:textId="77777777" w:rsidR="004563E9" w:rsidRDefault="008F0A75">
      <w:pPr>
        <w:numPr>
          <w:ilvl w:val="0"/>
          <w:numId w:val="2"/>
        </w:numPr>
        <w:spacing w:before="120" w:after="120" w:line="360" w:lineRule="auto"/>
        <w:rPr>
          <w:sz w:val="22"/>
          <w:szCs w:val="22"/>
        </w:rPr>
      </w:pPr>
      <w:r>
        <w:rPr>
          <w:rFonts w:ascii="Arial" w:eastAsia="Arial" w:hAnsi="Arial" w:cs="Arial"/>
          <w:sz w:val="22"/>
          <w:szCs w:val="22"/>
        </w:rPr>
        <w:lastRenderedPageBreak/>
        <w:t xml:space="preserve">All staff have adequate information on issues affecting vulnerability in families such as social exclusion, domestic violence, mental illness, substance misuse and parental learning disability, together with training that takes account of factors that affect children that arise from inequalities of race, gender, disability, language, religion, sexual orientation, or culture. </w:t>
      </w:r>
    </w:p>
    <w:p w14:paraId="360892E3" w14:textId="77777777" w:rsidR="004563E9" w:rsidRDefault="008F0A75">
      <w:pPr>
        <w:numPr>
          <w:ilvl w:val="0"/>
          <w:numId w:val="3"/>
        </w:numPr>
        <w:spacing w:before="120" w:after="120" w:line="360" w:lineRule="auto"/>
        <w:ind w:left="357" w:hanging="357"/>
        <w:rPr>
          <w:i/>
          <w:sz w:val="22"/>
          <w:szCs w:val="22"/>
        </w:rPr>
      </w:pPr>
      <w:r>
        <w:rPr>
          <w:rFonts w:ascii="Arial" w:eastAsia="Arial" w:hAnsi="Arial" w:cs="Arial"/>
          <w:sz w:val="22"/>
          <w:szCs w:val="22"/>
        </w:rPr>
        <w:t xml:space="preserve">We use available curriculum materials for young children, taking account of information in the Early Years Foundation Stage, that enable children to be </w:t>
      </w:r>
      <w:r>
        <w:rPr>
          <w:rFonts w:ascii="Arial" w:eastAsia="Arial" w:hAnsi="Arial" w:cs="Arial"/>
          <w:i/>
          <w:sz w:val="22"/>
          <w:szCs w:val="22"/>
        </w:rPr>
        <w:t xml:space="preserve">strong, resilient, </w:t>
      </w:r>
      <w:r>
        <w:rPr>
          <w:rFonts w:ascii="Arial" w:eastAsia="Arial" w:hAnsi="Arial" w:cs="Arial"/>
          <w:sz w:val="22"/>
          <w:szCs w:val="22"/>
        </w:rPr>
        <w:t>and</w:t>
      </w:r>
      <w:r>
        <w:rPr>
          <w:rFonts w:ascii="Arial" w:eastAsia="Arial" w:hAnsi="Arial" w:cs="Arial"/>
          <w:i/>
          <w:sz w:val="22"/>
          <w:szCs w:val="22"/>
        </w:rPr>
        <w:t xml:space="preserve"> listened to and heard.</w:t>
      </w:r>
    </w:p>
    <w:p w14:paraId="360892E4" w14:textId="77777777" w:rsidR="004563E9" w:rsidRDefault="008F0A75">
      <w:pPr>
        <w:numPr>
          <w:ilvl w:val="0"/>
          <w:numId w:val="3"/>
        </w:numPr>
        <w:spacing w:before="120" w:after="120" w:line="360" w:lineRule="auto"/>
        <w:ind w:left="357" w:hanging="357"/>
        <w:rPr>
          <w:i/>
          <w:sz w:val="22"/>
          <w:szCs w:val="22"/>
        </w:rPr>
      </w:pPr>
      <w:r>
        <w:rPr>
          <w:rFonts w:ascii="Arial" w:eastAsia="Arial" w:hAnsi="Arial" w:cs="Arial"/>
          <w:sz w:val="22"/>
          <w:szCs w:val="22"/>
        </w:rPr>
        <w:t>All services seek to build the emotional and social skills of children and young people who are service users in an age-appropriate way, including increasing their understanding of how to stay safe.</w:t>
      </w:r>
    </w:p>
    <w:p w14:paraId="360892E5" w14:textId="77777777" w:rsidR="004563E9" w:rsidRDefault="008F0A75">
      <w:pPr>
        <w:numPr>
          <w:ilvl w:val="0"/>
          <w:numId w:val="3"/>
        </w:numPr>
        <w:spacing w:before="120" w:after="120" w:line="360" w:lineRule="auto"/>
        <w:ind w:left="357" w:hanging="357"/>
        <w:rPr>
          <w:i/>
          <w:sz w:val="22"/>
          <w:szCs w:val="22"/>
        </w:rPr>
      </w:pPr>
      <w:r>
        <w:rPr>
          <w:rFonts w:ascii="Arial" w:eastAsia="Arial" w:hAnsi="Arial" w:cs="Arial"/>
          <w:sz w:val="22"/>
          <w:szCs w:val="22"/>
        </w:rPr>
        <w:t>We adhere to the EYFS Safeguarding and Welfare requirements.</w:t>
      </w:r>
    </w:p>
    <w:p w14:paraId="360892E6" w14:textId="77777777" w:rsidR="004563E9" w:rsidRDefault="008F0A75">
      <w:pPr>
        <w:spacing w:before="120" w:after="120" w:line="360" w:lineRule="auto"/>
        <w:rPr>
          <w:rFonts w:ascii="Arial" w:eastAsia="Arial" w:hAnsi="Arial" w:cs="Arial"/>
          <w:b/>
          <w:sz w:val="22"/>
          <w:szCs w:val="22"/>
        </w:rPr>
      </w:pPr>
      <w:r>
        <w:rPr>
          <w:rFonts w:ascii="Arial" w:eastAsia="Arial" w:hAnsi="Arial" w:cs="Arial"/>
          <w:b/>
          <w:sz w:val="22"/>
          <w:szCs w:val="22"/>
        </w:rPr>
        <w:t>Key Commitment 2</w:t>
      </w:r>
    </w:p>
    <w:p w14:paraId="360892E7" w14:textId="77777777" w:rsidR="004563E9" w:rsidRDefault="008F0A75">
      <w:pPr>
        <w:numPr>
          <w:ilvl w:val="0"/>
          <w:numId w:val="2"/>
        </w:numPr>
        <w:spacing w:before="120" w:after="120" w:line="360" w:lineRule="auto"/>
        <w:rPr>
          <w:b/>
          <w:sz w:val="22"/>
          <w:szCs w:val="22"/>
        </w:rPr>
      </w:pPr>
      <w:r>
        <w:rPr>
          <w:rFonts w:ascii="Arial" w:eastAsia="Arial" w:hAnsi="Arial" w:cs="Arial"/>
          <w:color w:val="FF0000"/>
          <w:sz w:val="22"/>
          <w:szCs w:val="22"/>
        </w:rPr>
        <w:t>All staff are trained in line with the Criteria set out in Annex C of the EYFS (November 2025). Our training provider is</w:t>
      </w:r>
      <w:proofErr w:type="gramStart"/>
      <w:r>
        <w:rPr>
          <w:rFonts w:ascii="Arial" w:eastAsia="Arial" w:hAnsi="Arial" w:cs="Arial"/>
          <w:color w:val="FF0000"/>
          <w:sz w:val="22"/>
          <w:szCs w:val="22"/>
        </w:rPr>
        <w:t>....</w:t>
      </w:r>
      <w:r>
        <w:rPr>
          <w:rFonts w:ascii="Arial" w:eastAsia="Arial" w:hAnsi="Arial" w:cs="Arial"/>
          <w:b/>
          <w:color w:val="FF0000"/>
          <w:sz w:val="22"/>
          <w:szCs w:val="22"/>
        </w:rPr>
        <w:t>There</w:t>
      </w:r>
      <w:proofErr w:type="gramEnd"/>
      <w:r>
        <w:rPr>
          <w:rFonts w:ascii="Arial" w:eastAsia="Arial" w:hAnsi="Arial" w:cs="Arial"/>
          <w:b/>
          <w:color w:val="FF0000"/>
          <w:sz w:val="22"/>
          <w:szCs w:val="22"/>
        </w:rPr>
        <w:t xml:space="preserve"> is no ANNEX C in the Nov </w:t>
      </w:r>
      <w:r>
        <w:rPr>
          <w:rFonts w:ascii="Arial" w:eastAsia="Arial" w:hAnsi="Arial" w:cs="Arial"/>
          <w:color w:val="FF0000"/>
          <w:sz w:val="22"/>
          <w:szCs w:val="22"/>
        </w:rPr>
        <w:t>202</w:t>
      </w:r>
      <w:r>
        <w:rPr>
          <w:rFonts w:ascii="Arial" w:eastAsia="Arial" w:hAnsi="Arial" w:cs="Arial"/>
          <w:b/>
          <w:color w:val="FF0000"/>
          <w:sz w:val="22"/>
          <w:szCs w:val="22"/>
        </w:rPr>
        <w:t xml:space="preserve">4 changes. There will be further changes in September </w:t>
      </w:r>
      <w:r>
        <w:rPr>
          <w:rFonts w:ascii="Arial" w:eastAsia="Arial" w:hAnsi="Arial" w:cs="Arial"/>
          <w:color w:val="FF0000"/>
          <w:sz w:val="22"/>
          <w:szCs w:val="22"/>
        </w:rPr>
        <w:t>202</w:t>
      </w:r>
      <w:r>
        <w:rPr>
          <w:rFonts w:ascii="Arial" w:eastAsia="Arial" w:hAnsi="Arial" w:cs="Arial"/>
          <w:b/>
          <w:color w:val="FF0000"/>
          <w:sz w:val="22"/>
          <w:szCs w:val="22"/>
        </w:rPr>
        <w:t>5</w:t>
      </w:r>
      <w:r>
        <w:rPr>
          <w:rFonts w:ascii="Arial" w:eastAsia="Arial" w:hAnsi="Arial" w:cs="Arial"/>
          <w:color w:val="FF0000"/>
          <w:sz w:val="22"/>
          <w:szCs w:val="22"/>
        </w:rPr>
        <w:t>.  We Currently use EYA CENTRAL for online training and LA for online and face to face training when available. We are in the process of mediating with a company called Noodle Now for additional online training.</w:t>
      </w:r>
      <w:r>
        <w:br/>
      </w:r>
      <w:r>
        <w:rPr>
          <w:rFonts w:ascii="Arial" w:eastAsia="Arial" w:hAnsi="Arial" w:cs="Arial"/>
          <w:color w:val="FF0000"/>
          <w:sz w:val="22"/>
          <w:szCs w:val="22"/>
        </w:rPr>
        <w:t xml:space="preserve">Safeguarding training is refreshed annually </w:t>
      </w:r>
      <w:r>
        <w:rPr>
          <w:rFonts w:ascii="Arial" w:eastAsia="Arial" w:hAnsi="Arial" w:cs="Arial"/>
          <w:strike/>
          <w:color w:val="FF0000"/>
          <w:sz w:val="22"/>
          <w:szCs w:val="22"/>
        </w:rPr>
        <w:t>(delete if not appropriate)</w:t>
      </w:r>
      <w:r>
        <w:rPr>
          <w:rFonts w:ascii="Arial" w:eastAsia="Arial" w:hAnsi="Arial" w:cs="Arial"/>
          <w:color w:val="FF0000"/>
          <w:sz w:val="22"/>
          <w:szCs w:val="22"/>
        </w:rPr>
        <w:t xml:space="preserve"> and renewed every two years. The designated safeguarding lead ensures support, advice and guidance for all staff to meet their safeg</w:t>
      </w:r>
      <w:r>
        <w:rPr>
          <w:rFonts w:ascii="Arial" w:eastAsia="Arial" w:hAnsi="Arial" w:cs="Arial"/>
          <w:color w:val="FF0000"/>
          <w:sz w:val="22"/>
          <w:szCs w:val="22"/>
        </w:rPr>
        <w:t>uarding responsibilities by:</w:t>
      </w:r>
    </w:p>
    <w:p w14:paraId="360892E8" w14:textId="77777777" w:rsidR="004563E9" w:rsidRDefault="008F0A75">
      <w:pPr>
        <w:numPr>
          <w:ilvl w:val="0"/>
          <w:numId w:val="2"/>
        </w:numPr>
        <w:spacing w:after="120" w:line="360" w:lineRule="auto"/>
        <w:ind w:left="363" w:hanging="357"/>
        <w:rPr>
          <w:b/>
          <w:sz w:val="22"/>
          <w:szCs w:val="22"/>
        </w:rPr>
      </w:pPr>
      <w:r>
        <w:rPr>
          <w:rFonts w:ascii="Arial" w:eastAsia="Arial" w:hAnsi="Arial" w:cs="Arial"/>
          <w:color w:val="FF0000"/>
          <w:sz w:val="22"/>
          <w:szCs w:val="22"/>
        </w:rPr>
        <w:t>Regular supervision and 1:1 Team briefings, bulletins, group supervision, reviewing safeguarding procedures together, (please add or delete as appropriate)</w:t>
      </w:r>
    </w:p>
    <w:p w14:paraId="360892E9" w14:textId="77777777" w:rsidR="004563E9" w:rsidRDefault="008F0A75">
      <w:pPr>
        <w:numPr>
          <w:ilvl w:val="0"/>
          <w:numId w:val="2"/>
        </w:numPr>
        <w:spacing w:after="120" w:line="360" w:lineRule="auto"/>
        <w:ind w:left="363" w:hanging="357"/>
        <w:rPr>
          <w:b/>
          <w:sz w:val="22"/>
          <w:szCs w:val="22"/>
        </w:rPr>
      </w:pPr>
      <w:r>
        <w:rPr>
          <w:rFonts w:ascii="Arial" w:eastAsia="Arial" w:hAnsi="Arial" w:cs="Arial"/>
          <w:sz w:val="22"/>
          <w:szCs w:val="22"/>
        </w:rPr>
        <w:t>There are procedures in place to prevent known abusers from coming into the organisation as employees or volunteers at any level.</w:t>
      </w:r>
    </w:p>
    <w:p w14:paraId="360892EA" w14:textId="77777777" w:rsidR="004563E9" w:rsidRDefault="008F0A75">
      <w:pPr>
        <w:numPr>
          <w:ilvl w:val="0"/>
          <w:numId w:val="2"/>
        </w:numPr>
        <w:spacing w:before="120" w:after="120" w:line="360" w:lineRule="auto"/>
        <w:rPr>
          <w:b/>
          <w:sz w:val="22"/>
          <w:szCs w:val="22"/>
        </w:rPr>
      </w:pPr>
      <w:r>
        <w:rPr>
          <w:rFonts w:ascii="Arial" w:eastAsia="Arial" w:hAnsi="Arial" w:cs="Arial"/>
          <w:sz w:val="22"/>
          <w:szCs w:val="22"/>
        </w:rPr>
        <w:t>Safeguarding is the responsibility of every person undertaking the work of the organisation in any capacity.</w:t>
      </w:r>
    </w:p>
    <w:p w14:paraId="360892EB" w14:textId="77777777" w:rsidR="004563E9" w:rsidRDefault="008F0A75">
      <w:pPr>
        <w:numPr>
          <w:ilvl w:val="0"/>
          <w:numId w:val="2"/>
        </w:numPr>
        <w:spacing w:before="120" w:after="120" w:line="360" w:lineRule="auto"/>
        <w:rPr>
          <w:b/>
          <w:sz w:val="22"/>
          <w:szCs w:val="22"/>
        </w:rPr>
      </w:pPr>
      <w:r>
        <w:rPr>
          <w:rFonts w:ascii="Arial" w:eastAsia="Arial" w:hAnsi="Arial" w:cs="Arial"/>
          <w:sz w:val="22"/>
          <w:szCs w:val="22"/>
        </w:rPr>
        <w:t>There are procedures for dealing with allegations of abuse against a member of staff, or any other person undertaking work whether paid or unpaid for the organisation, where there is an allegation of abuse or harm of a child. Procedures differentiate clearly between an allegation, a concern about quality of care or practice and complaints.</w:t>
      </w:r>
    </w:p>
    <w:p w14:paraId="360892EC" w14:textId="77777777" w:rsidR="004563E9" w:rsidRDefault="008F0A75">
      <w:pPr>
        <w:numPr>
          <w:ilvl w:val="0"/>
          <w:numId w:val="2"/>
        </w:numPr>
        <w:pBdr>
          <w:top w:val="nil"/>
          <w:left w:val="nil"/>
          <w:bottom w:val="nil"/>
          <w:right w:val="nil"/>
          <w:between w:val="nil"/>
        </w:pBdr>
        <w:spacing w:before="120" w:line="360" w:lineRule="auto"/>
        <w:ind w:left="357" w:hanging="357"/>
        <w:rPr>
          <w:color w:val="000000"/>
          <w:sz w:val="22"/>
          <w:szCs w:val="22"/>
        </w:rPr>
      </w:pPr>
      <w:r>
        <w:rPr>
          <w:rFonts w:ascii="Arial" w:eastAsia="Arial" w:hAnsi="Arial" w:cs="Arial"/>
          <w:color w:val="000000"/>
          <w:sz w:val="22"/>
          <w:szCs w:val="22"/>
        </w:rPr>
        <w:t xml:space="preserve">There are procedures in place for reporting abuse of children or a young person in the setting. </w:t>
      </w:r>
    </w:p>
    <w:p w14:paraId="360892ED" w14:textId="77777777" w:rsidR="004563E9" w:rsidRDefault="008F0A75">
      <w:pPr>
        <w:numPr>
          <w:ilvl w:val="0"/>
          <w:numId w:val="2"/>
        </w:numPr>
        <w:pBdr>
          <w:top w:val="nil"/>
          <w:left w:val="nil"/>
          <w:bottom w:val="nil"/>
          <w:right w:val="nil"/>
          <w:between w:val="nil"/>
        </w:pBdr>
        <w:spacing w:after="120" w:line="360" w:lineRule="auto"/>
        <w:ind w:left="357" w:hanging="357"/>
        <w:rPr>
          <w:color w:val="000000"/>
          <w:sz w:val="22"/>
          <w:szCs w:val="22"/>
        </w:rPr>
      </w:pPr>
      <w:r>
        <w:rPr>
          <w:rFonts w:ascii="Arial" w:eastAsia="Arial" w:hAnsi="Arial" w:cs="Arial"/>
          <w:color w:val="000000"/>
          <w:sz w:val="22"/>
          <w:szCs w:val="22"/>
        </w:rPr>
        <w:t>There are procedures in place for reporting safeguarding concerns where a child may meet the s17 definition of a child in need (Children Act 1989) and/or where a child may be at risk of significant harm, and to enable staff to make decisions about appropriate referrals using local published threshold documents.</w:t>
      </w:r>
    </w:p>
    <w:p w14:paraId="360892EE" w14:textId="77777777" w:rsidR="004563E9" w:rsidRDefault="008F0A75">
      <w:pPr>
        <w:numPr>
          <w:ilvl w:val="0"/>
          <w:numId w:val="2"/>
        </w:numPr>
        <w:pBdr>
          <w:top w:val="nil"/>
          <w:left w:val="nil"/>
          <w:bottom w:val="nil"/>
          <w:right w:val="nil"/>
          <w:between w:val="nil"/>
        </w:pBdr>
        <w:spacing w:before="120" w:line="360" w:lineRule="auto"/>
        <w:ind w:left="357" w:hanging="357"/>
        <w:rPr>
          <w:color w:val="000000"/>
          <w:sz w:val="22"/>
          <w:szCs w:val="22"/>
        </w:rPr>
      </w:pPr>
      <w:r>
        <w:rPr>
          <w:rFonts w:ascii="Arial" w:eastAsia="Arial" w:hAnsi="Arial" w:cs="Arial"/>
          <w:color w:val="000000"/>
          <w:sz w:val="22"/>
          <w:szCs w:val="22"/>
        </w:rPr>
        <w:t>There are procedures in place for reporting abuse of a vulnerable adult in the setting.</w:t>
      </w:r>
    </w:p>
    <w:p w14:paraId="360892EF" w14:textId="77777777" w:rsidR="004563E9" w:rsidRDefault="008F0A75">
      <w:pPr>
        <w:numPr>
          <w:ilvl w:val="0"/>
          <w:numId w:val="2"/>
        </w:numPr>
        <w:pBdr>
          <w:top w:val="nil"/>
          <w:left w:val="nil"/>
          <w:bottom w:val="nil"/>
          <w:right w:val="nil"/>
          <w:between w:val="nil"/>
        </w:pBdr>
        <w:spacing w:after="120" w:line="360" w:lineRule="auto"/>
        <w:ind w:left="357" w:hanging="357"/>
        <w:rPr>
          <w:color w:val="000000"/>
          <w:sz w:val="22"/>
          <w:szCs w:val="22"/>
        </w:rPr>
      </w:pPr>
      <w:r>
        <w:rPr>
          <w:rFonts w:ascii="Arial" w:eastAsia="Arial" w:hAnsi="Arial" w:cs="Arial"/>
          <w:color w:val="000000"/>
          <w:sz w:val="22"/>
          <w:szCs w:val="22"/>
        </w:rPr>
        <w:t>There are procedures in place in relation to escalating concerns and professional challenge.</w:t>
      </w:r>
    </w:p>
    <w:p w14:paraId="360892F0" w14:textId="77777777" w:rsidR="004563E9" w:rsidRDefault="008F0A75">
      <w:pPr>
        <w:numPr>
          <w:ilvl w:val="0"/>
          <w:numId w:val="2"/>
        </w:numPr>
        <w:spacing w:before="120" w:after="120" w:line="360" w:lineRule="auto"/>
        <w:ind w:left="357" w:hanging="357"/>
        <w:rPr>
          <w:sz w:val="22"/>
          <w:szCs w:val="22"/>
        </w:rPr>
      </w:pPr>
      <w:r>
        <w:rPr>
          <w:rFonts w:ascii="Arial" w:eastAsia="Arial" w:hAnsi="Arial" w:cs="Arial"/>
          <w:sz w:val="22"/>
          <w:szCs w:val="22"/>
        </w:rPr>
        <w:lastRenderedPageBreak/>
        <w:t>There are procedures in place for working in partnership with agencies involving a child, or young person or vulnerable adult, for whom there is a protection plan in place. These procedures also take account of working with families with a ‘child in need’ and with families in need of early help, who are affected by issues of vulnerability such as social exclusion, radicalisation, domestic violence, mental illness, substance misuse and parental learning disability.</w:t>
      </w:r>
    </w:p>
    <w:p w14:paraId="360892F1" w14:textId="77777777" w:rsidR="004563E9" w:rsidRDefault="008F0A75">
      <w:pPr>
        <w:numPr>
          <w:ilvl w:val="0"/>
          <w:numId w:val="2"/>
        </w:numPr>
        <w:spacing w:before="120" w:after="120" w:line="360" w:lineRule="auto"/>
        <w:rPr>
          <w:sz w:val="22"/>
          <w:szCs w:val="22"/>
        </w:rPr>
      </w:pPr>
      <w:r>
        <w:rPr>
          <w:rFonts w:ascii="Arial" w:eastAsia="Arial" w:hAnsi="Arial" w:cs="Arial"/>
          <w:sz w:val="22"/>
          <w:szCs w:val="22"/>
        </w:rPr>
        <w:t xml:space="preserve">These procedures take account of diversity and inclusion issues to promote equal treatment of children and their families and that take account of factors that affect children that arise from inequalities of race, gender, disability, language, religion, sexual orientation, or culture. </w:t>
      </w:r>
    </w:p>
    <w:p w14:paraId="360892F2" w14:textId="77777777" w:rsidR="004563E9" w:rsidRDefault="008F0A75">
      <w:pPr>
        <w:numPr>
          <w:ilvl w:val="0"/>
          <w:numId w:val="2"/>
        </w:numPr>
        <w:spacing w:before="120" w:after="120" w:line="360" w:lineRule="auto"/>
        <w:rPr>
          <w:sz w:val="22"/>
          <w:szCs w:val="22"/>
        </w:rPr>
      </w:pPr>
      <w:r>
        <w:rPr>
          <w:rFonts w:ascii="Arial" w:eastAsia="Arial" w:hAnsi="Arial" w:cs="Arial"/>
          <w:sz w:val="22"/>
          <w:szCs w:val="22"/>
        </w:rPr>
        <w:t>There are procedures in place for record keeping, confidentiality and information sharing, which are in line with data protection requirements.</w:t>
      </w:r>
    </w:p>
    <w:p w14:paraId="360892F3" w14:textId="77777777" w:rsidR="004563E9" w:rsidRDefault="008F0A75">
      <w:pPr>
        <w:numPr>
          <w:ilvl w:val="0"/>
          <w:numId w:val="2"/>
        </w:numPr>
        <w:spacing w:before="120" w:after="120" w:line="360" w:lineRule="auto"/>
        <w:rPr>
          <w:sz w:val="22"/>
          <w:szCs w:val="22"/>
        </w:rPr>
      </w:pPr>
      <w:r>
        <w:rPr>
          <w:rFonts w:ascii="Arial" w:eastAsia="Arial" w:hAnsi="Arial" w:cs="Arial"/>
          <w:sz w:val="22"/>
          <w:szCs w:val="22"/>
        </w:rPr>
        <w:t xml:space="preserve">We follow government and Local Safeguarding Partners guidance in relation to extremism. </w:t>
      </w:r>
    </w:p>
    <w:p w14:paraId="360892F4" w14:textId="77777777" w:rsidR="004563E9" w:rsidRDefault="008F0A75">
      <w:pPr>
        <w:numPr>
          <w:ilvl w:val="0"/>
          <w:numId w:val="2"/>
        </w:numPr>
        <w:spacing w:before="120" w:after="120" w:line="360" w:lineRule="auto"/>
        <w:rPr>
          <w:sz w:val="22"/>
          <w:szCs w:val="22"/>
        </w:rPr>
      </w:pPr>
      <w:r>
        <w:rPr>
          <w:rFonts w:ascii="Arial" w:eastAsia="Arial" w:hAnsi="Arial" w:cs="Arial"/>
          <w:sz w:val="22"/>
          <w:szCs w:val="22"/>
        </w:rPr>
        <w:t>The procedures of the Local Safeguarding Partners must be followed.</w:t>
      </w:r>
    </w:p>
    <w:p w14:paraId="360892F5" w14:textId="77777777" w:rsidR="004563E9" w:rsidRDefault="008F0A75">
      <w:pPr>
        <w:spacing w:before="120" w:after="120" w:line="360" w:lineRule="auto"/>
        <w:rPr>
          <w:rFonts w:ascii="Arial" w:eastAsia="Arial" w:hAnsi="Arial" w:cs="Arial"/>
          <w:b/>
          <w:sz w:val="22"/>
          <w:szCs w:val="22"/>
        </w:rPr>
      </w:pPr>
      <w:r>
        <w:rPr>
          <w:rFonts w:ascii="Arial" w:eastAsia="Arial" w:hAnsi="Arial" w:cs="Arial"/>
          <w:b/>
          <w:sz w:val="22"/>
          <w:szCs w:val="22"/>
        </w:rPr>
        <w:t>Key Commitment 3</w:t>
      </w:r>
    </w:p>
    <w:p w14:paraId="360892F6" w14:textId="77777777" w:rsidR="004563E9" w:rsidRDefault="008F0A75">
      <w:pPr>
        <w:numPr>
          <w:ilvl w:val="0"/>
          <w:numId w:val="1"/>
        </w:numPr>
        <w:spacing w:before="120" w:after="120" w:line="360" w:lineRule="auto"/>
        <w:ind w:left="357" w:hanging="357"/>
        <w:rPr>
          <w:b/>
          <w:sz w:val="22"/>
          <w:szCs w:val="22"/>
        </w:rPr>
      </w:pPr>
      <w:r>
        <w:rPr>
          <w:rFonts w:ascii="Arial" w:eastAsia="Arial" w:hAnsi="Arial" w:cs="Arial"/>
          <w:sz w:val="22"/>
          <w:szCs w:val="22"/>
        </w:rPr>
        <w:t xml:space="preserve">We have a ‘designated safeguarding lead person’, who is responsible for carrying out child, young person, or adult protection procedures. </w:t>
      </w:r>
      <w:r>
        <w:rPr>
          <w:rFonts w:ascii="Arial" w:eastAsia="Arial" w:hAnsi="Arial" w:cs="Arial"/>
          <w:i/>
          <w:sz w:val="22"/>
          <w:szCs w:val="22"/>
        </w:rPr>
        <w:t>(It is recommended that this person is the setting manager.)</w:t>
      </w:r>
    </w:p>
    <w:p w14:paraId="360892F7" w14:textId="77777777" w:rsidR="004563E9" w:rsidRDefault="008F0A75">
      <w:pPr>
        <w:numPr>
          <w:ilvl w:val="0"/>
          <w:numId w:val="1"/>
        </w:numPr>
        <w:spacing w:before="120" w:after="120" w:line="360" w:lineRule="auto"/>
        <w:ind w:left="357" w:hanging="357"/>
        <w:rPr>
          <w:i/>
          <w:sz w:val="22"/>
          <w:szCs w:val="22"/>
        </w:rPr>
      </w:pPr>
      <w:r>
        <w:rPr>
          <w:rFonts w:ascii="Arial" w:eastAsia="Arial" w:hAnsi="Arial" w:cs="Arial"/>
          <w:sz w:val="22"/>
          <w:szCs w:val="22"/>
        </w:rPr>
        <w:t>The designated safeguarding lead is responsible for overseeing all child, young person or adult protection matters.</w:t>
      </w:r>
    </w:p>
    <w:p w14:paraId="360892F8" w14:textId="77777777" w:rsidR="004563E9" w:rsidRDefault="008F0A75">
      <w:pPr>
        <w:numPr>
          <w:ilvl w:val="0"/>
          <w:numId w:val="1"/>
        </w:numPr>
        <w:spacing w:before="120" w:after="120" w:line="360" w:lineRule="auto"/>
        <w:ind w:left="357" w:hanging="357"/>
        <w:rPr>
          <w:sz w:val="22"/>
          <w:szCs w:val="22"/>
        </w:rPr>
      </w:pPr>
      <w:r>
        <w:rPr>
          <w:rFonts w:ascii="Arial" w:eastAsia="Arial" w:hAnsi="Arial" w:cs="Arial"/>
          <w:sz w:val="22"/>
          <w:szCs w:val="22"/>
        </w:rPr>
        <w:t>The ‘designated safeguarding lead’ ensures they have links with statutory and voluntary organisations regarding safeguarding children.</w:t>
      </w:r>
    </w:p>
    <w:p w14:paraId="360892F9" w14:textId="77777777" w:rsidR="004563E9" w:rsidRDefault="008F0A75">
      <w:pPr>
        <w:numPr>
          <w:ilvl w:val="0"/>
          <w:numId w:val="1"/>
        </w:numPr>
        <w:spacing w:before="120" w:after="120" w:line="360" w:lineRule="auto"/>
        <w:ind w:left="357" w:hanging="357"/>
        <w:rPr>
          <w:sz w:val="22"/>
          <w:szCs w:val="22"/>
        </w:rPr>
      </w:pPr>
      <w:r>
        <w:rPr>
          <w:rFonts w:ascii="Arial" w:eastAsia="Arial" w:hAnsi="Arial" w:cs="Arial"/>
          <w:sz w:val="22"/>
          <w:szCs w:val="22"/>
        </w:rPr>
        <w:t>The ‘designated safeguarding lead’ ensures they have received appropriate training on child protection matters and that all staff are adequately informed and/or trained to recognise child abuse in the categories of physical, emotional, and sexual abuse and neglect.</w:t>
      </w:r>
    </w:p>
    <w:p w14:paraId="360892FA" w14:textId="77777777" w:rsidR="004563E9" w:rsidRDefault="008F0A75">
      <w:pPr>
        <w:numPr>
          <w:ilvl w:val="0"/>
          <w:numId w:val="1"/>
        </w:numPr>
        <w:spacing w:before="120" w:after="120" w:line="360" w:lineRule="auto"/>
        <w:ind w:left="357" w:hanging="357"/>
        <w:rPr>
          <w:sz w:val="22"/>
          <w:szCs w:val="22"/>
        </w:rPr>
      </w:pPr>
      <w:r>
        <w:rPr>
          <w:rFonts w:ascii="Arial" w:eastAsia="Arial" w:hAnsi="Arial" w:cs="Arial"/>
          <w:sz w:val="22"/>
          <w:szCs w:val="22"/>
        </w:rPr>
        <w:t>The ‘designated safeguarding lead’ ensures all staff are aware of the additional vulnerabilities that affect children that arise from inequalities of race, gender, disability, language, religion, sexual orientation, or culture and that these receive full consideration in child, young person, or adult protection related matters.</w:t>
      </w:r>
    </w:p>
    <w:p w14:paraId="360892FB" w14:textId="77777777" w:rsidR="004563E9" w:rsidRDefault="008F0A75">
      <w:pPr>
        <w:numPr>
          <w:ilvl w:val="0"/>
          <w:numId w:val="1"/>
        </w:numPr>
        <w:pBdr>
          <w:top w:val="nil"/>
          <w:left w:val="nil"/>
          <w:bottom w:val="nil"/>
          <w:right w:val="nil"/>
          <w:between w:val="nil"/>
        </w:pBdr>
        <w:spacing w:before="120" w:line="360" w:lineRule="auto"/>
        <w:rPr>
          <w:b/>
          <w:color w:val="000000"/>
          <w:sz w:val="22"/>
          <w:szCs w:val="22"/>
        </w:rPr>
      </w:pPr>
      <w:r>
        <w:rPr>
          <w:rFonts w:ascii="Arial" w:eastAsia="Arial" w:hAnsi="Arial" w:cs="Arial"/>
          <w:color w:val="000000"/>
          <w:sz w:val="22"/>
          <w:szCs w:val="22"/>
        </w:rPr>
        <w:t xml:space="preserve">The ‘designated safeguarding lead ensures that staff are aware and receive training in social factors affecting children’s vulnerability including </w:t>
      </w:r>
      <w:r>
        <w:rPr>
          <w:rFonts w:ascii="Arial" w:eastAsia="Arial" w:hAnsi="Arial" w:cs="Arial"/>
          <w:color w:val="0070C0"/>
          <w:sz w:val="22"/>
          <w:szCs w:val="22"/>
        </w:rPr>
        <w:t>(information in blue is where staff can find training)</w:t>
      </w:r>
    </w:p>
    <w:p w14:paraId="360892FC" w14:textId="77777777" w:rsidR="004563E9" w:rsidRDefault="008F0A75">
      <w:pPr>
        <w:numPr>
          <w:ilvl w:val="0"/>
          <w:numId w:val="8"/>
        </w:numPr>
        <w:pBdr>
          <w:top w:val="nil"/>
          <w:left w:val="nil"/>
          <w:bottom w:val="nil"/>
          <w:right w:val="nil"/>
          <w:between w:val="nil"/>
        </w:pBdr>
        <w:spacing w:after="120" w:line="360" w:lineRule="auto"/>
        <w:rPr>
          <w:color w:val="000000"/>
          <w:sz w:val="22"/>
          <w:szCs w:val="22"/>
        </w:rPr>
      </w:pPr>
      <w:r>
        <w:rPr>
          <w:rFonts w:ascii="Arial" w:eastAsia="Arial" w:hAnsi="Arial" w:cs="Arial"/>
          <w:color w:val="000000"/>
          <w:sz w:val="22"/>
          <w:szCs w:val="22"/>
        </w:rPr>
        <w:t>social exclusion</w:t>
      </w:r>
    </w:p>
    <w:p w14:paraId="360892FD" w14:textId="77777777" w:rsidR="004563E9" w:rsidRDefault="008F0A75">
      <w:pPr>
        <w:numPr>
          <w:ilvl w:val="0"/>
          <w:numId w:val="8"/>
        </w:numPr>
        <w:pBdr>
          <w:top w:val="nil"/>
          <w:left w:val="nil"/>
          <w:bottom w:val="nil"/>
          <w:right w:val="nil"/>
          <w:between w:val="nil"/>
        </w:pBdr>
        <w:spacing w:before="120" w:after="120" w:line="360" w:lineRule="auto"/>
        <w:rPr>
          <w:color w:val="000000"/>
          <w:sz w:val="22"/>
          <w:szCs w:val="22"/>
        </w:rPr>
      </w:pPr>
      <w:bookmarkStart w:id="1" w:name="_30j0zll" w:colFirst="0" w:colLast="0"/>
      <w:bookmarkEnd w:id="1"/>
      <w:r>
        <w:rPr>
          <w:rFonts w:ascii="Arial" w:eastAsia="Arial" w:hAnsi="Arial" w:cs="Arial"/>
          <w:color w:val="000000"/>
          <w:sz w:val="22"/>
          <w:szCs w:val="22"/>
        </w:rPr>
        <w:t xml:space="preserve">domestic violence and controlling or coercive behaviour </w:t>
      </w:r>
      <w:r>
        <w:rPr>
          <w:rFonts w:ascii="Arial" w:eastAsia="Arial" w:hAnsi="Arial" w:cs="Arial"/>
          <w:color w:val="0070C0"/>
          <w:sz w:val="22"/>
          <w:szCs w:val="22"/>
        </w:rPr>
        <w:t>(Training provider - Noodle Now)</w:t>
      </w:r>
    </w:p>
    <w:p w14:paraId="360892FE" w14:textId="77777777" w:rsidR="004563E9" w:rsidRDefault="008F0A75">
      <w:pPr>
        <w:numPr>
          <w:ilvl w:val="0"/>
          <w:numId w:val="8"/>
        </w:numPr>
        <w:pBdr>
          <w:top w:val="nil"/>
          <w:left w:val="nil"/>
          <w:bottom w:val="nil"/>
          <w:right w:val="nil"/>
          <w:between w:val="nil"/>
        </w:pBdr>
        <w:spacing w:before="120" w:after="120" w:line="360" w:lineRule="auto"/>
        <w:rPr>
          <w:color w:val="0070C0"/>
          <w:sz w:val="22"/>
          <w:szCs w:val="22"/>
        </w:rPr>
      </w:pPr>
      <w:bookmarkStart w:id="2" w:name="_1fob9te" w:colFirst="0" w:colLast="0"/>
      <w:bookmarkEnd w:id="2"/>
      <w:r>
        <w:rPr>
          <w:rFonts w:ascii="Arial" w:eastAsia="Arial" w:hAnsi="Arial" w:cs="Arial"/>
          <w:color w:val="000000"/>
          <w:sz w:val="22"/>
          <w:szCs w:val="22"/>
        </w:rPr>
        <w:t xml:space="preserve">mental Illness </w:t>
      </w:r>
      <w:r>
        <w:rPr>
          <w:rFonts w:ascii="Arial" w:eastAsia="Arial" w:hAnsi="Arial" w:cs="Arial"/>
          <w:color w:val="0070C0"/>
          <w:sz w:val="22"/>
          <w:szCs w:val="22"/>
        </w:rPr>
        <w:t>(Training provider – EYA central {4 options}, Noodle Now – Children’s Mental Health)</w:t>
      </w:r>
    </w:p>
    <w:p w14:paraId="360892FF" w14:textId="77777777" w:rsidR="004563E9" w:rsidRDefault="008F0A75">
      <w:pPr>
        <w:numPr>
          <w:ilvl w:val="0"/>
          <w:numId w:val="8"/>
        </w:numPr>
        <w:pBdr>
          <w:top w:val="nil"/>
          <w:left w:val="nil"/>
          <w:bottom w:val="nil"/>
          <w:right w:val="nil"/>
          <w:between w:val="nil"/>
        </w:pBdr>
        <w:spacing w:before="120" w:after="120" w:line="360" w:lineRule="auto"/>
        <w:rPr>
          <w:color w:val="0070C0"/>
          <w:sz w:val="22"/>
          <w:szCs w:val="22"/>
        </w:rPr>
      </w:pPr>
      <w:r>
        <w:rPr>
          <w:rFonts w:ascii="Arial" w:eastAsia="Arial" w:hAnsi="Arial" w:cs="Arial"/>
          <w:color w:val="000000"/>
          <w:sz w:val="22"/>
          <w:szCs w:val="22"/>
        </w:rPr>
        <w:t>drug and alcohol abuse (substance misuse)</w:t>
      </w:r>
      <w:r>
        <w:rPr>
          <w:rFonts w:ascii="Arial" w:eastAsia="Arial" w:hAnsi="Arial" w:cs="Arial"/>
          <w:color w:val="0070C0"/>
          <w:sz w:val="22"/>
          <w:szCs w:val="22"/>
        </w:rPr>
        <w:t xml:space="preserve"> (Training provider - Noodle Now)</w:t>
      </w:r>
    </w:p>
    <w:p w14:paraId="36089300" w14:textId="77777777" w:rsidR="004563E9" w:rsidRDefault="008F0A75">
      <w:pPr>
        <w:numPr>
          <w:ilvl w:val="0"/>
          <w:numId w:val="8"/>
        </w:numPr>
        <w:pBdr>
          <w:top w:val="nil"/>
          <w:left w:val="nil"/>
          <w:bottom w:val="nil"/>
          <w:right w:val="nil"/>
          <w:between w:val="nil"/>
        </w:pBdr>
        <w:spacing w:before="120" w:after="120" w:line="360" w:lineRule="auto"/>
        <w:rPr>
          <w:color w:val="000000"/>
          <w:sz w:val="22"/>
          <w:szCs w:val="22"/>
        </w:rPr>
      </w:pPr>
      <w:r>
        <w:rPr>
          <w:rFonts w:ascii="Arial" w:eastAsia="Arial" w:hAnsi="Arial" w:cs="Arial"/>
          <w:color w:val="000000"/>
          <w:sz w:val="22"/>
          <w:szCs w:val="22"/>
        </w:rPr>
        <w:t>parental learning disability</w:t>
      </w:r>
    </w:p>
    <w:p w14:paraId="36089301" w14:textId="77777777" w:rsidR="004563E9" w:rsidRDefault="008F0A75">
      <w:pPr>
        <w:numPr>
          <w:ilvl w:val="0"/>
          <w:numId w:val="8"/>
        </w:numPr>
        <w:pBdr>
          <w:top w:val="nil"/>
          <w:left w:val="nil"/>
          <w:bottom w:val="nil"/>
          <w:right w:val="nil"/>
          <w:between w:val="nil"/>
        </w:pBdr>
        <w:spacing w:before="120" w:after="120" w:line="360" w:lineRule="auto"/>
        <w:rPr>
          <w:color w:val="000000"/>
          <w:sz w:val="22"/>
          <w:szCs w:val="22"/>
        </w:rPr>
      </w:pPr>
      <w:r>
        <w:rPr>
          <w:rFonts w:ascii="Arial" w:eastAsia="Arial" w:hAnsi="Arial" w:cs="Arial"/>
          <w:color w:val="000000"/>
          <w:sz w:val="22"/>
          <w:szCs w:val="22"/>
        </w:rPr>
        <w:t xml:space="preserve">radicalisation </w:t>
      </w:r>
      <w:r>
        <w:rPr>
          <w:rFonts w:ascii="Arial" w:eastAsia="Arial" w:hAnsi="Arial" w:cs="Arial"/>
          <w:color w:val="0070C0"/>
          <w:sz w:val="22"/>
          <w:szCs w:val="22"/>
        </w:rPr>
        <w:t>(Training provider – EYA central {The Prevent Duty} Noodle Now {Anti-Racism in Early Years})</w:t>
      </w:r>
    </w:p>
    <w:p w14:paraId="36089302" w14:textId="77777777" w:rsidR="004563E9" w:rsidRDefault="008F0A75">
      <w:pPr>
        <w:numPr>
          <w:ilvl w:val="0"/>
          <w:numId w:val="1"/>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The ‘designated safeguarding lead’ and the ‘designated officer’ ensure that staff are aware and receive training in other ways that children may suffer significant harm and stay up to date with relevant contextual safeguarding matters:</w:t>
      </w:r>
    </w:p>
    <w:p w14:paraId="36089303" w14:textId="77777777" w:rsidR="004563E9" w:rsidRDefault="008F0A75">
      <w:pPr>
        <w:numPr>
          <w:ilvl w:val="0"/>
          <w:numId w:val="9"/>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abuse of disabled children</w:t>
      </w:r>
    </w:p>
    <w:p w14:paraId="36089304" w14:textId="77777777" w:rsidR="004563E9" w:rsidRDefault="008F0A75">
      <w:pPr>
        <w:numPr>
          <w:ilvl w:val="0"/>
          <w:numId w:val="9"/>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 xml:space="preserve">fabricated or induced illness </w:t>
      </w:r>
      <w:r>
        <w:rPr>
          <w:rFonts w:ascii="Arial" w:eastAsia="Arial" w:hAnsi="Arial" w:cs="Arial"/>
          <w:color w:val="0070C0"/>
          <w:sz w:val="22"/>
          <w:szCs w:val="22"/>
        </w:rPr>
        <w:t>(Training provider - Noodle Now)</w:t>
      </w:r>
    </w:p>
    <w:p w14:paraId="36089305" w14:textId="77777777" w:rsidR="004563E9" w:rsidRDefault="008F0A75">
      <w:pPr>
        <w:numPr>
          <w:ilvl w:val="0"/>
          <w:numId w:val="9"/>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 xml:space="preserve">child abuse linked to spirit possession </w:t>
      </w:r>
      <w:r>
        <w:rPr>
          <w:rFonts w:ascii="Arial" w:eastAsia="Arial" w:hAnsi="Arial" w:cs="Arial"/>
          <w:color w:val="0070C0"/>
          <w:sz w:val="22"/>
          <w:szCs w:val="22"/>
        </w:rPr>
        <w:t>(Training provider - Noodle Now - Witchcraft)</w:t>
      </w:r>
    </w:p>
    <w:p w14:paraId="36089306" w14:textId="77777777" w:rsidR="004563E9" w:rsidRDefault="008F0A75">
      <w:pPr>
        <w:numPr>
          <w:ilvl w:val="0"/>
          <w:numId w:val="9"/>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 xml:space="preserve">sexually exploited children </w:t>
      </w:r>
      <w:r>
        <w:rPr>
          <w:rFonts w:ascii="Arial" w:eastAsia="Arial" w:hAnsi="Arial" w:cs="Arial"/>
          <w:color w:val="0070C0"/>
          <w:sz w:val="22"/>
          <w:szCs w:val="22"/>
        </w:rPr>
        <w:t>(Training provider - Noodle Now – Child Exploitation)</w:t>
      </w:r>
    </w:p>
    <w:p w14:paraId="36089307" w14:textId="77777777" w:rsidR="004563E9" w:rsidRDefault="008F0A75">
      <w:pPr>
        <w:numPr>
          <w:ilvl w:val="0"/>
          <w:numId w:val="9"/>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children who are trafficked and/or exploited</w:t>
      </w:r>
    </w:p>
    <w:p w14:paraId="36089308" w14:textId="77777777" w:rsidR="004563E9" w:rsidRDefault="008F0A75">
      <w:pPr>
        <w:numPr>
          <w:ilvl w:val="0"/>
          <w:numId w:val="9"/>
        </w:numPr>
        <w:pBdr>
          <w:top w:val="nil"/>
          <w:left w:val="nil"/>
          <w:bottom w:val="nil"/>
          <w:right w:val="nil"/>
          <w:between w:val="nil"/>
        </w:pBdr>
        <w:spacing w:before="120" w:after="120" w:line="360" w:lineRule="auto"/>
        <w:rPr>
          <w:color w:val="000000"/>
          <w:sz w:val="22"/>
          <w:szCs w:val="22"/>
        </w:rPr>
      </w:pPr>
      <w:r>
        <w:rPr>
          <w:rFonts w:ascii="Arial" w:eastAsia="Arial" w:hAnsi="Arial" w:cs="Arial"/>
          <w:color w:val="000000"/>
          <w:sz w:val="22"/>
          <w:szCs w:val="22"/>
        </w:rPr>
        <w:t xml:space="preserve">female genital mutilation </w:t>
      </w:r>
      <w:r>
        <w:rPr>
          <w:rFonts w:ascii="Arial" w:eastAsia="Arial" w:hAnsi="Arial" w:cs="Arial"/>
          <w:color w:val="0070C0"/>
          <w:sz w:val="22"/>
          <w:szCs w:val="22"/>
        </w:rPr>
        <w:t>(Training provider - EYA central &amp; Noodle Now)</w:t>
      </w:r>
    </w:p>
    <w:p w14:paraId="36089309" w14:textId="77777777" w:rsidR="004563E9" w:rsidRDefault="008F0A75">
      <w:pPr>
        <w:numPr>
          <w:ilvl w:val="0"/>
          <w:numId w:val="9"/>
        </w:numPr>
        <w:pBdr>
          <w:top w:val="nil"/>
          <w:left w:val="nil"/>
          <w:bottom w:val="nil"/>
          <w:right w:val="nil"/>
          <w:between w:val="nil"/>
        </w:pBdr>
        <w:spacing w:before="120" w:after="120" w:line="360" w:lineRule="auto"/>
        <w:rPr>
          <w:color w:val="000000"/>
          <w:sz w:val="22"/>
          <w:szCs w:val="22"/>
        </w:rPr>
      </w:pPr>
      <w:r>
        <w:rPr>
          <w:rFonts w:ascii="Arial" w:eastAsia="Arial" w:hAnsi="Arial" w:cs="Arial"/>
          <w:color w:val="000000"/>
          <w:sz w:val="22"/>
          <w:szCs w:val="22"/>
        </w:rPr>
        <w:t>extra-familial abuse and threats</w:t>
      </w:r>
    </w:p>
    <w:p w14:paraId="3608930A" w14:textId="77777777" w:rsidR="004563E9" w:rsidRDefault="008F0A75">
      <w:pPr>
        <w:numPr>
          <w:ilvl w:val="0"/>
          <w:numId w:val="9"/>
        </w:numPr>
        <w:pBdr>
          <w:top w:val="nil"/>
          <w:left w:val="nil"/>
          <w:bottom w:val="nil"/>
          <w:right w:val="nil"/>
          <w:between w:val="nil"/>
        </w:pBdr>
        <w:spacing w:before="120" w:after="120" w:line="360" w:lineRule="auto"/>
        <w:rPr>
          <w:color w:val="000000"/>
          <w:sz w:val="22"/>
          <w:szCs w:val="22"/>
        </w:rPr>
      </w:pPr>
      <w:r>
        <w:rPr>
          <w:rFonts w:ascii="Arial" w:eastAsia="Arial" w:hAnsi="Arial" w:cs="Arial"/>
          <w:color w:val="000000"/>
          <w:sz w:val="22"/>
          <w:szCs w:val="22"/>
        </w:rPr>
        <w:t>children involved in violent offending, with gangs and county lines.</w:t>
      </w:r>
    </w:p>
    <w:p w14:paraId="3608930B" w14:textId="77777777" w:rsidR="004563E9" w:rsidRDefault="008F0A75">
      <w:pPr>
        <w:spacing w:before="120" w:after="120" w:line="360" w:lineRule="auto"/>
        <w:rPr>
          <w:rFonts w:ascii="Arial" w:eastAsia="Arial" w:hAnsi="Arial" w:cs="Arial"/>
          <w:sz w:val="22"/>
          <w:szCs w:val="22"/>
        </w:rPr>
      </w:pPr>
      <w:r>
        <w:rPr>
          <w:rFonts w:ascii="Arial" w:eastAsia="Arial" w:hAnsi="Arial" w:cs="Arial"/>
          <w:sz w:val="22"/>
          <w:szCs w:val="22"/>
        </w:rPr>
        <w:t>The ‘designated safeguarding lead’ ensures they are adequately informed in vulnerable adult protection matters.</w:t>
      </w:r>
    </w:p>
    <w:p w14:paraId="3608930C" w14:textId="77777777" w:rsidR="004563E9" w:rsidRDefault="008F0A75">
      <w:pPr>
        <w:spacing w:before="120" w:after="120" w:line="360" w:lineRule="auto"/>
        <w:rPr>
          <w:rFonts w:ascii="Arial" w:eastAsia="Arial" w:hAnsi="Arial" w:cs="Arial"/>
          <w:b/>
          <w:sz w:val="22"/>
          <w:szCs w:val="22"/>
        </w:rPr>
      </w:pPr>
      <w:r>
        <w:rPr>
          <w:rFonts w:ascii="Arial" w:eastAsia="Arial" w:hAnsi="Arial" w:cs="Arial"/>
          <w:b/>
          <w:sz w:val="22"/>
          <w:szCs w:val="22"/>
        </w:rPr>
        <w:t>Key commitment 4</w:t>
      </w:r>
    </w:p>
    <w:p w14:paraId="3608930D" w14:textId="77777777" w:rsidR="004563E9" w:rsidRDefault="008F0A75">
      <w:pPr>
        <w:numPr>
          <w:ilvl w:val="0"/>
          <w:numId w:val="2"/>
        </w:numPr>
        <w:pBdr>
          <w:top w:val="nil"/>
          <w:left w:val="nil"/>
          <w:bottom w:val="nil"/>
          <w:right w:val="nil"/>
          <w:between w:val="nil"/>
        </w:pBdr>
        <w:spacing w:before="120" w:after="120" w:line="360" w:lineRule="auto"/>
        <w:ind w:left="357" w:hanging="357"/>
        <w:rPr>
          <w:color w:val="000000"/>
          <w:sz w:val="22"/>
          <w:szCs w:val="22"/>
        </w:rPr>
      </w:pPr>
      <w:r>
        <w:rPr>
          <w:rFonts w:ascii="Arial" w:eastAsia="Arial" w:hAnsi="Arial" w:cs="Arial"/>
          <w:color w:val="000000"/>
          <w:sz w:val="22"/>
          <w:szCs w:val="22"/>
        </w:rPr>
        <w:t>There are procedures in place to ensure staff recognise children and families who may benefit from early help and can respond using local early help processes. Designated safeguarding leads should ensure all staff understand how to identify and respond to families who may need early help.</w:t>
      </w:r>
    </w:p>
    <w:p w14:paraId="3608930E" w14:textId="77777777" w:rsidR="004563E9" w:rsidRDefault="008F0A75">
      <w:pPr>
        <w:numPr>
          <w:ilvl w:val="0"/>
          <w:numId w:val="2"/>
        </w:numPr>
        <w:pBdr>
          <w:top w:val="nil"/>
          <w:left w:val="nil"/>
          <w:bottom w:val="nil"/>
          <w:right w:val="nil"/>
          <w:between w:val="nil"/>
        </w:pBdr>
        <w:spacing w:before="120" w:after="120" w:line="360" w:lineRule="auto"/>
        <w:ind w:left="357" w:hanging="357"/>
        <w:rPr>
          <w:color w:val="000000"/>
          <w:sz w:val="22"/>
          <w:szCs w:val="22"/>
        </w:rPr>
      </w:pPr>
      <w:r>
        <w:rPr>
          <w:rFonts w:ascii="Arial" w:eastAsia="Arial" w:hAnsi="Arial" w:cs="Arial"/>
          <w:color w:val="000000"/>
          <w:sz w:val="22"/>
          <w:szCs w:val="22"/>
        </w:rPr>
        <w:t>Staff are supported to make the right decisions that enable timely and appropriate action to be taken.</w:t>
      </w:r>
    </w:p>
    <w:p w14:paraId="3608930F" w14:textId="77777777" w:rsidR="004563E9" w:rsidRDefault="008F0A75">
      <w:pPr>
        <w:numPr>
          <w:ilvl w:val="0"/>
          <w:numId w:val="2"/>
        </w:numPr>
        <w:pBdr>
          <w:top w:val="nil"/>
          <w:left w:val="nil"/>
          <w:bottom w:val="nil"/>
          <w:right w:val="nil"/>
          <w:between w:val="nil"/>
        </w:pBdr>
        <w:spacing w:before="120" w:line="360" w:lineRule="auto"/>
        <w:ind w:left="357" w:hanging="357"/>
        <w:rPr>
          <w:color w:val="000000"/>
          <w:sz w:val="22"/>
          <w:szCs w:val="22"/>
        </w:rPr>
      </w:pPr>
      <w:r>
        <w:rPr>
          <w:rFonts w:ascii="Arial" w:eastAsia="Arial" w:hAnsi="Arial" w:cs="Arial"/>
          <w:color w:val="000000"/>
          <w:sz w:val="22"/>
          <w:szCs w:val="22"/>
        </w:rPr>
        <w:t>Designated safeguarding leads contribute towards local safeguarding arrangements to ensure that the views of the sector are heard at the highest level by:</w:t>
      </w:r>
    </w:p>
    <w:p w14:paraId="36089310" w14:textId="77777777" w:rsidR="004563E9" w:rsidRDefault="008F0A75">
      <w:pPr>
        <w:numPr>
          <w:ilvl w:val="1"/>
          <w:numId w:val="2"/>
        </w:numPr>
        <w:pBdr>
          <w:top w:val="nil"/>
          <w:left w:val="nil"/>
          <w:bottom w:val="nil"/>
          <w:right w:val="nil"/>
          <w:between w:val="nil"/>
        </w:pBdr>
        <w:spacing w:after="120" w:line="360" w:lineRule="auto"/>
        <w:rPr>
          <w:color w:val="000000"/>
          <w:sz w:val="22"/>
          <w:szCs w:val="22"/>
        </w:rPr>
      </w:pPr>
      <w:r>
        <w:rPr>
          <w:rFonts w:ascii="Arial" w:eastAsia="Arial" w:hAnsi="Arial" w:cs="Arial"/>
          <w:color w:val="000000"/>
          <w:sz w:val="22"/>
          <w:szCs w:val="22"/>
        </w:rPr>
        <w:t>Finding out how education and childcare are represented at a strategic level within their Local Safeguarding Partnership (LSP) structures.</w:t>
      </w:r>
    </w:p>
    <w:p w14:paraId="36089311" w14:textId="77777777" w:rsidR="004563E9" w:rsidRDefault="008F0A75">
      <w:pPr>
        <w:numPr>
          <w:ilvl w:val="1"/>
          <w:numId w:val="2"/>
        </w:numPr>
        <w:pBdr>
          <w:top w:val="nil"/>
          <w:left w:val="nil"/>
          <w:bottom w:val="nil"/>
          <w:right w:val="nil"/>
          <w:between w:val="nil"/>
        </w:pBdr>
        <w:spacing w:before="120" w:after="120" w:line="360" w:lineRule="auto"/>
        <w:rPr>
          <w:b/>
          <w:color w:val="000000"/>
          <w:sz w:val="22"/>
          <w:szCs w:val="22"/>
        </w:rPr>
      </w:pPr>
      <w:r>
        <w:rPr>
          <w:rFonts w:ascii="Arial" w:eastAsia="Arial" w:hAnsi="Arial" w:cs="Arial"/>
          <w:color w:val="000000"/>
          <w:sz w:val="22"/>
          <w:szCs w:val="22"/>
        </w:rPr>
        <w:t xml:space="preserve">Sharing their knowledge of the experiences of children in their cohort with LSP local leaders </w:t>
      </w:r>
      <w:r>
        <w:rPr>
          <w:rFonts w:ascii="Arial" w:eastAsia="Arial" w:hAnsi="Arial" w:cs="Arial"/>
          <w:color w:val="000000"/>
          <w:sz w:val="22"/>
          <w:szCs w:val="22"/>
        </w:rPr>
        <w:tab/>
      </w:r>
    </w:p>
    <w:p w14:paraId="36089312" w14:textId="77777777" w:rsidR="004563E9" w:rsidRDefault="008F0A75">
      <w:pPr>
        <w:pStyle w:val="Heading6"/>
        <w:spacing w:before="120" w:after="120" w:line="360" w:lineRule="auto"/>
        <w:rPr>
          <w:rFonts w:ascii="Arial" w:eastAsia="Arial" w:hAnsi="Arial" w:cs="Arial"/>
          <w:b/>
          <w:i w:val="0"/>
          <w:color w:val="000000"/>
        </w:rPr>
      </w:pPr>
      <w:r>
        <w:rPr>
          <w:rFonts w:ascii="Arial" w:eastAsia="Arial" w:hAnsi="Arial" w:cs="Arial"/>
          <w:b/>
          <w:i w:val="0"/>
          <w:color w:val="000000"/>
        </w:rPr>
        <w:t>Legal references</w:t>
      </w:r>
    </w:p>
    <w:p w14:paraId="36089313" w14:textId="77777777" w:rsidR="004563E9" w:rsidRDefault="008F0A75">
      <w:pPr>
        <w:pStyle w:val="Heading6"/>
        <w:spacing w:before="120" w:after="120"/>
        <w:rPr>
          <w:rFonts w:ascii="Arial" w:eastAsia="Arial" w:hAnsi="Arial" w:cs="Arial"/>
          <w:color w:val="000000"/>
        </w:rPr>
      </w:pPr>
      <w:r>
        <w:rPr>
          <w:rFonts w:ascii="Arial" w:eastAsia="Arial" w:hAnsi="Arial" w:cs="Arial"/>
          <w:color w:val="000000"/>
        </w:rPr>
        <w:t>Primary legislation</w:t>
      </w:r>
    </w:p>
    <w:p w14:paraId="36089314"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Children Act 1989 – s 47</w:t>
      </w:r>
    </w:p>
    <w:p w14:paraId="36089315"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Protection of Children Act 1999</w:t>
      </w:r>
    </w:p>
    <w:p w14:paraId="36089316" w14:textId="77777777" w:rsidR="004563E9" w:rsidRDefault="008F0A75">
      <w:pPr>
        <w:spacing w:before="120" w:after="120"/>
        <w:rPr>
          <w:rFonts w:ascii="Arial" w:eastAsia="Arial" w:hAnsi="Arial" w:cs="Arial"/>
          <w:b/>
          <w:sz w:val="22"/>
          <w:szCs w:val="22"/>
        </w:rPr>
      </w:pPr>
      <w:r>
        <w:rPr>
          <w:rFonts w:ascii="Arial" w:eastAsia="Arial" w:hAnsi="Arial" w:cs="Arial"/>
          <w:sz w:val="22"/>
          <w:szCs w:val="22"/>
        </w:rPr>
        <w:t>Care Act 2014</w:t>
      </w:r>
    </w:p>
    <w:p w14:paraId="36089317"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Children Act 2004 s11</w:t>
      </w:r>
    </w:p>
    <w:p w14:paraId="36089318"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Children and Social Work Act 2017</w:t>
      </w:r>
    </w:p>
    <w:p w14:paraId="36089319"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Safeguarding Vulnerable Groups Act 2006</w:t>
      </w:r>
    </w:p>
    <w:p w14:paraId="3608931A"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Counter-Terrorism and Security Act 2015</w:t>
      </w:r>
    </w:p>
    <w:p w14:paraId="3608931B"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General Data Protection Regulation 2018</w:t>
      </w:r>
    </w:p>
    <w:p w14:paraId="3608931C"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Data Protection Act 2018</w:t>
      </w:r>
    </w:p>
    <w:p w14:paraId="3608931D"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Modern Slavery Act 2015</w:t>
      </w:r>
    </w:p>
    <w:p w14:paraId="3608931E"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Sexual Offences Act 2003</w:t>
      </w:r>
    </w:p>
    <w:p w14:paraId="3608931F"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Serious Crime Act 2015</w:t>
      </w:r>
    </w:p>
    <w:p w14:paraId="36089320"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Criminal Justice and Court Services Act (2000)</w:t>
      </w:r>
    </w:p>
    <w:p w14:paraId="36089321"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Human Rights Act (1998)</w:t>
      </w:r>
    </w:p>
    <w:p w14:paraId="36089322"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Equalities Act (2006)</w:t>
      </w:r>
    </w:p>
    <w:p w14:paraId="36089323" w14:textId="77777777" w:rsidR="004563E9" w:rsidRDefault="008F0A75">
      <w:pPr>
        <w:tabs>
          <w:tab w:val="left" w:pos="3660"/>
        </w:tabs>
        <w:spacing w:before="120" w:after="120"/>
        <w:rPr>
          <w:rFonts w:ascii="Arial" w:eastAsia="Arial" w:hAnsi="Arial" w:cs="Arial"/>
          <w:sz w:val="22"/>
          <w:szCs w:val="22"/>
        </w:rPr>
      </w:pPr>
      <w:r>
        <w:rPr>
          <w:rFonts w:ascii="Arial" w:eastAsia="Arial" w:hAnsi="Arial" w:cs="Arial"/>
          <w:sz w:val="22"/>
          <w:szCs w:val="22"/>
        </w:rPr>
        <w:t xml:space="preserve">Equalities Act (2010) </w:t>
      </w:r>
    </w:p>
    <w:p w14:paraId="36089324"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Disability Discrimination Act (1995)</w:t>
      </w:r>
    </w:p>
    <w:p w14:paraId="36089325"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Data Protection Act (2018)</w:t>
      </w:r>
    </w:p>
    <w:p w14:paraId="36089326"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Freedom of Information Act (2000)</w:t>
      </w:r>
    </w:p>
    <w:p w14:paraId="36089327" w14:textId="77777777" w:rsidR="004563E9" w:rsidRDefault="008F0A75">
      <w:pPr>
        <w:keepNext/>
        <w:keepLines/>
        <w:spacing w:before="120" w:after="120"/>
        <w:rPr>
          <w:rFonts w:ascii="Arial" w:eastAsia="Arial" w:hAnsi="Arial" w:cs="Arial"/>
          <w:b/>
          <w:color w:val="000000"/>
          <w:sz w:val="22"/>
          <w:szCs w:val="22"/>
        </w:rPr>
      </w:pPr>
      <w:r>
        <w:rPr>
          <w:rFonts w:ascii="Arial" w:eastAsia="Arial" w:hAnsi="Arial" w:cs="Arial"/>
          <w:b/>
          <w:color w:val="000000"/>
          <w:sz w:val="22"/>
          <w:szCs w:val="22"/>
        </w:rPr>
        <w:t>Legal references</w:t>
      </w:r>
    </w:p>
    <w:p w14:paraId="36089328"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 xml:space="preserve">Working Together to Safeguard </w:t>
      </w:r>
      <w:r>
        <w:rPr>
          <w:rFonts w:ascii="Arial" w:eastAsia="Arial" w:hAnsi="Arial" w:cs="Arial"/>
          <w:color w:val="000000"/>
          <w:sz w:val="22"/>
          <w:szCs w:val="22"/>
        </w:rPr>
        <w:t>Children (HMG 2023)</w:t>
      </w:r>
    </w:p>
    <w:p w14:paraId="36089329"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Statutory Framework for the Early Years Foundation Stage 2024</w:t>
      </w:r>
    </w:p>
    <w:p w14:paraId="3608932A"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What to Do if You are Worried a Child is Being Abused (HMG 2015)</w:t>
      </w:r>
    </w:p>
    <w:p w14:paraId="3608932B" w14:textId="77777777" w:rsidR="004563E9" w:rsidRDefault="008F0A75">
      <w:pPr>
        <w:spacing w:before="120" w:after="120"/>
        <w:rPr>
          <w:rFonts w:ascii="Arial" w:eastAsia="Arial" w:hAnsi="Arial" w:cs="Arial"/>
        </w:rPr>
      </w:pPr>
      <w:r>
        <w:rPr>
          <w:rFonts w:ascii="Arial" w:eastAsia="Arial" w:hAnsi="Arial" w:cs="Arial"/>
          <w:sz w:val="22"/>
          <w:szCs w:val="22"/>
        </w:rPr>
        <w:t>Prevent duty guidance for England and Wales: guidance for specified authorities in England and Wales on the duty of schools and other providers in the Counterterrorism and Security Act 2015 to have due regard to the need to prevent people from being drawn into terrorism’</w:t>
      </w:r>
      <w:r>
        <w:rPr>
          <w:sz w:val="22"/>
          <w:szCs w:val="22"/>
        </w:rPr>
        <w:t xml:space="preserve"> (</w:t>
      </w:r>
      <w:r>
        <w:rPr>
          <w:rFonts w:ascii="Arial" w:eastAsia="Arial" w:hAnsi="Arial" w:cs="Arial"/>
          <w:sz w:val="22"/>
          <w:szCs w:val="22"/>
        </w:rPr>
        <w:t>HMG 2015</w:t>
      </w:r>
      <w:r>
        <w:rPr>
          <w:rFonts w:ascii="Arial" w:eastAsia="Arial" w:hAnsi="Arial" w:cs="Arial"/>
        </w:rPr>
        <w:t>)</w:t>
      </w:r>
    </w:p>
    <w:p w14:paraId="3608932C" w14:textId="77777777" w:rsidR="004563E9" w:rsidRDefault="008F0A75">
      <w:pPr>
        <w:spacing w:before="120" w:after="120"/>
        <w:rPr>
          <w:rFonts w:ascii="Arial" w:eastAsia="Arial" w:hAnsi="Arial" w:cs="Arial"/>
          <w:sz w:val="22"/>
          <w:szCs w:val="22"/>
        </w:rPr>
      </w:pPr>
      <w:r>
        <w:rPr>
          <w:rFonts w:ascii="Arial" w:eastAsia="Arial" w:hAnsi="Arial" w:cs="Arial"/>
          <w:sz w:val="22"/>
          <w:szCs w:val="22"/>
        </w:rPr>
        <w:t>Keeping Children</w:t>
      </w:r>
      <w:r>
        <w:rPr>
          <w:rFonts w:ascii="Arial" w:eastAsia="Arial" w:hAnsi="Arial" w:cs="Arial"/>
        </w:rPr>
        <w:t xml:space="preserve"> </w:t>
      </w:r>
      <w:r>
        <w:rPr>
          <w:rFonts w:ascii="Arial" w:eastAsia="Arial" w:hAnsi="Arial" w:cs="Arial"/>
          <w:sz w:val="22"/>
          <w:szCs w:val="22"/>
        </w:rPr>
        <w:t xml:space="preserve">Safe in </w:t>
      </w:r>
      <w:r>
        <w:rPr>
          <w:rFonts w:ascii="Arial" w:eastAsia="Arial" w:hAnsi="Arial" w:cs="Arial"/>
          <w:color w:val="000000"/>
          <w:sz w:val="22"/>
          <w:szCs w:val="22"/>
        </w:rPr>
        <w:t xml:space="preserve">Education </w:t>
      </w:r>
      <w:r>
        <w:rPr>
          <w:rFonts w:ascii="Arial" w:eastAsia="Arial" w:hAnsi="Arial" w:cs="Arial"/>
          <w:color w:val="FF0000"/>
          <w:sz w:val="22"/>
          <w:szCs w:val="22"/>
        </w:rPr>
        <w:t>2024</w:t>
      </w:r>
    </w:p>
    <w:p w14:paraId="3608932D" w14:textId="77777777" w:rsidR="004563E9" w:rsidRDefault="008F0A75">
      <w:pPr>
        <w:pBdr>
          <w:top w:val="nil"/>
          <w:left w:val="nil"/>
          <w:bottom w:val="nil"/>
          <w:right w:val="nil"/>
          <w:between w:val="nil"/>
        </w:pBdr>
        <w:spacing w:before="120" w:after="120"/>
        <w:rPr>
          <w:rFonts w:ascii="Arial" w:eastAsia="Arial" w:hAnsi="Arial" w:cs="Arial"/>
          <w:color w:val="000000"/>
          <w:sz w:val="22"/>
          <w:szCs w:val="22"/>
        </w:rPr>
      </w:pPr>
      <w:r>
        <w:rPr>
          <w:rFonts w:ascii="Arial" w:eastAsia="Arial" w:hAnsi="Arial" w:cs="Arial"/>
          <w:color w:val="000000"/>
          <w:sz w:val="22"/>
          <w:szCs w:val="22"/>
        </w:rPr>
        <w:t xml:space="preserve">Education Inspection Framework (Ofsted </w:t>
      </w:r>
      <w:r>
        <w:rPr>
          <w:rFonts w:ascii="Arial" w:eastAsia="Arial" w:hAnsi="Arial" w:cs="Arial"/>
          <w:color w:val="FF0000"/>
          <w:sz w:val="22"/>
          <w:szCs w:val="22"/>
        </w:rPr>
        <w:t>2024)</w:t>
      </w:r>
    </w:p>
    <w:p w14:paraId="3608932E" w14:textId="77777777" w:rsidR="004563E9" w:rsidRDefault="008F0A75">
      <w:pPr>
        <w:spacing w:before="120" w:after="120" w:line="360" w:lineRule="auto"/>
        <w:rPr>
          <w:rFonts w:ascii="Arial" w:eastAsia="Arial" w:hAnsi="Arial" w:cs="Arial"/>
          <w:sz w:val="22"/>
          <w:szCs w:val="22"/>
        </w:rPr>
      </w:pPr>
      <w:r>
        <w:rPr>
          <w:rFonts w:ascii="Arial" w:eastAsia="Arial" w:hAnsi="Arial" w:cs="Arial"/>
          <w:sz w:val="22"/>
          <w:szCs w:val="22"/>
        </w:rPr>
        <w:t>The framework for the assessment of children in need and their families (</w:t>
      </w:r>
      <w:proofErr w:type="spellStart"/>
      <w:r>
        <w:rPr>
          <w:rFonts w:ascii="Arial" w:eastAsia="Arial" w:hAnsi="Arial" w:cs="Arial"/>
          <w:sz w:val="22"/>
          <w:szCs w:val="22"/>
        </w:rPr>
        <w:t>DoH</w:t>
      </w:r>
      <w:proofErr w:type="spellEnd"/>
      <w:r>
        <w:rPr>
          <w:rFonts w:ascii="Arial" w:eastAsia="Arial" w:hAnsi="Arial" w:cs="Arial"/>
          <w:sz w:val="22"/>
          <w:szCs w:val="22"/>
        </w:rPr>
        <w:t xml:space="preserve"> 2000)</w:t>
      </w:r>
    </w:p>
    <w:p w14:paraId="3608932F" w14:textId="77777777" w:rsidR="004563E9" w:rsidRDefault="008F0A75">
      <w:pPr>
        <w:spacing w:before="120" w:after="120" w:line="360" w:lineRule="auto"/>
        <w:rPr>
          <w:rFonts w:ascii="Arial" w:eastAsia="Arial" w:hAnsi="Arial" w:cs="Arial"/>
          <w:sz w:val="22"/>
          <w:szCs w:val="22"/>
        </w:rPr>
      </w:pPr>
      <w:r>
        <w:rPr>
          <w:rFonts w:ascii="Arial" w:eastAsia="Arial" w:hAnsi="Arial" w:cs="Arial"/>
          <w:sz w:val="22"/>
          <w:szCs w:val="22"/>
        </w:rPr>
        <w:t>The Common Assessment Framework (2006)</w:t>
      </w:r>
    </w:p>
    <w:p w14:paraId="36089330" w14:textId="77777777" w:rsidR="004563E9" w:rsidRDefault="008F0A75">
      <w:pPr>
        <w:spacing w:before="120" w:after="120" w:line="360" w:lineRule="auto"/>
        <w:rPr>
          <w:rFonts w:ascii="Arial" w:eastAsia="Arial" w:hAnsi="Arial" w:cs="Arial"/>
          <w:sz w:val="22"/>
          <w:szCs w:val="22"/>
        </w:rPr>
      </w:pPr>
      <w:r>
        <w:rPr>
          <w:rFonts w:ascii="Arial" w:eastAsia="Arial" w:hAnsi="Arial" w:cs="Arial"/>
          <w:sz w:val="22"/>
          <w:szCs w:val="22"/>
        </w:rPr>
        <w:t>Statutory guidance on inter-agency working to safeguard and promote the welfare of children (DfE 2015)</w:t>
      </w:r>
    </w:p>
    <w:p w14:paraId="36089331" w14:textId="77777777" w:rsidR="004563E9" w:rsidRDefault="008F0A75">
      <w:pPr>
        <w:spacing w:before="120" w:after="120" w:line="360" w:lineRule="auto"/>
        <w:rPr>
          <w:rFonts w:ascii="Arial" w:eastAsia="Arial" w:hAnsi="Arial" w:cs="Arial"/>
          <w:b/>
          <w:i/>
          <w:sz w:val="22"/>
          <w:szCs w:val="22"/>
        </w:rPr>
      </w:pPr>
      <w:r>
        <w:rPr>
          <w:rFonts w:ascii="Arial" w:eastAsia="Arial" w:hAnsi="Arial" w:cs="Arial"/>
          <w:b/>
          <w:i/>
          <w:sz w:val="22"/>
          <w:szCs w:val="22"/>
        </w:rPr>
        <w:t>Further guidance</w:t>
      </w:r>
    </w:p>
    <w:p w14:paraId="36089332" w14:textId="77777777" w:rsidR="004563E9" w:rsidRDefault="008F0A75">
      <w:pPr>
        <w:shd w:val="clear" w:color="auto" w:fill="FFFFFF"/>
        <w:spacing w:before="120" w:after="120" w:line="360" w:lineRule="auto"/>
        <w:rPr>
          <w:rFonts w:ascii="Arial" w:eastAsia="Arial" w:hAnsi="Arial" w:cs="Arial"/>
          <w:color w:val="0B0C0C"/>
          <w:sz w:val="22"/>
          <w:szCs w:val="22"/>
        </w:rPr>
      </w:pPr>
      <w:r>
        <w:rPr>
          <w:rFonts w:ascii="Arial" w:eastAsia="Arial" w:hAnsi="Arial" w:cs="Arial"/>
          <w:color w:val="0B0C0C"/>
          <w:sz w:val="22"/>
          <w:szCs w:val="22"/>
        </w:rPr>
        <w:t>Information sharing advice for safeguarding practitioners (</w:t>
      </w:r>
      <w:r>
        <w:rPr>
          <w:rFonts w:ascii="Arial" w:eastAsia="Arial" w:hAnsi="Arial" w:cs="Arial"/>
          <w:color w:val="FF0000"/>
          <w:sz w:val="22"/>
          <w:szCs w:val="22"/>
        </w:rPr>
        <w:t>DfE 2024)</w:t>
      </w:r>
    </w:p>
    <w:p w14:paraId="36089333" w14:textId="77777777" w:rsidR="004563E9" w:rsidRDefault="008F0A75">
      <w:pPr>
        <w:spacing w:before="120" w:after="120" w:line="360" w:lineRule="auto"/>
        <w:rPr>
          <w:rFonts w:ascii="Arial" w:eastAsia="Arial" w:hAnsi="Arial" w:cs="Arial"/>
          <w:sz w:val="22"/>
          <w:szCs w:val="22"/>
        </w:rPr>
      </w:pPr>
      <w:r>
        <w:rPr>
          <w:rFonts w:ascii="Arial" w:eastAsia="Arial" w:hAnsi="Arial" w:cs="Arial"/>
          <w:sz w:val="22"/>
          <w:szCs w:val="22"/>
        </w:rPr>
        <w:t>The Team Around the Child (TAC) and the Lead Professional (CWDC 2009)</w:t>
      </w:r>
    </w:p>
    <w:p w14:paraId="36089334" w14:textId="77777777" w:rsidR="004563E9" w:rsidRDefault="008F0A75">
      <w:pPr>
        <w:spacing w:before="120" w:after="120" w:line="360" w:lineRule="auto"/>
        <w:rPr>
          <w:rFonts w:ascii="Arial" w:eastAsia="Arial" w:hAnsi="Arial" w:cs="Arial"/>
          <w:sz w:val="22"/>
          <w:szCs w:val="22"/>
        </w:rPr>
      </w:pPr>
      <w:r>
        <w:rPr>
          <w:rFonts w:ascii="Arial" w:eastAsia="Arial" w:hAnsi="Arial" w:cs="Arial"/>
          <w:sz w:val="22"/>
          <w:szCs w:val="22"/>
        </w:rPr>
        <w:t>The Common Assessment Framework (CAF) – guide for practitioners (CWDC 2010)</w:t>
      </w:r>
    </w:p>
    <w:p w14:paraId="36089335"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 xml:space="preserve">Multi-Agency Statutory Guidance on Female Genital Mutilation (HMG. 2016) </w:t>
      </w:r>
    </w:p>
    <w:p w14:paraId="36089336"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Multi-Agency Public Protection Arrangements (MAPPA) (Ministry of Justice, National Offender Management Service and HM Prison Service 2014)</w:t>
      </w:r>
    </w:p>
    <w:p w14:paraId="36089337"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Safeguarding Children from Abuse Linked to a Belief in Spirit Possession (HMG 2010)</w:t>
      </w:r>
    </w:p>
    <w:p w14:paraId="36089338"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Safeguarding Children in whom Illness is Fabricated or Induced (HMG 2007)</w:t>
      </w:r>
    </w:p>
    <w:p w14:paraId="36089339"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Safeguarding Disabled Children: Practice Guidance (DfE 2009)</w:t>
      </w:r>
    </w:p>
    <w:p w14:paraId="3608933A"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Safeguarding Children who may have been Trafficked (DfE and Home Office 2011)</w:t>
      </w:r>
    </w:p>
    <w:p w14:paraId="3608933B" w14:textId="77777777" w:rsidR="004563E9" w:rsidRDefault="008F0A75">
      <w:pPr>
        <w:shd w:val="clear" w:color="auto" w:fill="FFFFFF"/>
        <w:spacing w:before="120" w:after="120" w:line="360" w:lineRule="auto"/>
        <w:rPr>
          <w:rFonts w:ascii="Arial" w:eastAsia="Arial" w:hAnsi="Arial" w:cs="Arial"/>
          <w:color w:val="0B0C0C"/>
          <w:sz w:val="22"/>
          <w:szCs w:val="22"/>
        </w:rPr>
      </w:pPr>
      <w:r>
        <w:rPr>
          <w:rFonts w:ascii="Arial" w:eastAsia="Arial" w:hAnsi="Arial" w:cs="Arial"/>
          <w:color w:val="0B0C0C"/>
          <w:sz w:val="22"/>
          <w:szCs w:val="22"/>
        </w:rPr>
        <w:t>Child sexual exploitation: definition and guide for practitioners (DfE 2017)</w:t>
      </w:r>
    </w:p>
    <w:p w14:paraId="3608933C" w14:textId="77777777" w:rsidR="004563E9" w:rsidRDefault="008F0A75">
      <w:pPr>
        <w:pBdr>
          <w:top w:val="nil"/>
          <w:left w:val="nil"/>
          <w:bottom w:val="nil"/>
          <w:right w:val="nil"/>
          <w:between w:val="nil"/>
        </w:pBdr>
        <w:spacing w:before="120" w:after="120" w:line="360" w:lineRule="auto"/>
        <w:rPr>
          <w:rFonts w:ascii="Arial" w:eastAsia="Arial" w:hAnsi="Arial" w:cs="Arial"/>
          <w:color w:val="000000"/>
          <w:sz w:val="22"/>
          <w:szCs w:val="22"/>
        </w:rPr>
      </w:pPr>
      <w:r>
        <w:rPr>
          <w:rFonts w:ascii="Arial" w:eastAsia="Arial" w:hAnsi="Arial" w:cs="Arial"/>
          <w:color w:val="000000"/>
          <w:sz w:val="22"/>
          <w:szCs w:val="22"/>
        </w:rPr>
        <w:t>Handling Cases of Forced Marriage: Multi-Agency Practice Guidelines (HMG 2014)</w:t>
      </w:r>
    </w:p>
    <w:p w14:paraId="3608933D" w14:textId="77777777" w:rsidR="004563E9" w:rsidRDefault="004563E9">
      <w:pPr>
        <w:pBdr>
          <w:top w:val="nil"/>
          <w:left w:val="nil"/>
          <w:bottom w:val="nil"/>
          <w:right w:val="nil"/>
          <w:between w:val="nil"/>
        </w:pBdr>
        <w:spacing w:before="120" w:after="120" w:line="360" w:lineRule="auto"/>
        <w:rPr>
          <w:rFonts w:ascii="Arial" w:eastAsia="Arial" w:hAnsi="Arial" w:cs="Arial"/>
          <w:color w:val="000000"/>
          <w:sz w:val="22"/>
          <w:szCs w:val="22"/>
        </w:rPr>
      </w:pPr>
    </w:p>
    <w:p w14:paraId="3608933E" w14:textId="77777777" w:rsidR="004563E9" w:rsidRDefault="008F0A75">
      <w:pPr>
        <w:rPr>
          <w:rFonts w:ascii="Arial" w:eastAsia="Arial" w:hAnsi="Arial" w:cs="Arial"/>
          <w:b/>
        </w:rPr>
      </w:pPr>
      <w:r>
        <w:rPr>
          <w:rFonts w:ascii="Arial" w:eastAsia="Arial" w:hAnsi="Arial" w:cs="Arial"/>
          <w:b/>
        </w:rPr>
        <w:t>For Staff and Committee purposes only</w:t>
      </w:r>
    </w:p>
    <w:p w14:paraId="3608933F" w14:textId="77777777" w:rsidR="004563E9" w:rsidRDefault="004563E9">
      <w:pPr>
        <w:rPr>
          <w:rFonts w:ascii="Arial" w:eastAsia="Arial" w:hAnsi="Arial" w:cs="Arial"/>
        </w:rPr>
      </w:pPr>
    </w:p>
    <w:p w14:paraId="36089340" w14:textId="77777777" w:rsidR="004563E9" w:rsidRDefault="008F0A75">
      <w:pPr>
        <w:rPr>
          <w:rFonts w:ascii="Arial" w:eastAsia="Arial" w:hAnsi="Arial" w:cs="Arial"/>
        </w:rPr>
      </w:pPr>
      <w:r>
        <w:rPr>
          <w:rFonts w:ascii="Arial" w:eastAsia="Arial" w:hAnsi="Arial" w:cs="Arial"/>
        </w:rPr>
        <w:t>I have read, understood and agreed to the attached policy for Safeguarding children, young people and vulnerable adults</w:t>
      </w:r>
    </w:p>
    <w:p w14:paraId="36089341" w14:textId="77777777" w:rsidR="004563E9" w:rsidRDefault="008F0A75">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1"/>
        <w:gridCol w:w="4490"/>
        <w:gridCol w:w="1995"/>
      </w:tblGrid>
      <w:tr w:rsidR="004563E9" w14:paraId="36089345" w14:textId="77777777">
        <w:tc>
          <w:tcPr>
            <w:tcW w:w="3971" w:type="dxa"/>
          </w:tcPr>
          <w:p w14:paraId="36089342" w14:textId="77777777" w:rsidR="004563E9" w:rsidRDefault="008F0A75">
            <w:pPr>
              <w:rPr>
                <w:rFonts w:ascii="Arial" w:eastAsia="Arial" w:hAnsi="Arial" w:cs="Arial"/>
                <w:b/>
              </w:rPr>
            </w:pPr>
            <w:r>
              <w:rPr>
                <w:rFonts w:ascii="Arial" w:eastAsia="Arial" w:hAnsi="Arial" w:cs="Arial"/>
                <w:b/>
              </w:rPr>
              <w:t>Name</w:t>
            </w:r>
            <w:r>
              <w:rPr>
                <w:rFonts w:ascii="Arial" w:eastAsia="Arial" w:hAnsi="Arial" w:cs="Arial"/>
                <w:b/>
              </w:rPr>
              <w:tab/>
            </w:r>
            <w:r>
              <w:rPr>
                <w:rFonts w:ascii="Arial" w:eastAsia="Arial" w:hAnsi="Arial" w:cs="Arial"/>
                <w:b/>
              </w:rPr>
              <w:tab/>
            </w:r>
          </w:p>
        </w:tc>
        <w:tc>
          <w:tcPr>
            <w:tcW w:w="4490" w:type="dxa"/>
          </w:tcPr>
          <w:p w14:paraId="36089343" w14:textId="77777777" w:rsidR="004563E9" w:rsidRDefault="008F0A75">
            <w:pPr>
              <w:rPr>
                <w:rFonts w:ascii="Arial" w:eastAsia="Arial" w:hAnsi="Arial" w:cs="Arial"/>
                <w:b/>
              </w:rPr>
            </w:pPr>
            <w:r>
              <w:rPr>
                <w:rFonts w:ascii="Arial" w:eastAsia="Arial" w:hAnsi="Arial" w:cs="Arial"/>
                <w:b/>
              </w:rPr>
              <w:t>Signed</w:t>
            </w:r>
          </w:p>
        </w:tc>
        <w:tc>
          <w:tcPr>
            <w:tcW w:w="1995" w:type="dxa"/>
          </w:tcPr>
          <w:p w14:paraId="36089344" w14:textId="77777777" w:rsidR="004563E9" w:rsidRDefault="008F0A75">
            <w:pPr>
              <w:rPr>
                <w:rFonts w:ascii="Arial" w:eastAsia="Arial" w:hAnsi="Arial" w:cs="Arial"/>
                <w:b/>
              </w:rPr>
            </w:pPr>
            <w:r>
              <w:rPr>
                <w:rFonts w:ascii="Arial" w:eastAsia="Arial" w:hAnsi="Arial" w:cs="Arial"/>
                <w:b/>
              </w:rPr>
              <w:t xml:space="preserve">Date </w:t>
            </w:r>
          </w:p>
        </w:tc>
      </w:tr>
      <w:tr w:rsidR="004563E9" w14:paraId="36089349" w14:textId="77777777">
        <w:tc>
          <w:tcPr>
            <w:tcW w:w="3971" w:type="dxa"/>
          </w:tcPr>
          <w:p w14:paraId="36089346" w14:textId="77777777" w:rsidR="004563E9" w:rsidRDefault="008F0A75">
            <w:pPr>
              <w:spacing w:line="360" w:lineRule="auto"/>
              <w:rPr>
                <w:rFonts w:ascii="Arial" w:eastAsia="Arial" w:hAnsi="Arial" w:cs="Arial"/>
              </w:rPr>
            </w:pPr>
            <w:r>
              <w:rPr>
                <w:rFonts w:ascii="Arial" w:eastAsia="Arial" w:hAnsi="Arial" w:cs="Arial"/>
              </w:rPr>
              <w:t>Tracy Lowe</w:t>
            </w:r>
          </w:p>
        </w:tc>
        <w:tc>
          <w:tcPr>
            <w:tcW w:w="4490" w:type="dxa"/>
          </w:tcPr>
          <w:p w14:paraId="36089347" w14:textId="77777777" w:rsidR="004563E9" w:rsidRDefault="008F0A75">
            <w:pPr>
              <w:rPr>
                <w:rFonts w:ascii="Pinyon Script" w:eastAsia="Pinyon Script" w:hAnsi="Pinyon Script" w:cs="Pinyon Script"/>
                <w:sz w:val="28"/>
                <w:szCs w:val="28"/>
              </w:rPr>
            </w:pPr>
            <w:r>
              <w:rPr>
                <w:rFonts w:ascii="Pinyon Script" w:eastAsia="Pinyon Script" w:hAnsi="Pinyon Script" w:cs="Pinyon Script"/>
                <w:sz w:val="28"/>
                <w:szCs w:val="28"/>
              </w:rPr>
              <w:t>Tracy Lowe</w:t>
            </w:r>
          </w:p>
        </w:tc>
        <w:tc>
          <w:tcPr>
            <w:tcW w:w="1995" w:type="dxa"/>
          </w:tcPr>
          <w:p w14:paraId="36089348" w14:textId="77777777" w:rsidR="004563E9" w:rsidRDefault="008F0A75">
            <w:pPr>
              <w:spacing w:line="360" w:lineRule="auto"/>
              <w:rPr>
                <w:rFonts w:ascii="Arial" w:eastAsia="Arial" w:hAnsi="Arial" w:cs="Arial"/>
              </w:rPr>
            </w:pPr>
            <w:r>
              <w:rPr>
                <w:rFonts w:ascii="Arial" w:eastAsia="Arial" w:hAnsi="Arial" w:cs="Arial"/>
              </w:rPr>
              <w:t>04/02/2025</w:t>
            </w:r>
          </w:p>
        </w:tc>
      </w:tr>
      <w:tr w:rsidR="004563E9" w14:paraId="3608934D" w14:textId="77777777">
        <w:tc>
          <w:tcPr>
            <w:tcW w:w="3971" w:type="dxa"/>
          </w:tcPr>
          <w:p w14:paraId="3608934A" w14:textId="77777777" w:rsidR="004563E9" w:rsidRDefault="008F0A75">
            <w:pPr>
              <w:spacing w:line="360" w:lineRule="auto"/>
              <w:rPr>
                <w:rFonts w:ascii="Arial" w:eastAsia="Arial" w:hAnsi="Arial" w:cs="Arial"/>
              </w:rPr>
            </w:pPr>
            <w:r>
              <w:rPr>
                <w:rFonts w:ascii="Arial" w:eastAsia="Arial" w:hAnsi="Arial" w:cs="Arial"/>
              </w:rPr>
              <w:t>Jackie Bleakley</w:t>
            </w:r>
          </w:p>
        </w:tc>
        <w:tc>
          <w:tcPr>
            <w:tcW w:w="4490" w:type="dxa"/>
          </w:tcPr>
          <w:p w14:paraId="3608934B" w14:textId="77777777" w:rsidR="004563E9" w:rsidRDefault="008F0A75">
            <w:pPr>
              <w:widowControl w:val="0"/>
              <w:rPr>
                <w:rFonts w:ascii="Arial" w:eastAsia="Arial" w:hAnsi="Arial" w:cs="Arial"/>
              </w:rPr>
            </w:pPr>
            <w:r>
              <w:rPr>
                <w:rFonts w:ascii="Arial" w:eastAsia="Arial" w:hAnsi="Arial" w:cs="Arial"/>
              </w:rPr>
              <w:t xml:space="preserve">Jackie Bleakley </w:t>
            </w:r>
          </w:p>
        </w:tc>
        <w:tc>
          <w:tcPr>
            <w:tcW w:w="1995" w:type="dxa"/>
          </w:tcPr>
          <w:p w14:paraId="3608934C" w14:textId="77777777" w:rsidR="004563E9" w:rsidRDefault="008F0A75">
            <w:pPr>
              <w:spacing w:line="360" w:lineRule="auto"/>
              <w:rPr>
                <w:rFonts w:ascii="Arial" w:eastAsia="Arial" w:hAnsi="Arial" w:cs="Arial"/>
              </w:rPr>
            </w:pPr>
            <w:r>
              <w:rPr>
                <w:rFonts w:ascii="Arial" w:eastAsia="Arial" w:hAnsi="Arial" w:cs="Arial"/>
              </w:rPr>
              <w:t>04/02/2025</w:t>
            </w:r>
          </w:p>
        </w:tc>
      </w:tr>
      <w:tr w:rsidR="004563E9" w14:paraId="36089351" w14:textId="77777777">
        <w:tc>
          <w:tcPr>
            <w:tcW w:w="3971" w:type="dxa"/>
          </w:tcPr>
          <w:p w14:paraId="3608934E" w14:textId="77777777" w:rsidR="004563E9" w:rsidRDefault="008F0A75">
            <w:pPr>
              <w:spacing w:line="360" w:lineRule="auto"/>
              <w:rPr>
                <w:rFonts w:ascii="Arial" w:eastAsia="Arial" w:hAnsi="Arial" w:cs="Arial"/>
              </w:rPr>
            </w:pPr>
            <w:r>
              <w:rPr>
                <w:rFonts w:ascii="Arial" w:eastAsia="Arial" w:hAnsi="Arial" w:cs="Arial"/>
              </w:rPr>
              <w:t>Dale Chapman</w:t>
            </w:r>
          </w:p>
        </w:tc>
        <w:tc>
          <w:tcPr>
            <w:tcW w:w="4490" w:type="dxa"/>
          </w:tcPr>
          <w:p w14:paraId="3608934F" w14:textId="77777777" w:rsidR="004563E9" w:rsidRDefault="008F0A75">
            <w:pPr>
              <w:spacing w:line="360" w:lineRule="auto"/>
              <w:rPr>
                <w:rFonts w:ascii="Arial" w:eastAsia="Arial" w:hAnsi="Arial" w:cs="Arial"/>
              </w:rPr>
            </w:pPr>
            <w:r>
              <w:rPr>
                <w:rFonts w:ascii="Arial" w:eastAsia="Arial" w:hAnsi="Arial" w:cs="Arial"/>
              </w:rPr>
              <w:t>Dale Chapman</w:t>
            </w:r>
          </w:p>
        </w:tc>
        <w:tc>
          <w:tcPr>
            <w:tcW w:w="1995" w:type="dxa"/>
          </w:tcPr>
          <w:p w14:paraId="36089350" w14:textId="77777777" w:rsidR="004563E9" w:rsidRDefault="008F0A75">
            <w:pPr>
              <w:spacing w:line="360" w:lineRule="auto"/>
              <w:rPr>
                <w:rFonts w:ascii="Arial" w:eastAsia="Arial" w:hAnsi="Arial" w:cs="Arial"/>
              </w:rPr>
            </w:pPr>
            <w:r>
              <w:rPr>
                <w:rFonts w:ascii="Arial" w:eastAsia="Arial" w:hAnsi="Arial" w:cs="Arial"/>
              </w:rPr>
              <w:t>4/02/2025</w:t>
            </w:r>
          </w:p>
        </w:tc>
      </w:tr>
      <w:tr w:rsidR="004563E9" w14:paraId="36089355" w14:textId="77777777">
        <w:tc>
          <w:tcPr>
            <w:tcW w:w="3971" w:type="dxa"/>
          </w:tcPr>
          <w:p w14:paraId="36089352" w14:textId="77777777" w:rsidR="004563E9" w:rsidRDefault="008F0A75">
            <w:pPr>
              <w:spacing w:line="360" w:lineRule="auto"/>
              <w:rPr>
                <w:rFonts w:ascii="Arial" w:eastAsia="Arial" w:hAnsi="Arial" w:cs="Arial"/>
              </w:rPr>
            </w:pPr>
            <w:r>
              <w:rPr>
                <w:rFonts w:ascii="Arial" w:eastAsia="Arial" w:hAnsi="Arial" w:cs="Arial"/>
              </w:rPr>
              <w:t>Laura Little</w:t>
            </w:r>
          </w:p>
        </w:tc>
        <w:tc>
          <w:tcPr>
            <w:tcW w:w="4490" w:type="dxa"/>
          </w:tcPr>
          <w:p w14:paraId="36089353" w14:textId="77777777" w:rsidR="004563E9" w:rsidRDefault="008F0A75">
            <w:pPr>
              <w:spacing w:line="360" w:lineRule="auto"/>
              <w:rPr>
                <w:rFonts w:ascii="Arial" w:eastAsia="Arial" w:hAnsi="Arial" w:cs="Arial"/>
              </w:rPr>
            </w:pPr>
            <w:proofErr w:type="spellStart"/>
            <w:r>
              <w:rPr>
                <w:rFonts w:ascii="Arial" w:eastAsia="Arial" w:hAnsi="Arial" w:cs="Arial"/>
              </w:rPr>
              <w:t>L.Little</w:t>
            </w:r>
            <w:proofErr w:type="spellEnd"/>
          </w:p>
        </w:tc>
        <w:tc>
          <w:tcPr>
            <w:tcW w:w="1995" w:type="dxa"/>
          </w:tcPr>
          <w:p w14:paraId="36089354" w14:textId="77777777" w:rsidR="004563E9" w:rsidRDefault="004563E9">
            <w:pPr>
              <w:spacing w:line="360" w:lineRule="auto"/>
              <w:rPr>
                <w:rFonts w:ascii="Arial" w:eastAsia="Arial" w:hAnsi="Arial" w:cs="Arial"/>
              </w:rPr>
            </w:pPr>
          </w:p>
        </w:tc>
      </w:tr>
      <w:tr w:rsidR="004563E9" w14:paraId="36089359" w14:textId="77777777">
        <w:tc>
          <w:tcPr>
            <w:tcW w:w="3971" w:type="dxa"/>
          </w:tcPr>
          <w:p w14:paraId="36089356" w14:textId="77777777" w:rsidR="004563E9" w:rsidRDefault="008F0A75">
            <w:pPr>
              <w:spacing w:line="360" w:lineRule="auto"/>
              <w:rPr>
                <w:rFonts w:ascii="Arial" w:eastAsia="Arial" w:hAnsi="Arial" w:cs="Arial"/>
              </w:rPr>
            </w:pPr>
            <w:r>
              <w:rPr>
                <w:rFonts w:ascii="Arial" w:eastAsia="Arial" w:hAnsi="Arial" w:cs="Arial"/>
              </w:rPr>
              <w:t>Jodie Nuttall</w:t>
            </w:r>
          </w:p>
        </w:tc>
        <w:tc>
          <w:tcPr>
            <w:tcW w:w="4490" w:type="dxa"/>
          </w:tcPr>
          <w:p w14:paraId="36089357" w14:textId="77777777" w:rsidR="004563E9" w:rsidRDefault="008F0A75">
            <w:pPr>
              <w:spacing w:line="360" w:lineRule="auto"/>
              <w:rPr>
                <w:rFonts w:ascii="Arial" w:eastAsia="Arial" w:hAnsi="Arial" w:cs="Arial"/>
              </w:rPr>
            </w:pPr>
            <w:proofErr w:type="spellStart"/>
            <w:proofErr w:type="gramStart"/>
            <w:r>
              <w:rPr>
                <w:rFonts w:ascii="Arial" w:eastAsia="Arial" w:hAnsi="Arial" w:cs="Arial"/>
              </w:rPr>
              <w:t>J.Nuttall</w:t>
            </w:r>
            <w:proofErr w:type="spellEnd"/>
            <w:proofErr w:type="gramEnd"/>
          </w:p>
        </w:tc>
        <w:tc>
          <w:tcPr>
            <w:tcW w:w="1995" w:type="dxa"/>
          </w:tcPr>
          <w:p w14:paraId="36089358" w14:textId="77777777" w:rsidR="004563E9" w:rsidRDefault="008F0A75">
            <w:pPr>
              <w:spacing w:line="360" w:lineRule="auto"/>
              <w:rPr>
                <w:rFonts w:ascii="Arial" w:eastAsia="Arial" w:hAnsi="Arial" w:cs="Arial"/>
              </w:rPr>
            </w:pPr>
            <w:r>
              <w:rPr>
                <w:rFonts w:ascii="Arial" w:eastAsia="Arial" w:hAnsi="Arial" w:cs="Arial"/>
              </w:rPr>
              <w:t>04/02/2025</w:t>
            </w:r>
          </w:p>
        </w:tc>
      </w:tr>
      <w:tr w:rsidR="004563E9" w14:paraId="3608935D" w14:textId="77777777">
        <w:tc>
          <w:tcPr>
            <w:tcW w:w="3971" w:type="dxa"/>
          </w:tcPr>
          <w:p w14:paraId="3608935A" w14:textId="77777777" w:rsidR="004563E9" w:rsidRDefault="008F0A75">
            <w:pPr>
              <w:spacing w:line="360" w:lineRule="auto"/>
              <w:rPr>
                <w:rFonts w:ascii="Arial" w:eastAsia="Arial" w:hAnsi="Arial" w:cs="Arial"/>
              </w:rPr>
            </w:pPr>
            <w:r>
              <w:rPr>
                <w:rFonts w:ascii="Arial" w:eastAsia="Arial" w:hAnsi="Arial" w:cs="Arial"/>
              </w:rPr>
              <w:t>Sam James</w:t>
            </w:r>
          </w:p>
        </w:tc>
        <w:tc>
          <w:tcPr>
            <w:tcW w:w="4490" w:type="dxa"/>
          </w:tcPr>
          <w:p w14:paraId="3608935B" w14:textId="77777777" w:rsidR="004563E9" w:rsidRDefault="008F0A75">
            <w:pPr>
              <w:spacing w:line="360" w:lineRule="auto"/>
              <w:rPr>
                <w:rFonts w:ascii="Arial" w:eastAsia="Arial" w:hAnsi="Arial" w:cs="Arial"/>
              </w:rPr>
            </w:pPr>
            <w:r>
              <w:rPr>
                <w:rFonts w:ascii="Arial" w:eastAsia="Arial" w:hAnsi="Arial" w:cs="Arial"/>
              </w:rPr>
              <w:t xml:space="preserve">Sam James </w:t>
            </w:r>
          </w:p>
        </w:tc>
        <w:tc>
          <w:tcPr>
            <w:tcW w:w="1995" w:type="dxa"/>
          </w:tcPr>
          <w:p w14:paraId="3608935C" w14:textId="77777777" w:rsidR="004563E9" w:rsidRDefault="008F0A75">
            <w:pPr>
              <w:spacing w:line="360" w:lineRule="auto"/>
              <w:rPr>
                <w:rFonts w:ascii="Arial" w:eastAsia="Arial" w:hAnsi="Arial" w:cs="Arial"/>
              </w:rPr>
            </w:pPr>
            <w:r>
              <w:rPr>
                <w:rFonts w:ascii="Arial" w:eastAsia="Arial" w:hAnsi="Arial" w:cs="Arial"/>
              </w:rPr>
              <w:t>04/02/2025</w:t>
            </w:r>
          </w:p>
        </w:tc>
      </w:tr>
      <w:tr w:rsidR="004563E9" w14:paraId="36089361" w14:textId="77777777">
        <w:tc>
          <w:tcPr>
            <w:tcW w:w="3971" w:type="dxa"/>
          </w:tcPr>
          <w:p w14:paraId="3608935E" w14:textId="77777777" w:rsidR="004563E9" w:rsidRDefault="008F0A75">
            <w:pPr>
              <w:spacing w:line="360" w:lineRule="auto"/>
              <w:rPr>
                <w:rFonts w:ascii="Arial" w:eastAsia="Arial" w:hAnsi="Arial" w:cs="Arial"/>
              </w:rPr>
            </w:pPr>
            <w:r>
              <w:rPr>
                <w:rFonts w:ascii="Arial" w:eastAsia="Arial" w:hAnsi="Arial" w:cs="Arial"/>
              </w:rPr>
              <w:t>Liz Wright</w:t>
            </w:r>
          </w:p>
        </w:tc>
        <w:tc>
          <w:tcPr>
            <w:tcW w:w="4490" w:type="dxa"/>
          </w:tcPr>
          <w:p w14:paraId="3608935F" w14:textId="77777777" w:rsidR="004563E9" w:rsidRDefault="004563E9">
            <w:pPr>
              <w:spacing w:line="360" w:lineRule="auto"/>
              <w:rPr>
                <w:rFonts w:ascii="Arial" w:eastAsia="Arial" w:hAnsi="Arial" w:cs="Arial"/>
              </w:rPr>
            </w:pPr>
          </w:p>
        </w:tc>
        <w:tc>
          <w:tcPr>
            <w:tcW w:w="1995" w:type="dxa"/>
          </w:tcPr>
          <w:p w14:paraId="36089360" w14:textId="77777777" w:rsidR="004563E9" w:rsidRDefault="004563E9">
            <w:pPr>
              <w:spacing w:line="360" w:lineRule="auto"/>
              <w:rPr>
                <w:rFonts w:ascii="Arial" w:eastAsia="Arial" w:hAnsi="Arial" w:cs="Arial"/>
              </w:rPr>
            </w:pPr>
          </w:p>
        </w:tc>
      </w:tr>
      <w:tr w:rsidR="004563E9" w14:paraId="36089365" w14:textId="77777777">
        <w:tc>
          <w:tcPr>
            <w:tcW w:w="3971" w:type="dxa"/>
          </w:tcPr>
          <w:p w14:paraId="36089362" w14:textId="77777777" w:rsidR="004563E9" w:rsidRDefault="008F0A75">
            <w:pPr>
              <w:spacing w:line="360" w:lineRule="auto"/>
              <w:rPr>
                <w:rFonts w:ascii="Arial" w:eastAsia="Arial" w:hAnsi="Arial" w:cs="Arial"/>
              </w:rPr>
            </w:pPr>
            <w:r>
              <w:rPr>
                <w:rFonts w:ascii="Arial" w:eastAsia="Arial" w:hAnsi="Arial" w:cs="Arial"/>
              </w:rPr>
              <w:t xml:space="preserve">Sarah </w:t>
            </w:r>
            <w:proofErr w:type="spellStart"/>
            <w:r>
              <w:rPr>
                <w:rFonts w:ascii="Arial" w:eastAsia="Arial" w:hAnsi="Arial" w:cs="Arial"/>
              </w:rPr>
              <w:t>Coveluzzi</w:t>
            </w:r>
            <w:proofErr w:type="spellEnd"/>
          </w:p>
        </w:tc>
        <w:tc>
          <w:tcPr>
            <w:tcW w:w="4490" w:type="dxa"/>
          </w:tcPr>
          <w:p w14:paraId="36089363" w14:textId="77777777" w:rsidR="004563E9" w:rsidRDefault="008F0A75">
            <w:pPr>
              <w:spacing w:line="360" w:lineRule="auto"/>
              <w:rPr>
                <w:rFonts w:ascii="Arial" w:eastAsia="Arial" w:hAnsi="Arial" w:cs="Arial"/>
              </w:rPr>
            </w:pPr>
            <w:r>
              <w:rPr>
                <w:rFonts w:ascii="Arial" w:eastAsia="Arial" w:hAnsi="Arial" w:cs="Arial"/>
              </w:rPr>
              <w:t xml:space="preserve">S L </w:t>
            </w:r>
            <w:proofErr w:type="spellStart"/>
            <w:r>
              <w:rPr>
                <w:rFonts w:ascii="Arial" w:eastAsia="Arial" w:hAnsi="Arial" w:cs="Arial"/>
              </w:rPr>
              <w:t>Covelluzzi</w:t>
            </w:r>
            <w:proofErr w:type="spellEnd"/>
            <w:r>
              <w:rPr>
                <w:rFonts w:ascii="Arial" w:eastAsia="Arial" w:hAnsi="Arial" w:cs="Arial"/>
              </w:rPr>
              <w:t xml:space="preserve"> </w:t>
            </w:r>
          </w:p>
        </w:tc>
        <w:tc>
          <w:tcPr>
            <w:tcW w:w="1995" w:type="dxa"/>
          </w:tcPr>
          <w:p w14:paraId="36089364" w14:textId="77777777" w:rsidR="004563E9" w:rsidRDefault="008F0A75">
            <w:pPr>
              <w:spacing w:line="360" w:lineRule="auto"/>
              <w:rPr>
                <w:rFonts w:ascii="Arial" w:eastAsia="Arial" w:hAnsi="Arial" w:cs="Arial"/>
              </w:rPr>
            </w:pPr>
            <w:r>
              <w:rPr>
                <w:rFonts w:ascii="Arial" w:eastAsia="Arial" w:hAnsi="Arial" w:cs="Arial"/>
              </w:rPr>
              <w:t>05/02/2025</w:t>
            </w:r>
          </w:p>
        </w:tc>
      </w:tr>
      <w:tr w:rsidR="008F0A75" w14:paraId="36089369" w14:textId="77777777">
        <w:tc>
          <w:tcPr>
            <w:tcW w:w="3971" w:type="dxa"/>
          </w:tcPr>
          <w:p w14:paraId="36089366" w14:textId="77777777" w:rsidR="008F0A75" w:rsidRDefault="008F0A75" w:rsidP="008F0A75">
            <w:pPr>
              <w:spacing w:line="360" w:lineRule="auto"/>
              <w:rPr>
                <w:rFonts w:ascii="Arial" w:eastAsia="Arial" w:hAnsi="Arial" w:cs="Arial"/>
              </w:rPr>
            </w:pPr>
            <w:r>
              <w:rPr>
                <w:rFonts w:ascii="Arial" w:eastAsia="Arial" w:hAnsi="Arial" w:cs="Arial"/>
              </w:rPr>
              <w:t>David Somerville</w:t>
            </w:r>
          </w:p>
        </w:tc>
        <w:tc>
          <w:tcPr>
            <w:tcW w:w="4490" w:type="dxa"/>
          </w:tcPr>
          <w:p w14:paraId="36089367" w14:textId="61829E48" w:rsidR="008F0A75" w:rsidRDefault="008F0A75" w:rsidP="008F0A75">
            <w:pPr>
              <w:spacing w:line="360" w:lineRule="auto"/>
              <w:rPr>
                <w:rFonts w:ascii="Arial" w:eastAsia="Arial" w:hAnsi="Arial" w:cs="Arial"/>
              </w:rPr>
            </w:pPr>
            <w:r>
              <w:rPr>
                <w:rFonts w:ascii="Arial" w:hAnsi="Arial" w:cs="Arial"/>
                <w:i/>
                <w:iCs/>
                <w:color w:val="000000"/>
              </w:rPr>
              <w:t>David Somerville</w:t>
            </w:r>
          </w:p>
        </w:tc>
        <w:tc>
          <w:tcPr>
            <w:tcW w:w="1995" w:type="dxa"/>
          </w:tcPr>
          <w:p w14:paraId="36089368" w14:textId="6AFF23C5" w:rsidR="008F0A75" w:rsidRDefault="008F0A75" w:rsidP="008F0A75">
            <w:pPr>
              <w:spacing w:line="360" w:lineRule="auto"/>
              <w:rPr>
                <w:rFonts w:ascii="Arial" w:eastAsia="Arial" w:hAnsi="Arial" w:cs="Arial"/>
              </w:rPr>
            </w:pPr>
            <w:r>
              <w:rPr>
                <w:rFonts w:ascii="Arial" w:hAnsi="Arial" w:cs="Arial"/>
                <w:color w:val="000000"/>
              </w:rPr>
              <w:t>17/02/2025</w:t>
            </w:r>
          </w:p>
        </w:tc>
      </w:tr>
      <w:tr w:rsidR="004563E9" w14:paraId="3608936D" w14:textId="77777777">
        <w:tc>
          <w:tcPr>
            <w:tcW w:w="3971" w:type="dxa"/>
          </w:tcPr>
          <w:p w14:paraId="3608936A" w14:textId="77777777" w:rsidR="004563E9" w:rsidRDefault="008F0A75">
            <w:pPr>
              <w:spacing w:line="360" w:lineRule="auto"/>
              <w:rPr>
                <w:rFonts w:ascii="Arial" w:eastAsia="Arial" w:hAnsi="Arial" w:cs="Arial"/>
              </w:rPr>
            </w:pPr>
            <w:r>
              <w:rPr>
                <w:rFonts w:ascii="Arial" w:eastAsia="Arial" w:hAnsi="Arial" w:cs="Arial"/>
              </w:rPr>
              <w:t>Hazel Brookes</w:t>
            </w:r>
          </w:p>
        </w:tc>
        <w:tc>
          <w:tcPr>
            <w:tcW w:w="4490" w:type="dxa"/>
          </w:tcPr>
          <w:p w14:paraId="3608936B" w14:textId="77777777" w:rsidR="004563E9" w:rsidRDefault="008F0A75">
            <w:pPr>
              <w:spacing w:line="360" w:lineRule="auto"/>
              <w:rPr>
                <w:rFonts w:ascii="Arial" w:eastAsia="Arial" w:hAnsi="Arial" w:cs="Arial"/>
              </w:rPr>
            </w:pPr>
            <w:r>
              <w:rPr>
                <w:rFonts w:ascii="Arial" w:eastAsia="Arial" w:hAnsi="Arial" w:cs="Arial"/>
              </w:rPr>
              <w:t>Hazel Brookes</w:t>
            </w:r>
          </w:p>
        </w:tc>
        <w:tc>
          <w:tcPr>
            <w:tcW w:w="1995" w:type="dxa"/>
          </w:tcPr>
          <w:p w14:paraId="3608936C" w14:textId="77777777" w:rsidR="004563E9" w:rsidRDefault="008F0A75">
            <w:pPr>
              <w:spacing w:line="360" w:lineRule="auto"/>
              <w:rPr>
                <w:rFonts w:ascii="Arial" w:eastAsia="Arial" w:hAnsi="Arial" w:cs="Arial"/>
              </w:rPr>
            </w:pPr>
            <w:r>
              <w:rPr>
                <w:rFonts w:ascii="Arial" w:eastAsia="Arial" w:hAnsi="Arial" w:cs="Arial"/>
              </w:rPr>
              <w:t>04/02/2025</w:t>
            </w:r>
          </w:p>
        </w:tc>
      </w:tr>
      <w:tr w:rsidR="004563E9" w14:paraId="36089371" w14:textId="77777777">
        <w:tc>
          <w:tcPr>
            <w:tcW w:w="3971" w:type="dxa"/>
          </w:tcPr>
          <w:p w14:paraId="3608936E" w14:textId="77777777" w:rsidR="004563E9" w:rsidRDefault="008F0A75">
            <w:pPr>
              <w:spacing w:line="360" w:lineRule="auto"/>
              <w:rPr>
                <w:rFonts w:ascii="Arial" w:eastAsia="Arial" w:hAnsi="Arial" w:cs="Arial"/>
              </w:rPr>
            </w:pPr>
            <w:r>
              <w:rPr>
                <w:rFonts w:ascii="Arial" w:eastAsia="Arial" w:hAnsi="Arial" w:cs="Arial"/>
              </w:rPr>
              <w:t>Claire Smith</w:t>
            </w:r>
          </w:p>
        </w:tc>
        <w:tc>
          <w:tcPr>
            <w:tcW w:w="4490" w:type="dxa"/>
          </w:tcPr>
          <w:p w14:paraId="3608936F" w14:textId="77777777" w:rsidR="004563E9" w:rsidRDefault="008F0A75">
            <w:pPr>
              <w:spacing w:line="360" w:lineRule="auto"/>
              <w:rPr>
                <w:rFonts w:ascii="Arial" w:eastAsia="Arial" w:hAnsi="Arial" w:cs="Arial"/>
              </w:rPr>
            </w:pPr>
            <w:r>
              <w:rPr>
                <w:rFonts w:ascii="Arial" w:eastAsia="Arial" w:hAnsi="Arial" w:cs="Arial"/>
              </w:rPr>
              <w:t>Claire Smith</w:t>
            </w:r>
          </w:p>
        </w:tc>
        <w:tc>
          <w:tcPr>
            <w:tcW w:w="1995" w:type="dxa"/>
          </w:tcPr>
          <w:p w14:paraId="36089370" w14:textId="77777777" w:rsidR="004563E9" w:rsidRDefault="008F0A75">
            <w:pPr>
              <w:spacing w:line="360" w:lineRule="auto"/>
              <w:rPr>
                <w:rFonts w:ascii="Arial" w:eastAsia="Arial" w:hAnsi="Arial" w:cs="Arial"/>
              </w:rPr>
            </w:pPr>
            <w:r>
              <w:rPr>
                <w:rFonts w:ascii="Arial" w:eastAsia="Arial" w:hAnsi="Arial" w:cs="Arial"/>
              </w:rPr>
              <w:t>05/02/2025</w:t>
            </w:r>
          </w:p>
        </w:tc>
      </w:tr>
      <w:tr w:rsidR="004563E9" w14:paraId="36089375" w14:textId="77777777">
        <w:tc>
          <w:tcPr>
            <w:tcW w:w="3971" w:type="dxa"/>
          </w:tcPr>
          <w:p w14:paraId="36089372" w14:textId="77777777" w:rsidR="004563E9" w:rsidRDefault="008F0A75">
            <w:pPr>
              <w:spacing w:line="360" w:lineRule="auto"/>
              <w:rPr>
                <w:rFonts w:ascii="Arial" w:eastAsia="Arial" w:hAnsi="Arial" w:cs="Arial"/>
              </w:rPr>
            </w:pPr>
            <w:r>
              <w:rPr>
                <w:rFonts w:ascii="Arial" w:eastAsia="Arial" w:hAnsi="Arial" w:cs="Arial"/>
              </w:rPr>
              <w:t>Becci Francis</w:t>
            </w:r>
          </w:p>
        </w:tc>
        <w:tc>
          <w:tcPr>
            <w:tcW w:w="4490" w:type="dxa"/>
          </w:tcPr>
          <w:p w14:paraId="36089373" w14:textId="77777777" w:rsidR="004563E9" w:rsidRDefault="008F0A75">
            <w:pPr>
              <w:spacing w:line="360" w:lineRule="auto"/>
              <w:rPr>
                <w:rFonts w:ascii="Arial" w:eastAsia="Arial" w:hAnsi="Arial" w:cs="Arial"/>
              </w:rPr>
            </w:pPr>
            <w:r>
              <w:rPr>
                <w:rFonts w:ascii="Arial" w:eastAsia="Arial" w:hAnsi="Arial" w:cs="Arial"/>
              </w:rPr>
              <w:t xml:space="preserve">Becci Francis </w:t>
            </w:r>
          </w:p>
        </w:tc>
        <w:tc>
          <w:tcPr>
            <w:tcW w:w="1995" w:type="dxa"/>
          </w:tcPr>
          <w:p w14:paraId="36089374" w14:textId="77777777" w:rsidR="004563E9" w:rsidRDefault="008F0A75">
            <w:pPr>
              <w:spacing w:line="360" w:lineRule="auto"/>
              <w:rPr>
                <w:rFonts w:ascii="Arial" w:eastAsia="Arial" w:hAnsi="Arial" w:cs="Arial"/>
              </w:rPr>
            </w:pPr>
            <w:r>
              <w:rPr>
                <w:rFonts w:ascii="Arial" w:eastAsia="Arial" w:hAnsi="Arial" w:cs="Arial"/>
              </w:rPr>
              <w:t>05/02/2025</w:t>
            </w:r>
          </w:p>
        </w:tc>
      </w:tr>
      <w:tr w:rsidR="004563E9" w14:paraId="36089379" w14:textId="77777777">
        <w:tc>
          <w:tcPr>
            <w:tcW w:w="3971" w:type="dxa"/>
          </w:tcPr>
          <w:p w14:paraId="36089376" w14:textId="77777777" w:rsidR="004563E9" w:rsidRDefault="008F0A75">
            <w:pPr>
              <w:spacing w:line="360" w:lineRule="auto"/>
              <w:rPr>
                <w:rFonts w:ascii="Arial" w:eastAsia="Arial" w:hAnsi="Arial" w:cs="Arial"/>
              </w:rPr>
            </w:pPr>
            <w:r>
              <w:rPr>
                <w:rFonts w:ascii="Arial" w:eastAsia="Arial" w:hAnsi="Arial" w:cs="Arial"/>
              </w:rPr>
              <w:t>Francesca Kerwin</w:t>
            </w:r>
          </w:p>
        </w:tc>
        <w:tc>
          <w:tcPr>
            <w:tcW w:w="4490" w:type="dxa"/>
          </w:tcPr>
          <w:p w14:paraId="36089377" w14:textId="77777777" w:rsidR="004563E9" w:rsidRDefault="008F0A75">
            <w:pPr>
              <w:spacing w:line="360" w:lineRule="auto"/>
              <w:rPr>
                <w:rFonts w:ascii="Arial" w:eastAsia="Arial" w:hAnsi="Arial" w:cs="Arial"/>
              </w:rPr>
            </w:pPr>
            <w:r>
              <w:rPr>
                <w:rFonts w:ascii="Arial" w:eastAsia="Arial" w:hAnsi="Arial" w:cs="Arial"/>
              </w:rPr>
              <w:t>Francesca Kerwin</w:t>
            </w:r>
          </w:p>
        </w:tc>
        <w:tc>
          <w:tcPr>
            <w:tcW w:w="1995" w:type="dxa"/>
          </w:tcPr>
          <w:p w14:paraId="36089378" w14:textId="77777777" w:rsidR="004563E9" w:rsidRDefault="008F0A75">
            <w:pPr>
              <w:spacing w:line="360" w:lineRule="auto"/>
              <w:rPr>
                <w:rFonts w:ascii="Arial" w:eastAsia="Arial" w:hAnsi="Arial" w:cs="Arial"/>
              </w:rPr>
            </w:pPr>
            <w:r>
              <w:rPr>
                <w:rFonts w:ascii="Arial" w:eastAsia="Arial" w:hAnsi="Arial" w:cs="Arial"/>
              </w:rPr>
              <w:t>05/02/25</w:t>
            </w:r>
          </w:p>
        </w:tc>
      </w:tr>
      <w:tr w:rsidR="004563E9" w14:paraId="3608937D" w14:textId="77777777">
        <w:tc>
          <w:tcPr>
            <w:tcW w:w="3971" w:type="dxa"/>
          </w:tcPr>
          <w:p w14:paraId="3608937A" w14:textId="77777777" w:rsidR="004563E9" w:rsidRDefault="008F0A75">
            <w:pPr>
              <w:spacing w:line="360" w:lineRule="auto"/>
              <w:rPr>
                <w:rFonts w:ascii="Arial" w:eastAsia="Arial" w:hAnsi="Arial" w:cs="Arial"/>
              </w:rPr>
            </w:pPr>
            <w:r>
              <w:rPr>
                <w:rFonts w:ascii="Arial" w:eastAsia="Arial" w:hAnsi="Arial" w:cs="Arial"/>
              </w:rPr>
              <w:t>Lucy Jackson</w:t>
            </w:r>
          </w:p>
        </w:tc>
        <w:tc>
          <w:tcPr>
            <w:tcW w:w="4490" w:type="dxa"/>
          </w:tcPr>
          <w:p w14:paraId="3608937B" w14:textId="77777777" w:rsidR="004563E9" w:rsidRDefault="008F0A75">
            <w:pPr>
              <w:spacing w:line="360" w:lineRule="auto"/>
              <w:rPr>
                <w:rFonts w:ascii="Arial" w:eastAsia="Arial" w:hAnsi="Arial" w:cs="Arial"/>
              </w:rPr>
            </w:pPr>
            <w:r>
              <w:rPr>
                <w:rFonts w:ascii="Arial" w:eastAsia="Arial" w:hAnsi="Arial" w:cs="Arial"/>
              </w:rPr>
              <w:t>Lucy Jackson</w:t>
            </w:r>
          </w:p>
        </w:tc>
        <w:tc>
          <w:tcPr>
            <w:tcW w:w="1995" w:type="dxa"/>
          </w:tcPr>
          <w:p w14:paraId="3608937C" w14:textId="77777777" w:rsidR="004563E9" w:rsidRDefault="008F0A75">
            <w:pPr>
              <w:spacing w:line="360" w:lineRule="auto"/>
              <w:rPr>
                <w:rFonts w:ascii="Arial" w:eastAsia="Arial" w:hAnsi="Arial" w:cs="Arial"/>
              </w:rPr>
            </w:pPr>
            <w:r>
              <w:rPr>
                <w:rFonts w:ascii="Arial" w:eastAsia="Arial" w:hAnsi="Arial" w:cs="Arial"/>
              </w:rPr>
              <w:t>05/02/2025</w:t>
            </w:r>
          </w:p>
        </w:tc>
      </w:tr>
      <w:tr w:rsidR="004563E9" w14:paraId="36089381" w14:textId="77777777">
        <w:tc>
          <w:tcPr>
            <w:tcW w:w="3971" w:type="dxa"/>
          </w:tcPr>
          <w:p w14:paraId="3608937E" w14:textId="77777777" w:rsidR="004563E9" w:rsidRDefault="008F0A75">
            <w:pPr>
              <w:spacing w:line="360" w:lineRule="auto"/>
              <w:rPr>
                <w:rFonts w:ascii="Arial" w:eastAsia="Arial" w:hAnsi="Arial" w:cs="Arial"/>
              </w:rPr>
            </w:pPr>
            <w:r>
              <w:rPr>
                <w:rFonts w:ascii="Arial" w:eastAsia="Arial" w:hAnsi="Arial" w:cs="Arial"/>
              </w:rPr>
              <w:t>Jodie Briggs</w:t>
            </w:r>
          </w:p>
        </w:tc>
        <w:tc>
          <w:tcPr>
            <w:tcW w:w="4490" w:type="dxa"/>
          </w:tcPr>
          <w:p w14:paraId="3608937F" w14:textId="77777777" w:rsidR="004563E9" w:rsidRDefault="008F0A75">
            <w:pPr>
              <w:spacing w:line="360" w:lineRule="auto"/>
              <w:rPr>
                <w:rFonts w:ascii="Arial" w:eastAsia="Arial" w:hAnsi="Arial" w:cs="Arial"/>
              </w:rPr>
            </w:pPr>
            <w:r>
              <w:rPr>
                <w:rFonts w:ascii="Arial" w:eastAsia="Arial" w:hAnsi="Arial" w:cs="Arial"/>
              </w:rPr>
              <w:t>Jodie Briggs</w:t>
            </w:r>
          </w:p>
        </w:tc>
        <w:tc>
          <w:tcPr>
            <w:tcW w:w="1995" w:type="dxa"/>
          </w:tcPr>
          <w:p w14:paraId="36089380" w14:textId="77777777" w:rsidR="004563E9" w:rsidRDefault="008F0A75">
            <w:pPr>
              <w:spacing w:line="360" w:lineRule="auto"/>
              <w:rPr>
                <w:rFonts w:ascii="Arial" w:eastAsia="Arial" w:hAnsi="Arial" w:cs="Arial"/>
              </w:rPr>
            </w:pPr>
            <w:r>
              <w:rPr>
                <w:rFonts w:ascii="Arial" w:eastAsia="Arial" w:hAnsi="Arial" w:cs="Arial"/>
              </w:rPr>
              <w:t>05/02/2025</w:t>
            </w:r>
          </w:p>
        </w:tc>
      </w:tr>
      <w:tr w:rsidR="004563E9" w14:paraId="36089385" w14:textId="77777777">
        <w:tc>
          <w:tcPr>
            <w:tcW w:w="3971" w:type="dxa"/>
          </w:tcPr>
          <w:p w14:paraId="36089382" w14:textId="77777777" w:rsidR="004563E9" w:rsidRDefault="008F0A75">
            <w:pPr>
              <w:spacing w:line="360" w:lineRule="auto"/>
              <w:rPr>
                <w:rFonts w:ascii="Arial" w:eastAsia="Arial" w:hAnsi="Arial" w:cs="Arial"/>
              </w:rPr>
            </w:pPr>
            <w:r>
              <w:rPr>
                <w:rFonts w:ascii="Arial" w:eastAsia="Arial" w:hAnsi="Arial" w:cs="Arial"/>
              </w:rPr>
              <w:t>Colin Suttie</w:t>
            </w:r>
          </w:p>
        </w:tc>
        <w:tc>
          <w:tcPr>
            <w:tcW w:w="4490" w:type="dxa"/>
          </w:tcPr>
          <w:p w14:paraId="36089383" w14:textId="77777777" w:rsidR="004563E9" w:rsidRDefault="008F0A75">
            <w:pPr>
              <w:spacing w:line="360" w:lineRule="auto"/>
              <w:rPr>
                <w:rFonts w:ascii="Arial" w:eastAsia="Arial" w:hAnsi="Arial" w:cs="Arial"/>
              </w:rPr>
            </w:pPr>
            <w:r>
              <w:rPr>
                <w:rFonts w:ascii="Arial" w:eastAsia="Arial" w:hAnsi="Arial" w:cs="Arial"/>
              </w:rPr>
              <w:t>Colin Suttie</w:t>
            </w:r>
          </w:p>
        </w:tc>
        <w:tc>
          <w:tcPr>
            <w:tcW w:w="1995" w:type="dxa"/>
          </w:tcPr>
          <w:p w14:paraId="36089384" w14:textId="77777777" w:rsidR="004563E9" w:rsidRDefault="008F0A75">
            <w:pPr>
              <w:spacing w:line="360" w:lineRule="auto"/>
              <w:rPr>
                <w:rFonts w:ascii="Arial" w:eastAsia="Arial" w:hAnsi="Arial" w:cs="Arial"/>
              </w:rPr>
            </w:pPr>
            <w:r>
              <w:rPr>
                <w:rFonts w:ascii="Arial" w:eastAsia="Arial" w:hAnsi="Arial" w:cs="Arial"/>
              </w:rPr>
              <w:t>07/03/2025</w:t>
            </w:r>
          </w:p>
        </w:tc>
      </w:tr>
    </w:tbl>
    <w:p w14:paraId="36089386" w14:textId="77777777" w:rsidR="004563E9" w:rsidRDefault="004563E9">
      <w:pPr>
        <w:pBdr>
          <w:top w:val="nil"/>
          <w:left w:val="nil"/>
          <w:bottom w:val="nil"/>
          <w:right w:val="nil"/>
          <w:between w:val="nil"/>
        </w:pBdr>
        <w:spacing w:before="120" w:after="120" w:line="360" w:lineRule="auto"/>
        <w:rPr>
          <w:rFonts w:ascii="Arial" w:eastAsia="Arial" w:hAnsi="Arial" w:cs="Arial"/>
          <w:b/>
          <w:color w:val="000000"/>
          <w:sz w:val="28"/>
          <w:szCs w:val="28"/>
        </w:rPr>
      </w:pPr>
    </w:p>
    <w:sectPr w:rsidR="004563E9">
      <w:footerReference w:type="default" r:id="rId7"/>
      <w:headerReference w:type="first" r:id="rId8"/>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8938E" w14:textId="77777777" w:rsidR="008F0A75" w:rsidRDefault="008F0A75">
      <w:r>
        <w:separator/>
      </w:r>
    </w:p>
  </w:endnote>
  <w:endnote w:type="continuationSeparator" w:id="0">
    <w:p w14:paraId="36089390" w14:textId="77777777" w:rsidR="008F0A75" w:rsidRDefault="008F0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9D2DEC3-2B9A-4BE7-B747-7CC718DF686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C4CCDB5-A89E-4E91-B255-491122F44DA8}"/>
    <w:embedBold r:id="rId3" w:fontKey="{C2EBC563-A1BE-4C19-BC71-04D0A1EAEF16}"/>
    <w:embedItalic r:id="rId4" w:fontKey="{A04FBC2A-275F-481D-8487-EE42BACFEF26}"/>
    <w:embedBoldItalic r:id="rId5" w:fontKey="{7F9DDA9F-445F-4136-ADB6-74D9D6947A40}"/>
  </w:font>
  <w:font w:name="Georgia">
    <w:panose1 w:val="02040502050405020303"/>
    <w:charset w:val="00"/>
    <w:family w:val="roman"/>
    <w:pitch w:val="variable"/>
    <w:sig w:usb0="00000287" w:usb1="00000000" w:usb2="00000000" w:usb3="00000000" w:csb0="0000009F" w:csb1="00000000"/>
    <w:embedRegular r:id="rId6" w:fontKey="{2BF5E75D-4575-40B0-9806-AF8F5F6E2374}"/>
    <w:embedItalic r:id="rId7" w:fontKey="{5C8E200F-A31B-4571-9C05-CB5D1A66BAC7}"/>
  </w:font>
  <w:font w:name="Pinyon Script">
    <w:altName w:val="Calibri"/>
    <w:charset w:val="00"/>
    <w:family w:val="auto"/>
    <w:pitch w:val="default"/>
    <w:embedRegular r:id="rId8" w:fontKey="{5DA11373-4F21-434F-92A5-DB35FC8453CC}"/>
  </w:font>
  <w:font w:name="Comic Sans MS">
    <w:panose1 w:val="030F0702030302020204"/>
    <w:charset w:val="00"/>
    <w:family w:val="script"/>
    <w:pitch w:val="variable"/>
    <w:sig w:usb0="00000687" w:usb1="00000013" w:usb2="00000000" w:usb3="00000000" w:csb0="0000009F" w:csb1="00000000"/>
    <w:embedRegular r:id="rId9" w:fontKey="{CA6CF2E8-9855-4C1F-A0CE-FC697BF4029B}"/>
    <w:embedBold r:id="rId10" w:fontKey="{F8C7A086-34E1-465E-94F4-D605BC754D5B}"/>
  </w:font>
  <w:font w:name="Calibri">
    <w:panose1 w:val="020F0502020204030204"/>
    <w:charset w:val="00"/>
    <w:family w:val="swiss"/>
    <w:pitch w:val="variable"/>
    <w:sig w:usb0="E4002EFF" w:usb1="C200247B" w:usb2="00000009" w:usb3="00000000" w:csb0="000001FF" w:csb1="00000000"/>
    <w:embedRegular r:id="rId11" w:fontKey="{DCD1E032-8179-4BF9-A553-2BB9B012B4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387" w14:textId="77777777" w:rsidR="004563E9" w:rsidRDefault="008F0A75">
    <w:pPr>
      <w:pBdr>
        <w:top w:val="nil"/>
        <w:left w:val="nil"/>
        <w:bottom w:val="nil"/>
        <w:right w:val="nil"/>
        <w:between w:val="nil"/>
      </w:pBdr>
      <w:tabs>
        <w:tab w:val="center" w:pos="4513"/>
        <w:tab w:val="right" w:pos="9026"/>
      </w:tabs>
      <w:rPr>
        <w:rFonts w:ascii="Arial" w:eastAsia="Arial" w:hAnsi="Arial" w:cs="Arial"/>
        <w:i/>
        <w:color w:val="000000"/>
        <w:sz w:val="20"/>
        <w:szCs w:val="20"/>
      </w:rPr>
    </w:pPr>
    <w:r>
      <w:rPr>
        <w:rFonts w:ascii="Arial" w:eastAsia="Arial" w:hAnsi="Arial" w:cs="Arial"/>
        <w:i/>
        <w:color w:val="000000"/>
        <w:sz w:val="20"/>
        <w:szCs w:val="20"/>
      </w:rPr>
      <w:t>Policies &amp; Procedures for the EYFS 2024/25 (Early Years Alliance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8938A" w14:textId="77777777" w:rsidR="008F0A75" w:rsidRDefault="008F0A75">
      <w:r>
        <w:separator/>
      </w:r>
    </w:p>
  </w:footnote>
  <w:footnote w:type="continuationSeparator" w:id="0">
    <w:p w14:paraId="3608938C" w14:textId="77777777" w:rsidR="008F0A75" w:rsidRDefault="008F0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388" w14:textId="77777777" w:rsidR="004563E9" w:rsidRDefault="008F0A75">
    <w:pPr>
      <w:tabs>
        <w:tab w:val="center" w:pos="4153"/>
        <w:tab w:val="right" w:pos="8306"/>
      </w:tabs>
      <w:jc w:val="center"/>
      <w:rPr>
        <w:rFonts w:ascii="Comic Sans MS" w:eastAsia="Comic Sans MS" w:hAnsi="Comic Sans MS" w:cs="Comic Sans MS"/>
      </w:rPr>
    </w:pPr>
    <w:r>
      <w:rPr>
        <w:rFonts w:ascii="Comic Sans MS" w:eastAsia="Comic Sans MS" w:hAnsi="Comic Sans MS" w:cs="Comic Sans MS"/>
        <w:b/>
        <w:sz w:val="22"/>
        <w:szCs w:val="22"/>
      </w:rPr>
      <w:t>Holcombe Brook Methodist Pre-School</w:t>
    </w:r>
    <w:r>
      <w:rPr>
        <w:sz w:val="22"/>
        <w:szCs w:val="22"/>
      </w:rPr>
      <w:t xml:space="preserve"> </w:t>
    </w:r>
    <w:r>
      <w:rPr>
        <w:rFonts w:ascii="Comic Sans MS" w:eastAsia="Comic Sans MS" w:hAnsi="Comic Sans MS" w:cs="Comic Sans MS"/>
        <w:noProof/>
      </w:rPr>
      <w:drawing>
        <wp:inline distT="0" distB="0" distL="0" distR="0" wp14:anchorId="3608938A" wp14:editId="3608938B">
          <wp:extent cx="541020" cy="3962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41020" cy="396240"/>
                  </a:xfrm>
                  <a:prstGeom prst="rect">
                    <a:avLst/>
                  </a:prstGeom>
                  <a:ln/>
                </pic:spPr>
              </pic:pic>
            </a:graphicData>
          </a:graphic>
        </wp:inline>
      </w:drawing>
    </w:r>
  </w:p>
  <w:p w14:paraId="36089389" w14:textId="77777777" w:rsidR="004563E9" w:rsidRDefault="004563E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752"/>
    <w:multiLevelType w:val="multilevel"/>
    <w:tmpl w:val="BCEC19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69244A"/>
    <w:multiLevelType w:val="multilevel"/>
    <w:tmpl w:val="C47C81B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32742C"/>
    <w:multiLevelType w:val="multilevel"/>
    <w:tmpl w:val="F6EEA0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C31FC6"/>
    <w:multiLevelType w:val="multilevel"/>
    <w:tmpl w:val="2A44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smallCaps w:val="0"/>
        <w:strike w:val="0"/>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640C75"/>
    <w:multiLevelType w:val="multilevel"/>
    <w:tmpl w:val="513E4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smallCaps w:val="0"/>
        <w:strike w:val="0"/>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B93166"/>
    <w:multiLevelType w:val="multilevel"/>
    <w:tmpl w:val="A79CBEF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FEF1C3C"/>
    <w:multiLevelType w:val="multilevel"/>
    <w:tmpl w:val="B64C02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CD74BF2"/>
    <w:multiLevelType w:val="multilevel"/>
    <w:tmpl w:val="74C8BD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4715398"/>
    <w:multiLevelType w:val="multilevel"/>
    <w:tmpl w:val="5812293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62484228">
    <w:abstractNumId w:val="0"/>
  </w:num>
  <w:num w:numId="2" w16cid:durableId="1814832509">
    <w:abstractNumId w:val="7"/>
  </w:num>
  <w:num w:numId="3" w16cid:durableId="50429352">
    <w:abstractNumId w:val="6"/>
  </w:num>
  <w:num w:numId="4" w16cid:durableId="1101485668">
    <w:abstractNumId w:val="2"/>
  </w:num>
  <w:num w:numId="5" w16cid:durableId="526677878">
    <w:abstractNumId w:val="5"/>
  </w:num>
  <w:num w:numId="6" w16cid:durableId="912011239">
    <w:abstractNumId w:val="8"/>
  </w:num>
  <w:num w:numId="7" w16cid:durableId="405149040">
    <w:abstractNumId w:val="1"/>
  </w:num>
  <w:num w:numId="8" w16cid:durableId="1764492410">
    <w:abstractNumId w:val="3"/>
  </w:num>
  <w:num w:numId="9" w16cid:durableId="3691163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E9"/>
    <w:rsid w:val="004563E9"/>
    <w:rsid w:val="008025E6"/>
    <w:rsid w:val="008F0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892D4"/>
  <w15:docId w15:val="{AED5D135-80D7-46FB-B3D7-A14AAB02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1893</Words>
  <Characters>10794</Characters>
  <Application>Microsoft Office Word</Application>
  <DocSecurity>0</DocSecurity>
  <Lines>89</Lines>
  <Paragraphs>25</Paragraphs>
  <ScaleCrop>false</ScaleCrop>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Lowe</cp:lastModifiedBy>
  <cp:revision>2</cp:revision>
  <dcterms:created xsi:type="dcterms:W3CDTF">2025-03-31T12:13:00Z</dcterms:created>
  <dcterms:modified xsi:type="dcterms:W3CDTF">2025-03-31T12:14:00Z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0x01010012B27EF26789AF43B5C1AE3130657EA3</vt:lpwstr>
  </property>
  <property fmtid="{D5CDD505-2E9C-101B-9397-08002B2CF9AE}" pid="3" name="MediaServiceImageTags">
    <vt:lpwstr>MediaServiceImageTags</vt:lpwstr>
  </property>
  <property fmtid="{D5CDD505-2E9C-101B-9397-08002B2CF9AE}" pid="4" name="lcf76f155ced4ddcb4097134ff3c332f">
    <vt:lpwstr>lcf76f155ced4ddcb4097134ff3c332f</vt:lpwstr>
  </property>
  <property fmtid="{D5CDD505-2E9C-101B-9397-08002B2CF9AE}" pid="5" name="TaxCatchAll">
    <vt:lpwstr>TaxCatchAll</vt:lpwstr>
  </property>
</Properties>
</file>