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04D19" w14:textId="4F87065C" w:rsidR="00461BE0" w:rsidRDefault="00921574">
      <w:pPr>
        <w:pBdr>
          <w:top w:val="nil"/>
          <w:left w:val="nil"/>
          <w:bottom w:val="nil"/>
          <w:right w:val="nil"/>
          <w:between w:val="nil"/>
        </w:pBdr>
        <w:spacing w:after="200"/>
        <w:rPr>
          <w:rFonts w:ascii="Cambria" w:eastAsia="Cambria" w:hAnsi="Cambria" w:cs="Cambria"/>
          <w:color w:val="000000"/>
        </w:rPr>
      </w:pPr>
      <w:r>
        <w:rPr>
          <w:rFonts w:ascii="Cambria" w:eastAsia="Cambria" w:hAnsi="Cambria" w:cs="Cambria"/>
          <w:color w:val="000000"/>
        </w:rPr>
        <w:t xml:space="preserve">Document Title: </w:t>
      </w:r>
      <w:proofErr w:type="spellStart"/>
      <w:r w:rsidR="00647474">
        <w:rPr>
          <w:rFonts w:ascii="Cambria" w:eastAsia="Cambria" w:hAnsi="Cambria" w:cs="Cambria"/>
          <w:color w:val="000000"/>
        </w:rPr>
        <w:t>ApNote</w:t>
      </w:r>
      <w:proofErr w:type="spellEnd"/>
      <w:r w:rsidR="00647474">
        <w:rPr>
          <w:rFonts w:ascii="Cambria" w:eastAsia="Cambria" w:hAnsi="Cambria" w:cs="Cambria"/>
          <w:color w:val="000000"/>
        </w:rPr>
        <w:t>-LIBS for Li and Al Alloys</w:t>
      </w:r>
    </w:p>
    <w:p w14:paraId="2E55A165" w14:textId="0B545FB0" w:rsidR="00C35A5F" w:rsidRDefault="00237388">
      <w:pPr>
        <w:pBdr>
          <w:top w:val="nil"/>
          <w:left w:val="nil"/>
          <w:bottom w:val="nil"/>
          <w:right w:val="nil"/>
          <w:between w:val="nil"/>
        </w:pBdr>
        <w:spacing w:after="200"/>
        <w:rPr>
          <w:rFonts w:ascii="Cambria" w:eastAsia="Cambria" w:hAnsi="Cambria" w:cs="Cambria"/>
        </w:rPr>
      </w:pPr>
      <w:r w:rsidRPr="00237388">
        <w:rPr>
          <w:rFonts w:ascii="Cambria" w:eastAsia="Cambria" w:hAnsi="Cambria" w:cs="Cambria"/>
        </w:rPr>
        <w:drawing>
          <wp:inline distT="0" distB="0" distL="0" distR="0" wp14:anchorId="3EE78B06" wp14:editId="296EAB57">
            <wp:extent cx="1479338" cy="1916264"/>
            <wp:effectExtent l="0" t="0" r="0" b="1905"/>
            <wp:docPr id="485387041" name="Picture 1" descr="A close-up of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87041" name="Picture 1" descr="A close-up of a poster&#10;&#10;AI-generated content may be incorrect."/>
                    <pic:cNvPicPr/>
                  </pic:nvPicPr>
                  <pic:blipFill>
                    <a:blip r:embed="rId7"/>
                    <a:stretch>
                      <a:fillRect/>
                    </a:stretch>
                  </pic:blipFill>
                  <pic:spPr>
                    <a:xfrm>
                      <a:off x="0" y="0"/>
                      <a:ext cx="1506160" cy="1951008"/>
                    </a:xfrm>
                    <a:prstGeom prst="rect">
                      <a:avLst/>
                    </a:prstGeom>
                  </pic:spPr>
                </pic:pic>
              </a:graphicData>
            </a:graphic>
          </wp:inline>
        </w:drawing>
      </w:r>
    </w:p>
    <w:p w14:paraId="113A9299" w14:textId="69E1DFDF" w:rsidR="00461BE0" w:rsidRDefault="00921574">
      <w:pPr>
        <w:pBdr>
          <w:top w:val="nil"/>
          <w:left w:val="nil"/>
          <w:bottom w:val="nil"/>
          <w:right w:val="nil"/>
          <w:between w:val="nil"/>
        </w:pBdr>
        <w:spacing w:after="200"/>
        <w:rPr>
          <w:rFonts w:ascii="Cambria" w:eastAsia="Cambria" w:hAnsi="Cambria" w:cs="Cambria"/>
          <w:color w:val="000000"/>
        </w:rPr>
      </w:pPr>
      <w:r>
        <w:rPr>
          <w:rFonts w:ascii="Cambria" w:eastAsia="Cambria" w:hAnsi="Cambria" w:cs="Cambria"/>
          <w:color w:val="000000"/>
        </w:rPr>
        <w:t xml:space="preserve">Rev Date: </w:t>
      </w:r>
      <w:r w:rsidR="00237388">
        <w:rPr>
          <w:rFonts w:ascii="Cambria" w:eastAsia="Cambria" w:hAnsi="Cambria" w:cs="Cambria"/>
          <w:color w:val="000000"/>
        </w:rPr>
        <w:t>Oct 2025</w:t>
      </w:r>
    </w:p>
    <w:p w14:paraId="0F16BB3F" w14:textId="77777777" w:rsidR="00461BE0" w:rsidRDefault="00461BE0">
      <w:pPr>
        <w:pBdr>
          <w:top w:val="nil"/>
          <w:left w:val="nil"/>
          <w:bottom w:val="nil"/>
          <w:right w:val="nil"/>
          <w:between w:val="nil"/>
        </w:pBdr>
        <w:spacing w:after="200"/>
        <w:rPr>
          <w:rFonts w:ascii="Cambria" w:eastAsia="Cambria" w:hAnsi="Cambria" w:cs="Cambria"/>
          <w:color w:val="000000"/>
        </w:rPr>
      </w:pPr>
    </w:p>
    <w:tbl>
      <w:tblPr>
        <w:tblStyle w:val="a4"/>
        <w:tblW w:w="129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319"/>
        <w:gridCol w:w="4320"/>
        <w:gridCol w:w="4321"/>
      </w:tblGrid>
      <w:tr w:rsidR="00461BE0" w14:paraId="79C19684"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761A142F" w14:textId="77777777" w:rsidR="00461BE0" w:rsidRDefault="00921574">
            <w:pPr>
              <w:pBdr>
                <w:top w:val="nil"/>
                <w:left w:val="nil"/>
                <w:bottom w:val="nil"/>
                <w:right w:val="nil"/>
                <w:between w:val="nil"/>
              </w:pBdr>
              <w:spacing w:after="200"/>
              <w:rPr>
                <w:rFonts w:ascii="Cambria" w:eastAsia="Cambria" w:hAnsi="Cambria" w:cs="Cambria"/>
                <w:color w:val="000000"/>
              </w:rPr>
            </w:pPr>
            <w:r>
              <w:rPr>
                <w:rFonts w:ascii="Roboto Medium" w:eastAsia="Roboto Medium" w:hAnsi="Roboto Medium" w:cs="Roboto Medium"/>
                <w:color w:val="000000"/>
              </w:rPr>
              <w:t>Layout Preview</w:t>
            </w:r>
          </w:p>
        </w:tc>
        <w:tc>
          <w:tcPr>
            <w:tcW w:w="4320"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61854708" w14:textId="77777777" w:rsidR="00461BE0" w:rsidRDefault="00921574">
            <w:pPr>
              <w:pBdr>
                <w:top w:val="nil"/>
                <w:left w:val="nil"/>
                <w:bottom w:val="nil"/>
                <w:right w:val="nil"/>
                <w:between w:val="nil"/>
              </w:pBdr>
              <w:rPr>
                <w:rFonts w:ascii="Roboto" w:eastAsia="Roboto" w:hAnsi="Roboto" w:cs="Roboto"/>
                <w:b/>
                <w:color w:val="000000"/>
              </w:rPr>
            </w:pPr>
            <w:r>
              <w:rPr>
                <w:rFonts w:ascii="Roboto" w:eastAsia="Roboto" w:hAnsi="Roboto" w:cs="Roboto"/>
                <w:b/>
                <w:color w:val="000000"/>
              </w:rPr>
              <w:t>English Text</w:t>
            </w:r>
          </w:p>
        </w:tc>
        <w:tc>
          <w:tcPr>
            <w:tcW w:w="4321"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5102F6C4" w14:textId="77777777" w:rsidR="00461BE0" w:rsidRDefault="00921574">
            <w:pPr>
              <w:pBdr>
                <w:top w:val="nil"/>
                <w:left w:val="nil"/>
                <w:bottom w:val="nil"/>
                <w:right w:val="nil"/>
                <w:between w:val="nil"/>
              </w:pBdr>
              <w:rPr>
                <w:rFonts w:ascii="Cambria" w:eastAsia="Cambria" w:hAnsi="Cambria" w:cs="Cambria"/>
                <w:color w:val="000000"/>
              </w:rPr>
            </w:pPr>
            <w:r>
              <w:rPr>
                <w:rFonts w:ascii="Roboto Medium" w:eastAsia="Roboto Medium" w:hAnsi="Roboto Medium" w:cs="Roboto Medium"/>
                <w:color w:val="000000"/>
              </w:rPr>
              <w:t>Translated Text</w:t>
            </w:r>
          </w:p>
        </w:tc>
      </w:tr>
      <w:tr w:rsidR="00461BE0" w14:paraId="19E691F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B83394" w14:textId="4AA7A216" w:rsidR="00461BE0" w:rsidRDefault="008D04BA">
            <w:r w:rsidRPr="008D04BA">
              <w:drawing>
                <wp:inline distT="0" distB="0" distL="0" distR="0" wp14:anchorId="1C01F92A" wp14:editId="12C08B90">
                  <wp:extent cx="2640965" cy="802640"/>
                  <wp:effectExtent l="0" t="0" r="635" b="0"/>
                  <wp:docPr id="531241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41700" name=""/>
                          <pic:cNvPicPr/>
                        </pic:nvPicPr>
                        <pic:blipFill>
                          <a:blip r:embed="rId8"/>
                          <a:stretch>
                            <a:fillRect/>
                          </a:stretch>
                        </pic:blipFill>
                        <pic:spPr>
                          <a:xfrm>
                            <a:off x="0" y="0"/>
                            <a:ext cx="2640965" cy="80264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9F5E5A" w14:textId="5BA50B06" w:rsidR="00461BE0" w:rsidRDefault="00E52557">
            <w:pPr>
              <w:rPr>
                <w:rFonts w:ascii="Cambria" w:eastAsia="Cambria" w:hAnsi="Cambria" w:cs="Cambria"/>
              </w:rPr>
            </w:pPr>
            <w:r>
              <w:rPr>
                <w:rFonts w:ascii="Cambria" w:eastAsia="Cambria" w:hAnsi="Cambria" w:cs="Cambria"/>
              </w:rPr>
              <w:t>October 2025</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F37544" w14:textId="77777777" w:rsidR="00461BE0" w:rsidRDefault="00461BE0"/>
        </w:tc>
      </w:tr>
      <w:tr w:rsidR="00461BE0" w14:paraId="009981E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7B5A0C" w14:textId="47B6560A"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3A4E9C" w14:textId="3B7EA7B9" w:rsidR="00461BE0" w:rsidRDefault="00E52557">
            <w:pPr>
              <w:rPr>
                <w:rFonts w:ascii="Cambria" w:eastAsia="Cambria" w:hAnsi="Cambria" w:cs="Cambria"/>
              </w:rPr>
            </w:pPr>
            <w:proofErr w:type="spellStart"/>
            <w:r>
              <w:t>SciAps</w:t>
            </w:r>
            <w:proofErr w:type="spellEnd"/>
            <w:r>
              <w:t xml:space="preserve"> Handheld LIBS Analysis for Lithium and other Critical Elements in Aluminum Alloys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E67EC1" w14:textId="77777777" w:rsidR="00461BE0" w:rsidRDefault="00461BE0"/>
        </w:tc>
      </w:tr>
      <w:tr w:rsidR="00461BE0" w14:paraId="47073D9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19B2A5" w14:textId="033A0681" w:rsidR="00461BE0" w:rsidRDefault="008A4376">
            <w:r w:rsidRPr="008A4376">
              <w:lastRenderedPageBreak/>
              <w:drawing>
                <wp:inline distT="0" distB="0" distL="0" distR="0" wp14:anchorId="641835D0" wp14:editId="0FD55A30">
                  <wp:extent cx="2640965" cy="2627630"/>
                  <wp:effectExtent l="0" t="0" r="635" b="1270"/>
                  <wp:docPr id="1873956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956359" name=""/>
                          <pic:cNvPicPr/>
                        </pic:nvPicPr>
                        <pic:blipFill>
                          <a:blip r:embed="rId9"/>
                          <a:stretch>
                            <a:fillRect/>
                          </a:stretch>
                        </pic:blipFill>
                        <pic:spPr>
                          <a:xfrm>
                            <a:off x="0" y="0"/>
                            <a:ext cx="2640965" cy="262763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E7261B" w14:textId="4D63B5C8" w:rsidR="00461BE0" w:rsidRDefault="005A5800">
            <w:pPr>
              <w:spacing w:line="276" w:lineRule="auto"/>
              <w:rPr>
                <w:rFonts w:ascii="Cambria" w:eastAsia="Cambria" w:hAnsi="Cambria" w:cs="Cambria"/>
              </w:rPr>
            </w:pPr>
            <w:r>
              <w:t>Laser-induced Breakdown Spectroscopy (LIBS) offers an alternative technique to both handheld XRF and spark OES for the analysis of a broad range of elements and sample types. In the LIBS process, a plasma is created at the material surface, as in spark optical emission spectroscopy (OES). Spectral lines from the various elements present are measured as the plasma cools. The wavelength of specific lines reveals the elements present, and the intensity of the light at a given wavelength is related to the concentration of each element.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ADA7B2" w14:textId="77777777" w:rsidR="00461BE0" w:rsidRDefault="00461BE0"/>
        </w:tc>
      </w:tr>
      <w:tr w:rsidR="00461BE0" w14:paraId="7ADF862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D32EAF"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B2E56F" w14:textId="5BC8CE89" w:rsidR="00461BE0" w:rsidRDefault="005A5800">
            <w:pPr>
              <w:spacing w:line="276" w:lineRule="auto"/>
              <w:rPr>
                <w:rFonts w:ascii="Cambria" w:eastAsia="Cambria" w:hAnsi="Cambria" w:cs="Cambria"/>
              </w:rPr>
            </w:pPr>
            <w:proofErr w:type="spellStart"/>
            <w:r>
              <w:t>SciAps</w:t>
            </w:r>
            <w:proofErr w:type="spellEnd"/>
            <w:r>
              <w:t xml:space="preserve"> Z-902 and Z-903 handheld analyzers deliver the low atomic number performance of mobile OES, while maintaining the portability of handheld XRF. Key features of the LIBS include a) a pulsed, 5 </w:t>
            </w:r>
            <w:proofErr w:type="spellStart"/>
            <w:r>
              <w:t>mJ</w:t>
            </w:r>
            <w:proofErr w:type="spellEnd"/>
            <w:r>
              <w:t xml:space="preserve"> eye-safe, a Class 3B laser with built-in interlocks that allow for the 1M designation, b) a high resolution (&lt; 80 pm) spectrometer, and c) Opti-Purge™ for measurements in the deep UV (&lt; 200 nm) and overall improved limits of detection (LODs).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18C8E3" w14:textId="77777777" w:rsidR="00461BE0" w:rsidRDefault="00461BE0"/>
        </w:tc>
      </w:tr>
      <w:tr w:rsidR="00461BE0" w14:paraId="135B878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2A7044" w14:textId="118B76E0" w:rsidR="00461BE0" w:rsidRDefault="00E13B85">
            <w:r w:rsidRPr="00E13B85">
              <w:lastRenderedPageBreak/>
              <w:drawing>
                <wp:inline distT="0" distB="0" distL="0" distR="0" wp14:anchorId="2E5C1DC2" wp14:editId="1EEE5FAA">
                  <wp:extent cx="2640965" cy="829310"/>
                  <wp:effectExtent l="0" t="0" r="635" b="0"/>
                  <wp:docPr id="1431577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77685" name=""/>
                          <pic:cNvPicPr/>
                        </pic:nvPicPr>
                        <pic:blipFill>
                          <a:blip r:embed="rId10"/>
                          <a:stretch>
                            <a:fillRect/>
                          </a:stretch>
                        </pic:blipFill>
                        <pic:spPr>
                          <a:xfrm>
                            <a:off x="0" y="0"/>
                            <a:ext cx="2640965" cy="82931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21C256" w14:textId="1B9A07DE" w:rsidR="00461BE0" w:rsidRDefault="00753263">
            <w:pPr>
              <w:spacing w:line="276" w:lineRule="auto"/>
              <w:rPr>
                <w:rFonts w:ascii="Cambria" w:eastAsia="Cambria" w:hAnsi="Cambria" w:cs="Cambria"/>
              </w:rPr>
            </w:pPr>
            <w:r>
              <w:t>The wide elemental range and high sensitivity of mobile OES units, plus the portability and ease of use of handheld XRF analyzers.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292ACB" w14:textId="77777777" w:rsidR="00461BE0" w:rsidRDefault="00461BE0"/>
        </w:tc>
      </w:tr>
      <w:tr w:rsidR="00461BE0" w14:paraId="08BA82C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6A774B" w14:textId="539C4535" w:rsidR="00461BE0" w:rsidRDefault="006D4292">
            <w:r w:rsidRPr="006D4292">
              <w:drawing>
                <wp:inline distT="0" distB="0" distL="0" distR="0" wp14:anchorId="2D17F33F" wp14:editId="0ADB8E6F">
                  <wp:extent cx="2640965" cy="963930"/>
                  <wp:effectExtent l="0" t="0" r="635" b="1270"/>
                  <wp:docPr id="1648435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35371" name=""/>
                          <pic:cNvPicPr/>
                        </pic:nvPicPr>
                        <pic:blipFill>
                          <a:blip r:embed="rId11"/>
                          <a:stretch>
                            <a:fillRect/>
                          </a:stretch>
                        </pic:blipFill>
                        <pic:spPr>
                          <a:xfrm>
                            <a:off x="0" y="0"/>
                            <a:ext cx="2640965" cy="96393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6F55C2" w14:textId="4039CF1F" w:rsidR="00461BE0" w:rsidRDefault="006D4292">
            <w:pPr>
              <w:spacing w:line="276" w:lineRule="auto"/>
              <w:rPr>
                <w:rFonts w:ascii="Cambria" w:eastAsia="Cambria" w:hAnsi="Cambria" w:cs="Cambria"/>
              </w:rPr>
            </w:pPr>
            <w:r>
              <w:t>Aluminum Alloy Analysis: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39C153" w14:textId="77777777" w:rsidR="00461BE0" w:rsidRDefault="00461BE0"/>
        </w:tc>
      </w:tr>
      <w:tr w:rsidR="00461BE0" w14:paraId="1069143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38601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CC257B" w14:textId="0607D767" w:rsidR="00461BE0" w:rsidRDefault="006D4292">
            <w:pPr>
              <w:spacing w:line="276" w:lineRule="auto"/>
              <w:rPr>
                <w:rFonts w:ascii="Cambria" w:eastAsia="Cambria" w:hAnsi="Cambria" w:cs="Cambria"/>
              </w:rPr>
            </w:pPr>
            <w:proofErr w:type="spellStart"/>
            <w:r>
              <w:t>SciAps</w:t>
            </w:r>
            <w:proofErr w:type="spellEnd"/>
            <w:r>
              <w:t xml:space="preserve"> LIBS offers a fast, accurate and highly portable technique for aluminum alloy ID and chemistry. Critical elements to identify many common grades include Mg, Si, Cr, Mn and Cu among others. For example, the ability to analyze low concentrations of Mg, Cr and Cu are critical to confidently identify several common wrought grades such as 6063, 1100, 5083/5086, and 2014, 2018 and 2024.</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C6BDB9" w14:textId="77777777" w:rsidR="00461BE0" w:rsidRDefault="00461BE0"/>
        </w:tc>
      </w:tr>
      <w:tr w:rsidR="00461BE0" w14:paraId="3EA7983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382ED6"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698076" w14:textId="794F32B6" w:rsidR="00461BE0" w:rsidRDefault="001161B8">
            <w:pPr>
              <w:rPr>
                <w:rFonts w:ascii="Cambria" w:eastAsia="Cambria" w:hAnsi="Cambria" w:cs="Cambria"/>
              </w:rPr>
            </w:pPr>
            <w:r>
              <w:t xml:space="preserve">The latter three are mainly different in Mg </w:t>
            </w:r>
            <w:proofErr w:type="gramStart"/>
            <w:r>
              <w:t>concentrations, and</w:t>
            </w:r>
            <w:proofErr w:type="gramEnd"/>
            <w:r>
              <w:t xml:space="preserve"> require precise analysis to 0.2% Mg or lower. A second example is the common alloys 1100, 6063 and 6061. 1100 and 6061 are uniquely </w:t>
            </w:r>
            <w:r>
              <w:lastRenderedPageBreak/>
              <w:t xml:space="preserve">identified by measuring &gt; 0.04% Cr and 0.8 – 1.2% Mg. Distinguishing 6063 and 1100 require measuring 0.4% Mg. An example with foundry alloys is 356 and 357, which can only be identified by the difference in Mg concentrations, 0.2%-0.45% for 356, and 0.45%-0.6% for 357. </w:t>
            </w:r>
            <w:proofErr w:type="gramStart"/>
            <w:r>
              <w:t>All of</w:t>
            </w:r>
            <w:proofErr w:type="gramEnd"/>
            <w:r>
              <w:t xml:space="preserve"> </w:t>
            </w:r>
            <w:proofErr w:type="gramStart"/>
            <w:r>
              <w:t>these analysis</w:t>
            </w:r>
            <w:proofErr w:type="gramEnd"/>
            <w:r>
              <w:t xml:space="preserve"> can be made with the Z in a few seconds.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721BF7" w14:textId="77777777" w:rsidR="00461BE0" w:rsidRDefault="00461BE0"/>
        </w:tc>
      </w:tr>
      <w:tr w:rsidR="00A57B63" w14:paraId="5FE1AB5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29F64B" w14:textId="27A51272" w:rsidR="00A57B63" w:rsidRPr="002D2B5C" w:rsidRDefault="00584163">
            <w:r>
              <w:t>[page 2]</w:t>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DA4D39" w14:textId="77777777" w:rsidR="00A57B63" w:rsidRDefault="00A57B63">
            <w:pPr>
              <w:spacing w:line="276" w:lineRule="auto"/>
            </w:pP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D16377" w14:textId="77777777" w:rsidR="00A57B63" w:rsidRDefault="00A57B63"/>
        </w:tc>
      </w:tr>
      <w:tr w:rsidR="00461BE0" w14:paraId="3E021B8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8651E3" w14:textId="61369577" w:rsidR="00461BE0" w:rsidRDefault="002D2B5C">
            <w:r w:rsidRPr="002D2B5C">
              <w:drawing>
                <wp:inline distT="0" distB="0" distL="0" distR="0" wp14:anchorId="0610DA43" wp14:editId="4F92029F">
                  <wp:extent cx="2640965" cy="1636395"/>
                  <wp:effectExtent l="0" t="0" r="635" b="1905"/>
                  <wp:docPr id="1240728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28719" name=""/>
                          <pic:cNvPicPr/>
                        </pic:nvPicPr>
                        <pic:blipFill>
                          <a:blip r:embed="rId12"/>
                          <a:stretch>
                            <a:fillRect/>
                          </a:stretch>
                        </pic:blipFill>
                        <pic:spPr>
                          <a:xfrm>
                            <a:off x="0" y="0"/>
                            <a:ext cx="2640965" cy="163639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00533F" w14:textId="0F96D077" w:rsidR="00461BE0" w:rsidRDefault="006D6DE5">
            <w:pPr>
              <w:spacing w:line="276" w:lineRule="auto"/>
              <w:rPr>
                <w:rFonts w:ascii="Cambria" w:eastAsia="Cambria" w:hAnsi="Cambria" w:cs="Cambria"/>
              </w:rPr>
            </w:pPr>
            <w:r>
              <w:t xml:space="preserve">Table 1 demonstrates the speed and performance of the LIBS system. Detection limits for 2, 5 and 10 s test times, for Mg, Si, Cr, Mn and Cu are shown in Table 1. A </w:t>
            </w:r>
            <w:proofErr w:type="gramStart"/>
            <w:r>
              <w:t>LIBS spectra</w:t>
            </w:r>
            <w:proofErr w:type="gramEnd"/>
            <w:r>
              <w:t xml:space="preserve"> from a high-purity 1050 certified reference material (CRM) containing 0.027% Mg is shown in Fig. 2. In a two second test, two prominent Mg lines at 279.57 nm and 285.23 nm are measurable </w:t>
            </w:r>
            <w:proofErr w:type="gramStart"/>
            <w:r>
              <w:t>in excess of</w:t>
            </w:r>
            <w:proofErr w:type="gramEnd"/>
            <w:r>
              <w:t xml:space="preserve"> a 99.7% confidence level, the criteria for detection. The visible lines, even at 0.027% Mg concentration after 2 sec, demonstrates that LIBS technology provides the performance needed for confident aluminum alloy analysis.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86734D" w14:textId="77777777" w:rsidR="00461BE0" w:rsidRDefault="00461BE0"/>
        </w:tc>
      </w:tr>
      <w:tr w:rsidR="00461BE0" w14:paraId="192A331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E6D99D" w14:textId="685D20C2" w:rsidR="00461BE0" w:rsidRDefault="00976635">
            <w:r w:rsidRPr="00976635">
              <w:lastRenderedPageBreak/>
              <w:drawing>
                <wp:inline distT="0" distB="0" distL="0" distR="0" wp14:anchorId="57BEA843" wp14:editId="484A00DC">
                  <wp:extent cx="2640965" cy="1447165"/>
                  <wp:effectExtent l="0" t="0" r="635" b="635"/>
                  <wp:docPr id="1309300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00523" name=""/>
                          <pic:cNvPicPr/>
                        </pic:nvPicPr>
                        <pic:blipFill>
                          <a:blip r:embed="rId13"/>
                          <a:stretch>
                            <a:fillRect/>
                          </a:stretch>
                        </pic:blipFill>
                        <pic:spPr>
                          <a:xfrm>
                            <a:off x="0" y="0"/>
                            <a:ext cx="2640965" cy="144716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37587E" w14:textId="79C92DF4" w:rsidR="00461BE0" w:rsidRDefault="00976635">
            <w:pPr>
              <w:spacing w:line="276" w:lineRule="auto"/>
              <w:rPr>
                <w:rFonts w:ascii="Cambria" w:eastAsia="Cambria" w:hAnsi="Cambria" w:cs="Cambria"/>
              </w:rPr>
            </w:pPr>
            <w:r>
              <w:rPr>
                <w:rFonts w:ascii="Cambria" w:eastAsia="Cambria" w:hAnsi="Cambria" w:cs="Cambria"/>
              </w:rPr>
              <w:t>Element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4AA860" w14:textId="77777777" w:rsidR="00461BE0" w:rsidRDefault="00461BE0"/>
        </w:tc>
      </w:tr>
      <w:tr w:rsidR="00461BE0" w14:paraId="32366C6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F7708C" w14:textId="725687AA"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A56740" w14:textId="629F77BA" w:rsidR="00461BE0" w:rsidRDefault="00976635">
            <w:pPr>
              <w:spacing w:line="276" w:lineRule="auto"/>
              <w:rPr>
                <w:rFonts w:ascii="Cambria" w:eastAsia="Cambria" w:hAnsi="Cambria" w:cs="Cambria"/>
              </w:rPr>
            </w:pPr>
            <w:r>
              <w:rPr>
                <w:rFonts w:ascii="Cambria" w:eastAsia="Cambria" w:hAnsi="Cambria" w:cs="Cambria"/>
              </w:rPr>
              <w:t>2 sec</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76EB88" w14:textId="77777777" w:rsidR="00461BE0" w:rsidRDefault="00461BE0"/>
        </w:tc>
      </w:tr>
      <w:tr w:rsidR="00461BE0" w14:paraId="0DD7972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E903B4"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400641" w14:textId="17658AD9" w:rsidR="00461BE0" w:rsidRDefault="00976635">
            <w:pPr>
              <w:spacing w:line="276" w:lineRule="auto"/>
              <w:rPr>
                <w:rFonts w:ascii="Cambria" w:eastAsia="Cambria" w:hAnsi="Cambria" w:cs="Cambria"/>
              </w:rPr>
            </w:pPr>
            <w:r>
              <w:rPr>
                <w:rFonts w:ascii="Cambria" w:eastAsia="Cambria" w:hAnsi="Cambria" w:cs="Cambria"/>
              </w:rPr>
              <w:t>5 sec</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3CBAD0" w14:textId="77777777" w:rsidR="00461BE0" w:rsidRDefault="00461BE0"/>
        </w:tc>
      </w:tr>
      <w:tr w:rsidR="00461BE0" w14:paraId="5FBED4A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CF7C7B"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E73A14" w14:textId="0171F1B6" w:rsidR="00461BE0" w:rsidRDefault="00976635">
            <w:pPr>
              <w:spacing w:line="276" w:lineRule="auto"/>
              <w:rPr>
                <w:rFonts w:ascii="Cambria" w:eastAsia="Cambria" w:hAnsi="Cambria" w:cs="Cambria"/>
              </w:rPr>
            </w:pPr>
            <w:r>
              <w:rPr>
                <w:rFonts w:ascii="Cambria" w:eastAsia="Cambria" w:hAnsi="Cambria" w:cs="Cambria"/>
              </w:rPr>
              <w:t>10 sec</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ABB802" w14:textId="77777777" w:rsidR="00461BE0" w:rsidRDefault="00461BE0"/>
        </w:tc>
      </w:tr>
      <w:tr w:rsidR="00461BE0" w14:paraId="5D1832E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F1FAA4"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2940D6" w14:textId="775E6E43" w:rsidR="00461BE0" w:rsidRDefault="00976635">
            <w:pPr>
              <w:spacing w:line="276" w:lineRule="auto"/>
              <w:rPr>
                <w:rFonts w:ascii="Cambria" w:eastAsia="Cambria" w:hAnsi="Cambria" w:cs="Cambria"/>
              </w:rPr>
            </w:pPr>
            <w:r>
              <w:rPr>
                <w:rFonts w:ascii="Cambria" w:eastAsia="Cambria" w:hAnsi="Cambria" w:cs="Cambria"/>
              </w:rPr>
              <w:t>Mg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A95B16" w14:textId="77777777" w:rsidR="00461BE0" w:rsidRDefault="00461BE0"/>
        </w:tc>
      </w:tr>
      <w:tr w:rsidR="00461BE0" w14:paraId="2F23440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4E46B" w14:textId="0F9CC0E3"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9B87F5" w14:textId="6F177A67" w:rsidR="00461BE0" w:rsidRDefault="00D23047">
            <w:pPr>
              <w:spacing w:line="276" w:lineRule="auto"/>
              <w:rPr>
                <w:rFonts w:ascii="Cambria" w:eastAsia="Cambria" w:hAnsi="Cambria" w:cs="Cambria"/>
              </w:rPr>
            </w:pPr>
            <w:r>
              <w:rPr>
                <w:rFonts w:ascii="Cambria" w:eastAsia="Cambria" w:hAnsi="Cambria" w:cs="Cambria"/>
              </w:rPr>
              <w:t>0.025</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BB867D" w14:textId="77777777" w:rsidR="00461BE0" w:rsidRDefault="00461BE0"/>
        </w:tc>
      </w:tr>
      <w:tr w:rsidR="00461BE0" w14:paraId="16783F8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F47EA0" w14:textId="51A90826"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AABD08" w14:textId="64F20C1C" w:rsidR="00461BE0" w:rsidRDefault="00D23047">
            <w:pPr>
              <w:spacing w:line="276" w:lineRule="auto"/>
              <w:rPr>
                <w:rFonts w:ascii="Cambria" w:eastAsia="Cambria" w:hAnsi="Cambria" w:cs="Cambria"/>
              </w:rPr>
            </w:pPr>
            <w:r>
              <w:rPr>
                <w:rFonts w:ascii="Cambria" w:eastAsia="Cambria" w:hAnsi="Cambria" w:cs="Cambria"/>
              </w:rPr>
              <w:t>0.02</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22ADF4" w14:textId="77777777" w:rsidR="00461BE0" w:rsidRDefault="00461BE0"/>
        </w:tc>
      </w:tr>
      <w:tr w:rsidR="00461BE0" w14:paraId="313D4C8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293E36" w14:textId="4BFF285B"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446B3F" w14:textId="26C87ADB" w:rsidR="00461BE0" w:rsidRDefault="00D23047">
            <w:pPr>
              <w:spacing w:line="276" w:lineRule="auto"/>
              <w:rPr>
                <w:rFonts w:ascii="Cambria" w:eastAsia="Cambria" w:hAnsi="Cambria" w:cs="Cambria"/>
              </w:rPr>
            </w:pPr>
            <w:r>
              <w:rPr>
                <w:rFonts w:ascii="Cambria" w:eastAsia="Cambria" w:hAnsi="Cambria" w:cs="Cambria"/>
              </w:rPr>
              <w:t>0.015</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D30A41" w14:textId="77777777" w:rsidR="00461BE0" w:rsidRDefault="00461BE0"/>
        </w:tc>
      </w:tr>
      <w:tr w:rsidR="00461BE0" w14:paraId="5EBD09E6"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AEE7F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0686D0" w14:textId="3C10B4ED" w:rsidR="00461BE0" w:rsidRDefault="00D23047">
            <w:pPr>
              <w:spacing w:line="276" w:lineRule="auto"/>
              <w:rPr>
                <w:rFonts w:ascii="Cambria" w:eastAsia="Cambria" w:hAnsi="Cambria" w:cs="Cambria"/>
              </w:rPr>
            </w:pPr>
            <w:r>
              <w:rPr>
                <w:rFonts w:ascii="Cambria" w:eastAsia="Cambria" w:hAnsi="Cambria" w:cs="Cambria"/>
              </w:rPr>
              <w:t>Cr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6EB25B" w14:textId="77777777" w:rsidR="00461BE0" w:rsidRDefault="00461BE0"/>
        </w:tc>
      </w:tr>
      <w:tr w:rsidR="00461BE0" w14:paraId="6E0206A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31A947" w14:textId="410B3BB9"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37D1C6" w14:textId="6AB60227" w:rsidR="00461BE0" w:rsidRDefault="00D23047">
            <w:pPr>
              <w:spacing w:line="276" w:lineRule="auto"/>
              <w:rPr>
                <w:rFonts w:ascii="Cambria" w:eastAsia="Cambria" w:hAnsi="Cambria" w:cs="Cambria"/>
              </w:rPr>
            </w:pPr>
            <w:r>
              <w:rPr>
                <w:rFonts w:ascii="Cambria" w:eastAsia="Cambria" w:hAnsi="Cambria" w:cs="Cambria"/>
              </w:rPr>
              <w:t>0.04</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776F9F" w14:textId="77777777" w:rsidR="00461BE0" w:rsidRDefault="00461BE0"/>
        </w:tc>
      </w:tr>
      <w:tr w:rsidR="00461BE0" w14:paraId="7D2D6F6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C6BB24" w14:textId="1019D518"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A5B9B7" w14:textId="1A154781" w:rsidR="00461BE0" w:rsidRDefault="00D23047">
            <w:pPr>
              <w:spacing w:line="276" w:lineRule="auto"/>
              <w:rPr>
                <w:rFonts w:ascii="Cambria" w:eastAsia="Cambria" w:hAnsi="Cambria" w:cs="Cambria"/>
              </w:rPr>
            </w:pPr>
            <w:r>
              <w:rPr>
                <w:rFonts w:ascii="Cambria" w:eastAsia="Cambria" w:hAnsi="Cambria" w:cs="Cambria"/>
              </w:rPr>
              <w:t>0</w:t>
            </w:r>
            <w:r w:rsidR="00B631E2">
              <w:rPr>
                <w:rFonts w:ascii="Cambria" w:eastAsia="Cambria" w:hAnsi="Cambria" w:cs="Cambria"/>
              </w:rPr>
              <w:t>.</w:t>
            </w:r>
            <w:r>
              <w:rPr>
                <w:rFonts w:ascii="Cambria" w:eastAsia="Cambria" w:hAnsi="Cambria" w:cs="Cambria"/>
              </w:rPr>
              <w:t>03</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28B0E" w14:textId="77777777" w:rsidR="00461BE0" w:rsidRDefault="00461BE0"/>
        </w:tc>
      </w:tr>
      <w:tr w:rsidR="00461BE0" w14:paraId="260811A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16A72A" w14:textId="1A8D8876"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17E8AD" w14:textId="2D58D5EC" w:rsidR="00461BE0" w:rsidRDefault="00B631E2">
            <w:pPr>
              <w:spacing w:line="276" w:lineRule="auto"/>
              <w:rPr>
                <w:rFonts w:ascii="Cambria" w:eastAsia="Cambria" w:hAnsi="Cambria" w:cs="Cambria"/>
              </w:rPr>
            </w:pPr>
            <w:r>
              <w:rPr>
                <w:rFonts w:ascii="Cambria" w:eastAsia="Cambria" w:hAnsi="Cambria" w:cs="Cambria"/>
              </w:rPr>
              <w:t>0.02</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45F655" w14:textId="77777777" w:rsidR="00461BE0" w:rsidRDefault="00461BE0"/>
        </w:tc>
      </w:tr>
      <w:tr w:rsidR="00461BE0" w14:paraId="11CDDD5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999699" w14:textId="42B8E0AC"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333324" w14:textId="3E3B97CD" w:rsidR="00461BE0" w:rsidRDefault="00B631E2">
            <w:pPr>
              <w:spacing w:line="276" w:lineRule="auto"/>
              <w:rPr>
                <w:rFonts w:ascii="Cambria" w:eastAsia="Cambria" w:hAnsi="Cambria" w:cs="Cambria"/>
              </w:rPr>
            </w:pPr>
            <w:r>
              <w:rPr>
                <w:rFonts w:ascii="Cambria" w:eastAsia="Cambria" w:hAnsi="Cambria" w:cs="Cambria"/>
              </w:rPr>
              <w:t>Mn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3DB177" w14:textId="77777777" w:rsidR="00461BE0" w:rsidRDefault="00461BE0"/>
        </w:tc>
      </w:tr>
      <w:tr w:rsidR="00461BE0" w14:paraId="27916A1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B1853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5129D6" w14:textId="19B0920A" w:rsidR="00461BE0" w:rsidRDefault="00B631E2">
            <w:pPr>
              <w:spacing w:line="276" w:lineRule="auto"/>
              <w:rPr>
                <w:rFonts w:ascii="Cambria" w:eastAsia="Cambria" w:hAnsi="Cambria" w:cs="Cambria"/>
              </w:rPr>
            </w:pPr>
            <w:r>
              <w:rPr>
                <w:rFonts w:ascii="Cambria" w:eastAsia="Cambria" w:hAnsi="Cambria" w:cs="Cambria"/>
              </w:rPr>
              <w:t>0.11</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BEC4D1" w14:textId="77777777" w:rsidR="00461BE0" w:rsidRDefault="00461BE0"/>
        </w:tc>
      </w:tr>
      <w:tr w:rsidR="0019027C" w14:paraId="3C0BC2E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A0621B" w14:textId="0FB01A1F"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E0668B" w14:textId="25D5A1E2" w:rsidR="0019027C" w:rsidRDefault="00984EC7" w:rsidP="0019027C">
            <w:pPr>
              <w:rPr>
                <w:rFonts w:ascii="Cambria" w:eastAsia="Cambria" w:hAnsi="Cambria" w:cs="Cambria"/>
              </w:rPr>
            </w:pPr>
            <w:r>
              <w:rPr>
                <w:rFonts w:ascii="Cambria" w:eastAsia="Cambria" w:hAnsi="Cambria" w:cs="Cambria"/>
              </w:rPr>
              <w:t>0.08</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CAE04E" w14:textId="77777777" w:rsidR="0019027C" w:rsidRDefault="0019027C" w:rsidP="0019027C"/>
        </w:tc>
      </w:tr>
      <w:tr w:rsidR="0019027C" w14:paraId="329EBF8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4155CA" w14:textId="5D9EE688"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84FB81" w14:textId="30521173" w:rsidR="0019027C" w:rsidRDefault="006B0BEC" w:rsidP="0019027C">
            <w:pPr>
              <w:rPr>
                <w:rFonts w:ascii="Cambria" w:eastAsia="Cambria" w:hAnsi="Cambria" w:cs="Cambria"/>
              </w:rPr>
            </w:pPr>
            <w:r>
              <w:rPr>
                <w:rFonts w:ascii="Cambria" w:eastAsia="Cambria" w:hAnsi="Cambria" w:cs="Cambria"/>
              </w:rPr>
              <w:t>0.08</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B14487" w14:textId="77777777" w:rsidR="0019027C" w:rsidRDefault="0019027C" w:rsidP="0019027C"/>
        </w:tc>
      </w:tr>
      <w:tr w:rsidR="0019027C" w14:paraId="5780141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2607F1" w14:textId="5A25F8DE"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0B6BFD" w14:textId="125C7618" w:rsidR="0019027C" w:rsidRDefault="00302D4E" w:rsidP="0019027C">
            <w:pPr>
              <w:spacing w:line="276" w:lineRule="auto"/>
              <w:rPr>
                <w:rFonts w:ascii="Cambria" w:eastAsia="Cambria" w:hAnsi="Cambria" w:cs="Cambria"/>
              </w:rPr>
            </w:pPr>
            <w:r>
              <w:rPr>
                <w:rFonts w:ascii="Cambria" w:eastAsia="Cambria" w:hAnsi="Cambria" w:cs="Cambria"/>
              </w:rPr>
              <w:t>Cu</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3A8EAA" w14:textId="77777777" w:rsidR="0019027C" w:rsidRDefault="0019027C" w:rsidP="0019027C"/>
        </w:tc>
      </w:tr>
      <w:tr w:rsidR="0019027C" w14:paraId="1334365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8F3B13" w14:textId="6F3484B0"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DA32BF" w14:textId="75E069AE" w:rsidR="0019027C" w:rsidRDefault="00302D4E" w:rsidP="0019027C">
            <w:pPr>
              <w:spacing w:line="276" w:lineRule="auto"/>
              <w:rPr>
                <w:rFonts w:ascii="Cambria" w:eastAsia="Cambria" w:hAnsi="Cambria" w:cs="Cambria"/>
              </w:rPr>
            </w:pPr>
            <w:r>
              <w:rPr>
                <w:rFonts w:ascii="Cambria" w:eastAsia="Cambria" w:hAnsi="Cambria" w:cs="Cambria"/>
              </w:rPr>
              <w:t>0.02</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9CA56" w14:textId="77777777" w:rsidR="0019027C" w:rsidRDefault="0019027C" w:rsidP="0019027C"/>
        </w:tc>
      </w:tr>
      <w:tr w:rsidR="0019027C" w14:paraId="3247EE3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145235"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A2AF79" w14:textId="63405A6E" w:rsidR="0019027C" w:rsidRDefault="00302D4E" w:rsidP="0019027C">
            <w:pPr>
              <w:spacing w:line="276" w:lineRule="auto"/>
              <w:rPr>
                <w:rFonts w:ascii="Cambria" w:eastAsia="Cambria" w:hAnsi="Cambria" w:cs="Cambria"/>
              </w:rPr>
            </w:pPr>
            <w:r>
              <w:rPr>
                <w:rFonts w:ascii="Cambria" w:eastAsia="Cambria" w:hAnsi="Cambria" w:cs="Cambria"/>
              </w:rPr>
              <w:t>0.015</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325DDF" w14:textId="77777777" w:rsidR="0019027C" w:rsidRDefault="0019027C" w:rsidP="0019027C"/>
        </w:tc>
      </w:tr>
      <w:tr w:rsidR="0019027C" w14:paraId="55D74DF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8B2C72"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34D12D" w14:textId="50DD145D" w:rsidR="0019027C" w:rsidRDefault="00302D4E" w:rsidP="0019027C">
            <w:pPr>
              <w:rPr>
                <w:rFonts w:ascii="Cambria" w:eastAsia="Cambria" w:hAnsi="Cambria" w:cs="Cambria"/>
              </w:rPr>
            </w:pPr>
            <w:r>
              <w:rPr>
                <w:rFonts w:ascii="Cambria" w:eastAsia="Cambria" w:hAnsi="Cambria" w:cs="Cambria"/>
              </w:rPr>
              <w:t>0.015</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499B4A" w14:textId="77777777" w:rsidR="0019027C" w:rsidRDefault="0019027C" w:rsidP="0019027C"/>
        </w:tc>
      </w:tr>
      <w:tr w:rsidR="0019027C" w14:paraId="66B29BD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D6954F"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2AC15B" w14:textId="0DC3F3AC" w:rsidR="0019027C" w:rsidRDefault="00302D4E" w:rsidP="0019027C">
            <w:pPr>
              <w:spacing w:line="276" w:lineRule="auto"/>
              <w:rPr>
                <w:rFonts w:ascii="Cambria" w:eastAsia="Cambria" w:hAnsi="Cambria" w:cs="Cambria"/>
              </w:rPr>
            </w:pPr>
            <w:r>
              <w:rPr>
                <w:rFonts w:ascii="Cambria" w:eastAsia="Cambria" w:hAnsi="Cambria" w:cs="Cambria"/>
              </w:rPr>
              <w:t>Si</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4888BD" w14:textId="77777777" w:rsidR="0019027C" w:rsidRDefault="0019027C" w:rsidP="0019027C"/>
        </w:tc>
      </w:tr>
      <w:tr w:rsidR="0019027C" w14:paraId="2B745D3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11777F"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222EA8" w14:textId="2FE103E4" w:rsidR="0019027C" w:rsidRDefault="00302D4E" w:rsidP="004850B6">
            <w:pPr>
              <w:spacing w:line="276" w:lineRule="auto"/>
              <w:rPr>
                <w:rFonts w:ascii="Cambria" w:eastAsia="Cambria" w:hAnsi="Cambria" w:cs="Cambria"/>
              </w:rPr>
            </w:pPr>
            <w:r>
              <w:rPr>
                <w:rFonts w:ascii="Cambria" w:eastAsia="Cambria" w:hAnsi="Cambria" w:cs="Cambria"/>
              </w:rPr>
              <w:t>0.25</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4D60D" w14:textId="77777777" w:rsidR="0019027C" w:rsidRDefault="0019027C" w:rsidP="0019027C"/>
        </w:tc>
      </w:tr>
      <w:tr w:rsidR="0019027C" w14:paraId="6E1C640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29763A"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A96817" w14:textId="14BBC754" w:rsidR="0019027C" w:rsidRDefault="004850B6" w:rsidP="0019027C">
            <w:pPr>
              <w:spacing w:line="276" w:lineRule="auto"/>
              <w:rPr>
                <w:rFonts w:ascii="Cambria" w:eastAsia="Cambria" w:hAnsi="Cambria" w:cs="Cambria"/>
              </w:rPr>
            </w:pPr>
            <w:r>
              <w:rPr>
                <w:rFonts w:ascii="Cambria" w:eastAsia="Cambria" w:hAnsi="Cambria" w:cs="Cambria"/>
              </w:rPr>
              <w:t>0.10</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0AE5BD" w14:textId="77777777" w:rsidR="0019027C" w:rsidRDefault="0019027C" w:rsidP="0019027C"/>
        </w:tc>
      </w:tr>
      <w:tr w:rsidR="0019027C" w14:paraId="0E0ABF3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35DDEB"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8F72EF" w14:textId="64CB4BF8" w:rsidR="0019027C" w:rsidRDefault="004850B6" w:rsidP="004850B6">
            <w:pPr>
              <w:spacing w:line="276" w:lineRule="auto"/>
              <w:rPr>
                <w:rFonts w:ascii="Cambria" w:eastAsia="Cambria" w:hAnsi="Cambria" w:cs="Cambria"/>
              </w:rPr>
            </w:pPr>
            <w:r>
              <w:rPr>
                <w:rFonts w:ascii="Cambria" w:eastAsia="Cambria" w:hAnsi="Cambria" w:cs="Cambria"/>
              </w:rPr>
              <w:t>0.08</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39309C" w14:textId="77777777" w:rsidR="0019027C" w:rsidRDefault="0019027C" w:rsidP="0019027C"/>
        </w:tc>
      </w:tr>
      <w:tr w:rsidR="0019027C" w14:paraId="60EC6A7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559191"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BE4E8D" w14:textId="1F5AD6FE" w:rsidR="0019027C" w:rsidRDefault="004F3129" w:rsidP="0019027C">
            <w:pPr>
              <w:spacing w:line="276" w:lineRule="auto"/>
              <w:rPr>
                <w:rFonts w:ascii="Cambria" w:eastAsia="Cambria" w:hAnsi="Cambria" w:cs="Cambria"/>
              </w:rPr>
            </w:pPr>
            <w:r>
              <w:t>Table 1: Limits of detection (%) for 2, 5 and 10 s tests of several key alloying elements in Al grades. The analyzer measures more elements than shown in the table.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D86020" w14:textId="77777777" w:rsidR="0019027C" w:rsidRDefault="0019027C" w:rsidP="0019027C"/>
        </w:tc>
      </w:tr>
      <w:tr w:rsidR="0019027C" w14:paraId="2B51490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BE2675" w14:textId="0374CFE6" w:rsidR="0019027C" w:rsidRDefault="00335DCE" w:rsidP="0019027C">
            <w:r w:rsidRPr="00335DCE">
              <w:lastRenderedPageBreak/>
              <w:drawing>
                <wp:inline distT="0" distB="0" distL="0" distR="0" wp14:anchorId="33585C15" wp14:editId="5FD16DF0">
                  <wp:extent cx="2640965" cy="3154680"/>
                  <wp:effectExtent l="0" t="0" r="635" b="0"/>
                  <wp:docPr id="306863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63002" name=""/>
                          <pic:cNvPicPr/>
                        </pic:nvPicPr>
                        <pic:blipFill>
                          <a:blip r:embed="rId14"/>
                          <a:stretch>
                            <a:fillRect/>
                          </a:stretch>
                        </pic:blipFill>
                        <pic:spPr>
                          <a:xfrm>
                            <a:off x="0" y="0"/>
                            <a:ext cx="2640965" cy="315468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D649AB" w14:textId="00019144" w:rsidR="0019027C" w:rsidRDefault="005B416A" w:rsidP="0019027C">
            <w:pPr>
              <w:spacing w:line="276" w:lineRule="auto"/>
              <w:ind w:left="60"/>
              <w:rPr>
                <w:rFonts w:ascii="Cambria" w:eastAsia="Cambria" w:hAnsi="Cambria" w:cs="Cambria"/>
              </w:rPr>
            </w:pPr>
            <w:r>
              <w:t xml:space="preserve">A major advantage of </w:t>
            </w:r>
            <w:proofErr w:type="spellStart"/>
            <w:r>
              <w:t>SciAps</w:t>
            </w:r>
            <w:proofErr w:type="spellEnd"/>
            <w:r>
              <w:t xml:space="preserve"> LIBS technology is that it analyzes all elements in Aluminum alloys with low detection limits, including the low atomic number elements such as Mg, Li, Be and Si. This means that the above alloys can be separated in just a few seconds, as opposed to the 30+ seconds of many handheld XRF units.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D505ED" w14:textId="77777777" w:rsidR="0019027C" w:rsidRDefault="0019027C" w:rsidP="0019027C"/>
        </w:tc>
      </w:tr>
      <w:tr w:rsidR="0019027C" w14:paraId="5EC0740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6AD1ED" w14:textId="77777777" w:rsidR="0019027C" w:rsidRDefault="0019027C" w:rsidP="0019027C">
            <w:pPr>
              <w:rPr>
                <w:b/>
              </w:rPr>
            </w:pPr>
          </w:p>
          <w:p w14:paraId="65046921"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4216BD" w14:textId="1721B38F" w:rsidR="0019027C" w:rsidRDefault="005B416A" w:rsidP="0019027C">
            <w:pPr>
              <w:spacing w:line="276" w:lineRule="auto"/>
              <w:rPr>
                <w:rFonts w:ascii="Cambria" w:eastAsia="Cambria" w:hAnsi="Cambria" w:cs="Cambria"/>
              </w:rPr>
            </w:pPr>
            <w:r>
              <w:t>Lithium in Aluminum Alloys: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6F4541" w14:textId="77777777" w:rsidR="0019027C" w:rsidRDefault="0019027C" w:rsidP="0019027C"/>
        </w:tc>
      </w:tr>
      <w:tr w:rsidR="0019027C" w14:paraId="08179B1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2F1658"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78E87C" w14:textId="5126E717" w:rsidR="0019027C" w:rsidRDefault="005B416A" w:rsidP="0019027C">
            <w:pPr>
              <w:spacing w:line="276" w:lineRule="auto"/>
              <w:rPr>
                <w:rFonts w:ascii="Cambria" w:eastAsia="Cambria" w:hAnsi="Cambria" w:cs="Cambria"/>
              </w:rPr>
            </w:pPr>
            <w:r>
              <w:t xml:space="preserve">A growing need, especially in the aluminum re-melting industries, requires the analysis of lithium (Li) in aluminum alloys. Several grades of aluminum alloys manufactured for military aircraft, contain between 0.1% and 1.5% lithium. If this scrap is mixed with others for re-melting, there is a possibility of an explosion. </w:t>
            </w:r>
            <w:r>
              <w:lastRenderedPageBreak/>
              <w:t xml:space="preserve">Elemental Li analysis is yet another benefit of </w:t>
            </w:r>
            <w:proofErr w:type="gramStart"/>
            <w:r>
              <w:t>LIBS</w:t>
            </w:r>
            <w:proofErr w:type="gramEnd"/>
            <w:r>
              <w:t xml:space="preserve"> technology, in addition to the wrought and foundry aluminum alloys, plus the coppers, </w:t>
            </w:r>
            <w:proofErr w:type="spellStart"/>
            <w:r>
              <w:t>hightemps</w:t>
            </w:r>
            <w:proofErr w:type="spellEnd"/>
            <w:r>
              <w:t xml:space="preserve"> and low alloy steels. A spectrum from an aluminum alloy with 1.83% Li is shown in Figure 3. The large peaks at 610.3 nm and 670.7 nm result from Li in the sample. The 610nm line is used for quantifying Li down to a lower limit of about 0.05%.</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7BD7ED" w14:textId="77777777" w:rsidR="0019027C" w:rsidRDefault="0019027C" w:rsidP="0019027C"/>
        </w:tc>
      </w:tr>
      <w:tr w:rsidR="0019027C" w14:paraId="14F28B1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A625F7" w14:textId="00B60FB2" w:rsidR="0019027C" w:rsidRDefault="009F5A4A" w:rsidP="0019027C">
            <w:r w:rsidRPr="009F5A4A">
              <w:drawing>
                <wp:inline distT="0" distB="0" distL="0" distR="0" wp14:anchorId="6384D1B7" wp14:editId="796E4035">
                  <wp:extent cx="2640965" cy="1960880"/>
                  <wp:effectExtent l="0" t="0" r="635" b="0"/>
                  <wp:docPr id="1092065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65458" name=""/>
                          <pic:cNvPicPr/>
                        </pic:nvPicPr>
                        <pic:blipFill>
                          <a:blip r:embed="rId15"/>
                          <a:stretch>
                            <a:fillRect/>
                          </a:stretch>
                        </pic:blipFill>
                        <pic:spPr>
                          <a:xfrm>
                            <a:off x="0" y="0"/>
                            <a:ext cx="2640965" cy="196088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0B2F53" w14:textId="4E090BF9" w:rsidR="0019027C" w:rsidRDefault="00A36791" w:rsidP="0019027C">
            <w:pPr>
              <w:spacing w:line="276" w:lineRule="auto"/>
              <w:rPr>
                <w:rFonts w:ascii="Cambria" w:eastAsia="Cambria" w:hAnsi="Cambria" w:cs="Cambria"/>
              </w:rPr>
            </w:pPr>
            <w:r>
              <w:t xml:space="preserve">The stronger line at 670.7 nm may be used for lower concentrations. The lithium application also highlights the advanced, proprietary spectrometer technology inherent in the LIBS. The analyzer measures lines as low as 185 nm including carbon at 193 </w:t>
            </w:r>
            <w:proofErr w:type="gramStart"/>
            <w:r>
              <w:t>nm, and</w:t>
            </w:r>
            <w:proofErr w:type="gramEnd"/>
            <w:r>
              <w:t xml:space="preserve"> extends up to 675 nm </w:t>
            </w:r>
            <w:proofErr w:type="gramStart"/>
            <w:r>
              <w:t>in order to</w:t>
            </w:r>
            <w:proofErr w:type="gramEnd"/>
            <w:r>
              <w:t xml:space="preserve"> measure major Li lines at 610.2 nm and 670.7 nm.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235EA5" w14:textId="77777777" w:rsidR="0019027C" w:rsidRDefault="0019027C" w:rsidP="0019027C"/>
        </w:tc>
      </w:tr>
      <w:tr w:rsidR="0019027C" w14:paraId="1ED15419"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CF2FE6"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6D6106" w14:textId="305F94B5" w:rsidR="0019027C" w:rsidRDefault="004D3C66" w:rsidP="0019027C">
            <w:pPr>
              <w:spacing w:line="276" w:lineRule="auto"/>
              <w:rPr>
                <w:rFonts w:ascii="Cambria" w:eastAsia="Cambria" w:hAnsi="Cambria" w:cs="Cambria"/>
              </w:rPr>
            </w:pPr>
            <w:r>
              <w:t>Summary: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2FEE2F" w14:textId="77777777" w:rsidR="0019027C" w:rsidRDefault="0019027C" w:rsidP="0019027C"/>
        </w:tc>
      </w:tr>
      <w:tr w:rsidR="0019027C" w14:paraId="6BE71F28"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940072"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E20C8D" w14:textId="558C2BE4" w:rsidR="0019027C" w:rsidRDefault="004D3C66" w:rsidP="0019027C">
            <w:pPr>
              <w:spacing w:line="276" w:lineRule="auto"/>
              <w:rPr>
                <w:rFonts w:ascii="Cambria" w:eastAsia="Cambria" w:hAnsi="Cambria" w:cs="Cambria"/>
              </w:rPr>
            </w:pPr>
            <w:proofErr w:type="spellStart"/>
            <w:r>
              <w:t>SciAps</w:t>
            </w:r>
            <w:proofErr w:type="spellEnd"/>
            <w:r>
              <w:t xml:space="preserve"> Z-902 and Z-903 LIBS analyzers offer the performance of HHXRF on transition and heavy metals, and greatly improved performance for </w:t>
            </w:r>
            <w:proofErr w:type="spellStart"/>
            <w:r>
              <w:t>lowatomic</w:t>
            </w:r>
            <w:proofErr w:type="spellEnd"/>
            <w:r>
              <w:t xml:space="preserve"> </w:t>
            </w:r>
            <w:r>
              <w:lastRenderedPageBreak/>
              <w:t>number elements and aluminum alloys, all without the regulatory challenges of X-ray devices.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084FB8" w14:textId="77777777" w:rsidR="0019027C" w:rsidRDefault="0019027C" w:rsidP="0019027C"/>
        </w:tc>
      </w:tr>
      <w:tr w:rsidR="0019027C" w14:paraId="2B051BE1"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A32F27" w14:textId="320B3924" w:rsidR="0019027C" w:rsidRDefault="009F5744" w:rsidP="0019027C">
            <w:r w:rsidRPr="009F5744">
              <w:drawing>
                <wp:inline distT="0" distB="0" distL="0" distR="0" wp14:anchorId="739BE4B4" wp14:editId="3EA1CA4C">
                  <wp:extent cx="2640965" cy="2214245"/>
                  <wp:effectExtent l="0" t="0" r="635" b="0"/>
                  <wp:docPr id="757669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69098" name=""/>
                          <pic:cNvPicPr/>
                        </pic:nvPicPr>
                        <pic:blipFill>
                          <a:blip r:embed="rId16"/>
                          <a:stretch>
                            <a:fillRect/>
                          </a:stretch>
                        </pic:blipFill>
                        <pic:spPr>
                          <a:xfrm>
                            <a:off x="0" y="0"/>
                            <a:ext cx="2640965" cy="221424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54BB1E" w14:textId="2FE5CE76" w:rsidR="0019027C" w:rsidRDefault="00201682" w:rsidP="0019027C">
            <w:pPr>
              <w:spacing w:line="276" w:lineRule="auto"/>
              <w:rPr>
                <w:rFonts w:ascii="Cambria" w:eastAsia="Cambria" w:hAnsi="Cambria" w:cs="Cambria"/>
              </w:rPr>
            </w:pPr>
            <w:r>
              <w:t>Intensity Ratio</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9B4078" w14:textId="77777777" w:rsidR="0019027C" w:rsidRDefault="0019027C" w:rsidP="0019027C"/>
        </w:tc>
      </w:tr>
      <w:tr w:rsidR="0019027C" w14:paraId="5285B0E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0B49DF"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1DE6A0" w14:textId="6D75294F" w:rsidR="0019027C" w:rsidRDefault="00201682" w:rsidP="0019027C">
            <w:pPr>
              <w:spacing w:line="276" w:lineRule="auto"/>
              <w:rPr>
                <w:rFonts w:ascii="Cambria" w:eastAsia="Cambria" w:hAnsi="Cambria" w:cs="Cambria"/>
              </w:rPr>
            </w:pPr>
            <w:r>
              <w:t>Wavelength (nm)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255049" w14:textId="77777777" w:rsidR="0019027C" w:rsidRDefault="0019027C" w:rsidP="0019027C"/>
        </w:tc>
      </w:tr>
      <w:tr w:rsidR="0019027C" w14:paraId="22855CD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E1349C"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AC2D92" w14:textId="0F192FEF" w:rsidR="0019027C" w:rsidRDefault="00201682" w:rsidP="0019027C">
            <w:pPr>
              <w:spacing w:line="276" w:lineRule="auto"/>
              <w:rPr>
                <w:rFonts w:ascii="Cambria" w:eastAsia="Cambria" w:hAnsi="Cambria" w:cs="Cambria"/>
              </w:rPr>
            </w:pPr>
            <w:r>
              <w:t>Magnesium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5D1F45" w14:textId="77777777" w:rsidR="0019027C" w:rsidRDefault="0019027C" w:rsidP="0019027C"/>
        </w:tc>
      </w:tr>
      <w:tr w:rsidR="0019027C" w14:paraId="386A095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4704C8"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8F6FB5" w14:textId="7C734DA4" w:rsidR="0019027C" w:rsidRDefault="00201682" w:rsidP="0019027C">
            <w:pPr>
              <w:spacing w:line="276" w:lineRule="auto"/>
              <w:rPr>
                <w:rFonts w:ascii="Cambria" w:eastAsia="Cambria" w:hAnsi="Cambria" w:cs="Cambria"/>
              </w:rPr>
            </w:pPr>
            <w:r>
              <w:t>Figure 2: Spectrum for a 2 second test of a 1050 grade aluminum alloy containing 0.027% Mg.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BD40C1" w14:textId="77777777" w:rsidR="0019027C" w:rsidRDefault="0019027C" w:rsidP="0019027C"/>
        </w:tc>
      </w:tr>
      <w:tr w:rsidR="0019027C" w14:paraId="1A0E329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F48D7E" w14:textId="046B288A" w:rsidR="0019027C" w:rsidRDefault="003659BC" w:rsidP="0019027C">
            <w:r w:rsidRPr="003659BC">
              <w:lastRenderedPageBreak/>
              <w:drawing>
                <wp:inline distT="0" distB="0" distL="0" distR="0" wp14:anchorId="1DFEDA53" wp14:editId="550A71BA">
                  <wp:extent cx="2640965" cy="2214245"/>
                  <wp:effectExtent l="0" t="0" r="635" b="0"/>
                  <wp:docPr id="1014741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41843" name=""/>
                          <pic:cNvPicPr/>
                        </pic:nvPicPr>
                        <pic:blipFill>
                          <a:blip r:embed="rId17"/>
                          <a:stretch>
                            <a:fillRect/>
                          </a:stretch>
                        </pic:blipFill>
                        <pic:spPr>
                          <a:xfrm>
                            <a:off x="0" y="0"/>
                            <a:ext cx="2640965" cy="221424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E4FA87" w14:textId="545E0B77" w:rsidR="0019027C" w:rsidRDefault="00E143E9" w:rsidP="0019027C">
            <w:pPr>
              <w:spacing w:line="276" w:lineRule="auto"/>
              <w:ind w:left="60"/>
              <w:rPr>
                <w:rFonts w:ascii="Cambria" w:eastAsia="Cambria" w:hAnsi="Cambria" w:cs="Cambria"/>
              </w:rPr>
            </w:pPr>
            <w:r>
              <w:t>Intensity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6C127E" w14:textId="77777777" w:rsidR="0019027C" w:rsidRDefault="0019027C" w:rsidP="0019027C"/>
        </w:tc>
      </w:tr>
      <w:tr w:rsidR="00B85E4C" w14:paraId="63A1E368"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252601" w14:textId="77777777" w:rsidR="00B85E4C" w:rsidRDefault="00B85E4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2FB879" w14:textId="7930E62B" w:rsidR="00B85E4C" w:rsidRDefault="00E143E9" w:rsidP="0019027C">
            <w:pPr>
              <w:spacing w:line="276" w:lineRule="auto"/>
              <w:ind w:left="60"/>
              <w:rPr>
                <w:rFonts w:ascii="Cambria" w:eastAsia="Cambria" w:hAnsi="Cambria" w:cs="Cambria"/>
              </w:rPr>
            </w:pPr>
            <w:r>
              <w:t>Wavelength (nm)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C4D811" w14:textId="77777777" w:rsidR="00B85E4C" w:rsidRDefault="00B85E4C" w:rsidP="0019027C"/>
        </w:tc>
      </w:tr>
      <w:tr w:rsidR="00B85E4C" w14:paraId="178ABE89"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9E07D0" w14:textId="77777777" w:rsidR="00B85E4C" w:rsidRDefault="00B85E4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9E9A24" w14:textId="2F289BD8" w:rsidR="00B85E4C" w:rsidRDefault="00E143E9" w:rsidP="0019027C">
            <w:pPr>
              <w:spacing w:line="276" w:lineRule="auto"/>
              <w:ind w:left="60"/>
              <w:rPr>
                <w:rFonts w:ascii="Cambria" w:eastAsia="Cambria" w:hAnsi="Cambria" w:cs="Cambria"/>
              </w:rPr>
            </w:pPr>
            <w:r>
              <w:t>Lithium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8C4047" w14:textId="77777777" w:rsidR="00B85E4C" w:rsidRDefault="00B85E4C" w:rsidP="0019027C"/>
        </w:tc>
      </w:tr>
      <w:tr w:rsidR="00B85E4C" w14:paraId="2FAF666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BC3FF9" w14:textId="77777777" w:rsidR="00B85E4C" w:rsidRDefault="00B85E4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EF01C3" w14:textId="3D8A5255" w:rsidR="00B85E4C" w:rsidRDefault="00E143E9" w:rsidP="0019027C">
            <w:pPr>
              <w:spacing w:line="276" w:lineRule="auto"/>
              <w:ind w:left="60"/>
              <w:rPr>
                <w:rFonts w:ascii="Cambria" w:eastAsia="Cambria" w:hAnsi="Cambria" w:cs="Cambria"/>
              </w:rPr>
            </w:pPr>
            <w:r>
              <w:t>Figure 3: Spectrum from a 2 second test on aluminum alloy containing 1.86% lithium.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234233" w14:textId="77777777" w:rsidR="00B85E4C" w:rsidRDefault="00B85E4C" w:rsidP="0019027C"/>
        </w:tc>
      </w:tr>
    </w:tbl>
    <w:p w14:paraId="2D3F55BD" w14:textId="77777777" w:rsidR="00461BE0" w:rsidRDefault="00461BE0">
      <w:pPr>
        <w:widowControl w:val="0"/>
        <w:pBdr>
          <w:top w:val="nil"/>
          <w:left w:val="nil"/>
          <w:bottom w:val="nil"/>
          <w:right w:val="nil"/>
          <w:between w:val="nil"/>
        </w:pBdr>
        <w:spacing w:after="200"/>
        <w:rPr>
          <w:rFonts w:ascii="Cambria" w:eastAsia="Cambria" w:hAnsi="Cambria" w:cs="Cambria"/>
          <w:color w:val="000000"/>
        </w:rPr>
      </w:pPr>
    </w:p>
    <w:sectPr w:rsidR="00461BE0">
      <w:headerReference w:type="default" r:id="rId18"/>
      <w:footerReference w:type="default" r:id="rId19"/>
      <w:pgSz w:w="15840" w:h="12240" w:orient="landscape"/>
      <w:pgMar w:top="1800" w:right="1440" w:bottom="180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7422E" w14:textId="77777777" w:rsidR="00E34E98" w:rsidRDefault="00E34E98">
      <w:r>
        <w:separator/>
      </w:r>
    </w:p>
  </w:endnote>
  <w:endnote w:type="continuationSeparator" w:id="0">
    <w:p w14:paraId="32EC50C6" w14:textId="77777777" w:rsidR="00E34E98" w:rsidRDefault="00E34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Roboto Medium">
    <w:panose1 w:val="02000000000000000000"/>
    <w:charset w:val="00"/>
    <w:family w:val="auto"/>
    <w:pitch w:val="variable"/>
    <w:sig w:usb0="E0000AFF" w:usb1="5000217F" w:usb2="00000021"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E3384" w14:textId="77777777" w:rsidR="00461BE0" w:rsidRDefault="00461BE0">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FA457" w14:textId="77777777" w:rsidR="00E34E98" w:rsidRDefault="00E34E98">
      <w:r>
        <w:separator/>
      </w:r>
    </w:p>
  </w:footnote>
  <w:footnote w:type="continuationSeparator" w:id="0">
    <w:p w14:paraId="4C3CEA4B" w14:textId="77777777" w:rsidR="00E34E98" w:rsidRDefault="00E34E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E608F" w14:textId="77777777" w:rsidR="00461BE0" w:rsidRDefault="00461BE0">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BE0"/>
    <w:rsid w:val="000D6EE2"/>
    <w:rsid w:val="000E0AC3"/>
    <w:rsid w:val="000E5801"/>
    <w:rsid w:val="00100834"/>
    <w:rsid w:val="001161B8"/>
    <w:rsid w:val="00125B33"/>
    <w:rsid w:val="001422DD"/>
    <w:rsid w:val="00147511"/>
    <w:rsid w:val="00151BAC"/>
    <w:rsid w:val="00154C8F"/>
    <w:rsid w:val="00160F9F"/>
    <w:rsid w:val="001804BB"/>
    <w:rsid w:val="0019027C"/>
    <w:rsid w:val="001B48D1"/>
    <w:rsid w:val="001D5189"/>
    <w:rsid w:val="001F2A94"/>
    <w:rsid w:val="00201682"/>
    <w:rsid w:val="00205E87"/>
    <w:rsid w:val="00222D87"/>
    <w:rsid w:val="00237388"/>
    <w:rsid w:val="002A6C77"/>
    <w:rsid w:val="002D2B5C"/>
    <w:rsid w:val="002E657B"/>
    <w:rsid w:val="002F2017"/>
    <w:rsid w:val="002F527A"/>
    <w:rsid w:val="00302B72"/>
    <w:rsid w:val="00302D4E"/>
    <w:rsid w:val="00320EBD"/>
    <w:rsid w:val="0032177B"/>
    <w:rsid w:val="00335DCE"/>
    <w:rsid w:val="003659BC"/>
    <w:rsid w:val="00372DC6"/>
    <w:rsid w:val="00375C18"/>
    <w:rsid w:val="00392D35"/>
    <w:rsid w:val="003E203C"/>
    <w:rsid w:val="00404136"/>
    <w:rsid w:val="00461BE0"/>
    <w:rsid w:val="00462184"/>
    <w:rsid w:val="00473A49"/>
    <w:rsid w:val="004850B6"/>
    <w:rsid w:val="004C1EAA"/>
    <w:rsid w:val="004D3C66"/>
    <w:rsid w:val="004D7855"/>
    <w:rsid w:val="004F3129"/>
    <w:rsid w:val="00562E39"/>
    <w:rsid w:val="00584163"/>
    <w:rsid w:val="005A5800"/>
    <w:rsid w:val="005B416A"/>
    <w:rsid w:val="005E3169"/>
    <w:rsid w:val="006130ED"/>
    <w:rsid w:val="00615A39"/>
    <w:rsid w:val="00647474"/>
    <w:rsid w:val="00647CDD"/>
    <w:rsid w:val="00664EBE"/>
    <w:rsid w:val="006718B3"/>
    <w:rsid w:val="006B0BEC"/>
    <w:rsid w:val="006B3AA1"/>
    <w:rsid w:val="006D4292"/>
    <w:rsid w:val="006D6DE5"/>
    <w:rsid w:val="007142E8"/>
    <w:rsid w:val="007149FF"/>
    <w:rsid w:val="00753263"/>
    <w:rsid w:val="007D5168"/>
    <w:rsid w:val="007D5E04"/>
    <w:rsid w:val="007D7E37"/>
    <w:rsid w:val="008069BE"/>
    <w:rsid w:val="00837D23"/>
    <w:rsid w:val="00841825"/>
    <w:rsid w:val="0086123C"/>
    <w:rsid w:val="00864F28"/>
    <w:rsid w:val="008732DE"/>
    <w:rsid w:val="0088228B"/>
    <w:rsid w:val="00897913"/>
    <w:rsid w:val="008A4376"/>
    <w:rsid w:val="008A52C9"/>
    <w:rsid w:val="008A61CD"/>
    <w:rsid w:val="008C095E"/>
    <w:rsid w:val="008C491D"/>
    <w:rsid w:val="008D04BA"/>
    <w:rsid w:val="008D0931"/>
    <w:rsid w:val="008D0EF7"/>
    <w:rsid w:val="00921574"/>
    <w:rsid w:val="0093717F"/>
    <w:rsid w:val="009413C9"/>
    <w:rsid w:val="00976635"/>
    <w:rsid w:val="00984EC7"/>
    <w:rsid w:val="00995A35"/>
    <w:rsid w:val="009A0FCE"/>
    <w:rsid w:val="009B04EC"/>
    <w:rsid w:val="009F5744"/>
    <w:rsid w:val="009F5A4A"/>
    <w:rsid w:val="00A25410"/>
    <w:rsid w:val="00A36791"/>
    <w:rsid w:val="00A44409"/>
    <w:rsid w:val="00A57B63"/>
    <w:rsid w:val="00A65763"/>
    <w:rsid w:val="00A70154"/>
    <w:rsid w:val="00AC07F6"/>
    <w:rsid w:val="00AC6B4D"/>
    <w:rsid w:val="00AF0096"/>
    <w:rsid w:val="00AF3D84"/>
    <w:rsid w:val="00B631E2"/>
    <w:rsid w:val="00B815F7"/>
    <w:rsid w:val="00B85E4C"/>
    <w:rsid w:val="00BC202B"/>
    <w:rsid w:val="00BF09FE"/>
    <w:rsid w:val="00BF63D6"/>
    <w:rsid w:val="00C31F38"/>
    <w:rsid w:val="00C35A5F"/>
    <w:rsid w:val="00C92136"/>
    <w:rsid w:val="00CF1BFB"/>
    <w:rsid w:val="00D02451"/>
    <w:rsid w:val="00D16E3E"/>
    <w:rsid w:val="00D23047"/>
    <w:rsid w:val="00D64FFC"/>
    <w:rsid w:val="00D66801"/>
    <w:rsid w:val="00D92A3F"/>
    <w:rsid w:val="00DC5430"/>
    <w:rsid w:val="00DE0CB5"/>
    <w:rsid w:val="00E13B85"/>
    <w:rsid w:val="00E143E9"/>
    <w:rsid w:val="00E319B4"/>
    <w:rsid w:val="00E34E98"/>
    <w:rsid w:val="00E52557"/>
    <w:rsid w:val="00E65393"/>
    <w:rsid w:val="00E76DAA"/>
    <w:rsid w:val="00E81277"/>
    <w:rsid w:val="00EA4162"/>
    <w:rsid w:val="00EB6230"/>
    <w:rsid w:val="00ED44B5"/>
    <w:rsid w:val="00ED6DED"/>
    <w:rsid w:val="00F26D9F"/>
    <w:rsid w:val="00F27578"/>
    <w:rsid w:val="00F35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6DAA5"/>
  <w15:docId w15:val="{E3AAA61C-34D8-407E-AFFB-D6AAB501B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Body">
    <w:name w:val="Body"/>
    <w:pPr>
      <w:spacing w:after="200"/>
    </w:pPr>
    <w:rPr>
      <w:rFonts w:ascii="Cambria" w:eastAsia="Arial Unicode MS" w:hAnsi="Cambria" w:cs="Arial Unicode MS"/>
      <w:color w:val="000000"/>
      <w:u w:color="000000"/>
      <w:lang w:val="fr-FR"/>
      <w14:textOutline w14:w="0" w14:cap="flat" w14:cmpd="sng" w14:algn="ctr">
        <w14:noFill/>
        <w14:prstDash w14:val="solid"/>
        <w14:bevel/>
      </w14:textOutline>
    </w:rPr>
  </w:style>
  <w:style w:type="paragraph" w:customStyle="1" w:styleId="Default">
    <w:name w:val="Default"/>
    <w:rPr>
      <w:rFonts w:ascii="Helvetica Neue" w:eastAsia="Arial Unicode MS" w:hAnsi="Helvetica Neue" w:cs="Arial Unicode MS"/>
      <w:color w:val="000000"/>
      <w:sz w:val="22"/>
      <w:szCs w:val="22"/>
      <w:lang w:val="da-DK"/>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G/CgdOlmkjUO82RNAzrUI8UGhw==">AMUW2mWtVt/bRvwBwZgJY4gGvvfNCSM+mG17RlpLRTMWLmLm0qw/rt4OjwFt7vanUxhu3yN1bsUOw3D7NhOBVDt3TBiBpMln6ZPjHYoLd9RZ37U+dccj5w4=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10</Pages>
  <Words>781</Words>
  <Characters>4456</Characters>
  <Application>Microsoft Office Word</Application>
  <DocSecurity>0</DocSecurity>
  <Lines>37</Lines>
  <Paragraphs>10</Paragraphs>
  <ScaleCrop>false</ScaleCrop>
  <Company/>
  <LinksUpToDate>false</LinksUpToDate>
  <CharactersWithSpaces>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Hawkins</dc:creator>
  <cp:lastModifiedBy>Pauline Hawkins</cp:lastModifiedBy>
  <cp:revision>32</cp:revision>
  <dcterms:created xsi:type="dcterms:W3CDTF">2025-10-29T21:35:00Z</dcterms:created>
  <dcterms:modified xsi:type="dcterms:W3CDTF">2025-10-30T14:47:00Z</dcterms:modified>
</cp:coreProperties>
</file>