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3605" w14:textId="4EB162E2" w:rsidR="000207D6" w:rsidRDefault="00D62520" w:rsidP="00D62520">
      <w:r>
        <w:rPr>
          <w:noProof/>
        </w:rPr>
        <w:drawing>
          <wp:inline distT="114300" distB="114300" distL="114300" distR="114300" wp14:anchorId="40A83196" wp14:editId="57DECBA4">
            <wp:extent cx="1028700" cy="520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29042" cy="520873"/>
                    </a:xfrm>
                    <a:prstGeom prst="rect">
                      <a:avLst/>
                    </a:prstGeom>
                    <a:ln/>
                  </pic:spPr>
                </pic:pic>
              </a:graphicData>
            </a:graphic>
          </wp:inline>
        </w:drawing>
      </w:r>
      <w:r w:rsidR="007C1ED6">
        <w:tab/>
      </w:r>
      <w:r w:rsidR="007C1ED6">
        <w:tab/>
      </w:r>
      <w:r w:rsidR="007C1ED6">
        <w:tab/>
      </w:r>
      <w:r w:rsidR="007C1ED6">
        <w:tab/>
      </w:r>
      <w:r w:rsidR="007C1ED6">
        <w:tab/>
      </w:r>
      <w:r w:rsidR="007C1ED6">
        <w:tab/>
      </w:r>
      <w:r w:rsidR="007C1ED6">
        <w:tab/>
      </w:r>
      <w:r w:rsidR="00B03790" w:rsidRPr="00E6309D">
        <w:rPr>
          <w:b/>
          <w:noProof/>
        </w:rPr>
        <w:drawing>
          <wp:inline distT="0" distB="0" distL="0" distR="0" wp14:anchorId="062B65F3" wp14:editId="49F2D9B1">
            <wp:extent cx="2143760" cy="406020"/>
            <wp:effectExtent l="0" t="0" r="0" b="0"/>
            <wp:docPr id="1369018011" name="Picture 2" descr="A red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18011" name="Picture 2" descr="A red letters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239" cy="410467"/>
                    </a:xfrm>
                    <a:prstGeom prst="rect">
                      <a:avLst/>
                    </a:prstGeom>
                    <a:noFill/>
                    <a:ln>
                      <a:noFill/>
                    </a:ln>
                  </pic:spPr>
                </pic:pic>
              </a:graphicData>
            </a:graphic>
          </wp:inline>
        </w:drawing>
      </w:r>
      <w:r w:rsidR="007C1ED6">
        <w:tab/>
      </w:r>
    </w:p>
    <w:p w14:paraId="3C8D935D" w14:textId="77777777" w:rsidR="000C6505" w:rsidRDefault="000C6505" w:rsidP="000C6505">
      <w:pPr>
        <w:jc w:val="center"/>
      </w:pPr>
    </w:p>
    <w:p w14:paraId="2B9059DC" w14:textId="77777777" w:rsidR="000C6505" w:rsidRDefault="000C6505" w:rsidP="000C6505">
      <w:pPr>
        <w:jc w:val="center"/>
      </w:pPr>
    </w:p>
    <w:p w14:paraId="5160D385" w14:textId="77777777" w:rsidR="00F13403" w:rsidRDefault="00F13403" w:rsidP="000C6505">
      <w:pPr>
        <w:jc w:val="center"/>
      </w:pPr>
    </w:p>
    <w:p w14:paraId="216F8398" w14:textId="77777777" w:rsidR="00F13403" w:rsidRDefault="00F13403" w:rsidP="000C6505">
      <w:pPr>
        <w:jc w:val="center"/>
      </w:pPr>
    </w:p>
    <w:p w14:paraId="07229CEC" w14:textId="77777777" w:rsidR="00F13403" w:rsidRDefault="00F13403" w:rsidP="000C6505">
      <w:pPr>
        <w:jc w:val="center"/>
      </w:pPr>
    </w:p>
    <w:p w14:paraId="714AE1C4" w14:textId="77777777" w:rsidR="000C6505" w:rsidRDefault="000C6505" w:rsidP="000C6505">
      <w:pPr>
        <w:jc w:val="center"/>
      </w:pPr>
    </w:p>
    <w:p w14:paraId="1648B1BD" w14:textId="1BDA1FDF" w:rsidR="00A545C3" w:rsidRDefault="009E0D63" w:rsidP="00A545C3">
      <w:pPr>
        <w:jc w:val="center"/>
        <w:rPr>
          <w:rFonts w:ascii="Arial" w:hAnsi="Arial" w:cs="Arial"/>
          <w:sz w:val="56"/>
          <w:szCs w:val="56"/>
        </w:rPr>
      </w:pPr>
      <w:r>
        <w:rPr>
          <w:rFonts w:ascii="Arial" w:hAnsi="Arial" w:cs="Arial"/>
          <w:sz w:val="56"/>
          <w:szCs w:val="56"/>
        </w:rPr>
        <w:t>A Guide to Reviewing</w:t>
      </w:r>
      <w:r w:rsidR="00A545C3">
        <w:rPr>
          <w:rFonts w:ascii="Arial" w:hAnsi="Arial" w:cs="Arial"/>
          <w:sz w:val="56"/>
          <w:szCs w:val="56"/>
        </w:rPr>
        <w:t xml:space="preserve"> </w:t>
      </w:r>
      <w:r>
        <w:rPr>
          <w:rFonts w:ascii="Arial" w:hAnsi="Arial" w:cs="Arial"/>
          <w:sz w:val="56"/>
          <w:szCs w:val="56"/>
        </w:rPr>
        <w:t>M</w:t>
      </w:r>
      <w:r w:rsidR="00A46BE4">
        <w:rPr>
          <w:rFonts w:ascii="Arial" w:hAnsi="Arial" w:cs="Arial"/>
          <w:sz w:val="56"/>
          <w:szCs w:val="56"/>
        </w:rPr>
        <w:t>9</w:t>
      </w:r>
    </w:p>
    <w:p w14:paraId="79EC25F1" w14:textId="13849316" w:rsidR="009E0D63" w:rsidRDefault="00A46BE4" w:rsidP="00A545C3">
      <w:pPr>
        <w:jc w:val="center"/>
        <w:rPr>
          <w:rFonts w:ascii="Arial" w:hAnsi="Arial" w:cs="Arial"/>
          <w:sz w:val="56"/>
          <w:szCs w:val="56"/>
        </w:rPr>
      </w:pPr>
      <w:r>
        <w:rPr>
          <w:rFonts w:ascii="Arial" w:hAnsi="Arial" w:cs="Arial"/>
          <w:sz w:val="56"/>
          <w:szCs w:val="56"/>
        </w:rPr>
        <w:t>Complaints</w:t>
      </w:r>
    </w:p>
    <w:p w14:paraId="335E823A" w14:textId="24753FC7" w:rsidR="00936260" w:rsidRDefault="00936260" w:rsidP="009E0D63">
      <w:pPr>
        <w:jc w:val="center"/>
        <w:rPr>
          <w:rFonts w:ascii="Arial" w:hAnsi="Arial" w:cs="Arial"/>
          <w:sz w:val="56"/>
          <w:szCs w:val="56"/>
        </w:rPr>
      </w:pPr>
    </w:p>
    <w:p w14:paraId="4C0BDEC8" w14:textId="77777777" w:rsidR="008C2268" w:rsidRDefault="008C2268" w:rsidP="009E0D63">
      <w:pPr>
        <w:jc w:val="center"/>
        <w:rPr>
          <w:rFonts w:ascii="Arial" w:hAnsi="Arial" w:cs="Arial"/>
          <w:sz w:val="56"/>
          <w:szCs w:val="56"/>
        </w:rPr>
      </w:pPr>
    </w:p>
    <w:p w14:paraId="73474767" w14:textId="633035E0" w:rsidR="0071581B" w:rsidRPr="0071581B" w:rsidRDefault="008C2268" w:rsidP="0071581B">
      <w:pPr>
        <w:rPr>
          <w:rFonts w:ascii="Arial" w:hAnsi="Arial" w:cs="Arial"/>
          <w:sz w:val="56"/>
          <w:szCs w:val="56"/>
        </w:rPr>
      </w:pPr>
      <w:r w:rsidRPr="0043679D">
        <w:rPr>
          <w:rFonts w:ascii="Arial" w:hAnsi="Arial" w:cs="Arial"/>
          <w:noProof/>
          <w:sz w:val="56"/>
          <w:szCs w:val="56"/>
        </w:rPr>
        <w:drawing>
          <wp:inline distT="0" distB="0" distL="0" distR="0" wp14:anchorId="4B8FAEC3" wp14:editId="26D5C5A6">
            <wp:extent cx="6601168" cy="4547259"/>
            <wp:effectExtent l="0" t="0" r="9525" b="5715"/>
            <wp:docPr id="187080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80588"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601168" cy="4547259"/>
                    </a:xfrm>
                    <a:prstGeom prst="rect">
                      <a:avLst/>
                    </a:prstGeom>
                  </pic:spPr>
                </pic:pic>
              </a:graphicData>
            </a:graphic>
          </wp:inline>
        </w:drawing>
      </w:r>
    </w:p>
    <w:p w14:paraId="5E270E14" w14:textId="77777777" w:rsidR="0071581B" w:rsidRPr="0071581B" w:rsidRDefault="0071581B" w:rsidP="0071581B">
      <w:pPr>
        <w:rPr>
          <w:rFonts w:ascii="Arial" w:hAnsi="Arial" w:cs="Arial"/>
          <w:sz w:val="56"/>
          <w:szCs w:val="56"/>
        </w:rPr>
      </w:pPr>
    </w:p>
    <w:p w14:paraId="65FB68C5" w14:textId="77777777" w:rsidR="00866073" w:rsidRDefault="00866073" w:rsidP="00866073">
      <w:pPr>
        <w:shd w:val="clear" w:color="auto" w:fill="FFFFFF"/>
        <w:textAlignment w:val="baseline"/>
        <w:rPr>
          <w:rFonts w:ascii="Arial" w:eastAsia="Times New Roman" w:hAnsi="Arial" w:cs="Arial"/>
          <w:color w:val="222222"/>
          <w:sz w:val="24"/>
          <w:szCs w:val="24"/>
          <w:u w:val="single"/>
          <w:shd w:val="clear" w:color="auto" w:fill="FFFFFF"/>
          <w:lang w:eastAsia="en-GB"/>
        </w:rPr>
      </w:pPr>
    </w:p>
    <w:p w14:paraId="54FD51B4" w14:textId="2F9AF024" w:rsidR="00866073" w:rsidRPr="007937F5" w:rsidRDefault="00866073" w:rsidP="00866073">
      <w:pPr>
        <w:shd w:val="clear" w:color="auto" w:fill="FFFFFF"/>
        <w:textAlignment w:val="baseline"/>
        <w:rPr>
          <w:rFonts w:ascii="Arial" w:eastAsia="Times New Roman" w:hAnsi="Arial" w:cs="Arial"/>
          <w:color w:val="222222"/>
          <w:sz w:val="24"/>
          <w:szCs w:val="24"/>
          <w:shd w:val="clear" w:color="auto" w:fill="FFFFFF"/>
          <w:lang w:eastAsia="en-GB"/>
        </w:rPr>
      </w:pPr>
      <w:r w:rsidRPr="007937F5">
        <w:rPr>
          <w:rFonts w:ascii="Arial" w:eastAsia="Times New Roman" w:hAnsi="Arial" w:cs="Arial"/>
          <w:color w:val="222222"/>
          <w:sz w:val="24"/>
          <w:szCs w:val="24"/>
          <w:u w:val="single"/>
          <w:shd w:val="clear" w:color="auto" w:fill="FFFFFF"/>
          <w:lang w:eastAsia="en-GB"/>
        </w:rPr>
        <w:t>Context for Module 9 - Complaints</w:t>
      </w:r>
      <w:r w:rsidRPr="007937F5">
        <w:rPr>
          <w:rFonts w:ascii="Arial" w:eastAsia="Times New Roman" w:hAnsi="Arial" w:cs="Arial"/>
          <w:color w:val="222222"/>
          <w:sz w:val="24"/>
          <w:szCs w:val="24"/>
          <w:shd w:val="clear" w:color="auto" w:fill="FFFFFF"/>
          <w:lang w:eastAsia="en-GB"/>
        </w:rPr>
        <w:t> </w:t>
      </w:r>
    </w:p>
    <w:p w14:paraId="153446FA" w14:textId="77777777" w:rsidR="00866073" w:rsidRPr="007937F5" w:rsidRDefault="00866073" w:rsidP="00866073">
      <w:pPr>
        <w:shd w:val="clear" w:color="auto" w:fill="FFFFFF" w:themeFill="background1"/>
        <w:textAlignment w:val="baseline"/>
        <w:rPr>
          <w:rFonts w:ascii="Arial" w:eastAsia="Times New Roman" w:hAnsi="Arial" w:cs="Arial"/>
          <w:color w:val="222222"/>
          <w:sz w:val="24"/>
          <w:szCs w:val="24"/>
          <w:shd w:val="clear" w:color="auto" w:fill="FFFFFF"/>
          <w:lang w:eastAsia="en-GB"/>
        </w:rPr>
      </w:pPr>
      <w:r w:rsidRPr="007937F5">
        <w:rPr>
          <w:rFonts w:ascii="Arial" w:eastAsia="Times New Roman" w:hAnsi="Arial" w:cs="Arial"/>
          <w:color w:val="222222"/>
          <w:sz w:val="24"/>
          <w:szCs w:val="24"/>
          <w:shd w:val="clear" w:color="auto" w:fill="FFFFFF"/>
          <w:lang w:eastAsia="en-GB"/>
        </w:rPr>
        <w:t xml:space="preserve">Following an extensive review of the complaint's wordings used in the delegated authority community it became clear that although the language used was quite often different, the subjects being addressed were often the same and the actual language used was rarely </w:t>
      </w:r>
      <w:r w:rsidRPr="7B98E48C">
        <w:rPr>
          <w:rFonts w:ascii="Arial" w:eastAsia="Times New Roman" w:hAnsi="Arial" w:cs="Arial"/>
          <w:i/>
          <w:iCs/>
          <w:color w:val="222222"/>
          <w:sz w:val="24"/>
          <w:szCs w:val="24"/>
          <w:shd w:val="clear" w:color="auto" w:fill="FFFFFF"/>
          <w:lang w:eastAsia="en-GB"/>
        </w:rPr>
        <w:t>materially</w:t>
      </w:r>
      <w:r w:rsidRPr="007937F5">
        <w:rPr>
          <w:rFonts w:ascii="Arial" w:eastAsia="Times New Roman" w:hAnsi="Arial" w:cs="Arial"/>
          <w:color w:val="222222"/>
          <w:sz w:val="24"/>
          <w:szCs w:val="24"/>
          <w:shd w:val="clear" w:color="auto" w:fill="FFFFFF"/>
          <w:lang w:eastAsia="en-GB"/>
        </w:rPr>
        <w:t xml:space="preserve"> different. It also became evident most of the variations were driven by jurisdictional differences as regulators around the world sought to impose different ways of managing a complaint.  </w:t>
      </w:r>
    </w:p>
    <w:p w14:paraId="11939D78" w14:textId="77777777" w:rsidR="00866073" w:rsidRPr="007937F5" w:rsidRDefault="00866073" w:rsidP="00866073">
      <w:pPr>
        <w:shd w:val="clear" w:color="auto" w:fill="FFFFFF"/>
        <w:textAlignment w:val="baseline"/>
        <w:rPr>
          <w:rFonts w:ascii="Arial" w:eastAsia="Times New Roman" w:hAnsi="Arial" w:cs="Arial"/>
          <w:color w:val="222222"/>
          <w:sz w:val="24"/>
          <w:szCs w:val="24"/>
          <w:shd w:val="clear" w:color="auto" w:fill="FFFFFF"/>
          <w:lang w:eastAsia="en-GB"/>
        </w:rPr>
      </w:pPr>
      <w:r w:rsidRPr="007937F5">
        <w:rPr>
          <w:rFonts w:ascii="Arial" w:eastAsia="Times New Roman" w:hAnsi="Arial" w:cs="Arial"/>
          <w:color w:val="222222"/>
          <w:sz w:val="24"/>
          <w:szCs w:val="24"/>
          <w:shd w:val="clear" w:color="auto" w:fill="FFFFFF"/>
          <w:lang w:eastAsia="en-GB"/>
        </w:rPr>
        <w:t> </w:t>
      </w:r>
    </w:p>
    <w:p w14:paraId="670CC45B" w14:textId="77777777" w:rsidR="00866073" w:rsidRPr="007937F5" w:rsidRDefault="00866073" w:rsidP="00866073">
      <w:pPr>
        <w:shd w:val="clear" w:color="auto" w:fill="FFFFFF" w:themeFill="background1"/>
        <w:textAlignment w:val="baseline"/>
        <w:rPr>
          <w:rFonts w:ascii="Arial" w:eastAsia="Times New Roman" w:hAnsi="Arial" w:cs="Arial"/>
          <w:color w:val="222222"/>
          <w:sz w:val="24"/>
          <w:szCs w:val="24"/>
          <w:shd w:val="clear" w:color="auto" w:fill="FFFFFF"/>
          <w:lang w:eastAsia="en-GB"/>
        </w:rPr>
      </w:pPr>
      <w:r w:rsidRPr="007937F5">
        <w:rPr>
          <w:rFonts w:ascii="Arial" w:eastAsia="Times New Roman" w:hAnsi="Arial" w:cs="Arial"/>
          <w:color w:val="222222"/>
          <w:sz w:val="24"/>
          <w:szCs w:val="24"/>
          <w:shd w:val="clear" w:color="auto" w:fill="FFFFFF"/>
          <w:lang w:eastAsia="en-GB"/>
        </w:rPr>
        <w:t>As a result, a new, consistent structure was developed and agreed with the Delegated Authority Wordings Group (DAWG), which has allowed for a standard consistent language to be developed for certain parts of Module 9, whilst also allowing for variations driven by local requirements. </w:t>
      </w:r>
    </w:p>
    <w:p w14:paraId="6FD5C700" w14:textId="77777777" w:rsidR="00866073" w:rsidRPr="007937F5" w:rsidRDefault="00866073" w:rsidP="00866073">
      <w:pPr>
        <w:shd w:val="clear" w:color="auto" w:fill="FFFFFF"/>
        <w:textAlignment w:val="baseline"/>
        <w:rPr>
          <w:rFonts w:ascii="Arial" w:eastAsia="Times New Roman" w:hAnsi="Arial" w:cs="Arial"/>
          <w:b/>
          <w:bCs/>
          <w:color w:val="222222"/>
          <w:sz w:val="24"/>
          <w:szCs w:val="24"/>
          <w:shd w:val="clear" w:color="auto" w:fill="FFFFFF"/>
          <w:lang w:eastAsia="en-GB"/>
        </w:rPr>
      </w:pPr>
      <w:r w:rsidRPr="007937F5">
        <w:rPr>
          <w:rFonts w:ascii="Arial" w:eastAsia="Times New Roman" w:hAnsi="Arial" w:cs="Arial"/>
          <w:b/>
          <w:bCs/>
          <w:color w:val="222222"/>
          <w:sz w:val="24"/>
          <w:szCs w:val="24"/>
          <w:shd w:val="clear" w:color="auto" w:fill="FFFFFF"/>
          <w:lang w:eastAsia="en-GB"/>
        </w:rPr>
        <w:t> </w:t>
      </w:r>
    </w:p>
    <w:p w14:paraId="77403313" w14:textId="77777777" w:rsidR="00866073" w:rsidRPr="007937F5" w:rsidRDefault="00866073" w:rsidP="00866073">
      <w:pPr>
        <w:shd w:val="clear" w:color="auto" w:fill="FFFFFF"/>
        <w:textAlignment w:val="baseline"/>
        <w:rPr>
          <w:rFonts w:ascii="Arial" w:eastAsia="Times New Roman" w:hAnsi="Arial" w:cs="Arial"/>
          <w:b/>
          <w:bCs/>
          <w:color w:val="222222"/>
          <w:sz w:val="24"/>
          <w:szCs w:val="24"/>
          <w:shd w:val="clear" w:color="auto" w:fill="FFFFFF"/>
          <w:lang w:eastAsia="en-GB"/>
        </w:rPr>
      </w:pPr>
      <w:r w:rsidRPr="007937F5">
        <w:rPr>
          <w:rFonts w:ascii="Arial" w:eastAsia="Times New Roman" w:hAnsi="Arial" w:cs="Arial"/>
          <w:b/>
          <w:bCs/>
          <w:color w:val="222222"/>
          <w:sz w:val="24"/>
          <w:szCs w:val="24"/>
          <w:shd w:val="clear" w:color="auto" w:fill="FFFFFF"/>
          <w:lang w:eastAsia="en-GB"/>
        </w:rPr>
        <w:t xml:space="preserve">Complaints </w:t>
      </w:r>
      <w:r w:rsidRPr="001C09C7">
        <w:rPr>
          <w:rFonts w:ascii="Arial" w:eastAsia="Times New Roman" w:hAnsi="Arial" w:cs="Arial"/>
          <w:b/>
          <w:bCs/>
          <w:i/>
          <w:iCs/>
          <w:color w:val="222222"/>
          <w:sz w:val="24"/>
          <w:szCs w:val="24"/>
          <w:u w:val="single"/>
          <w:shd w:val="clear" w:color="auto" w:fill="FFFFFF"/>
          <w:lang w:eastAsia="en-GB"/>
        </w:rPr>
        <w:t>Module</w:t>
      </w:r>
      <w:r w:rsidRPr="001C09C7">
        <w:rPr>
          <w:rFonts w:ascii="Arial" w:eastAsia="Times New Roman" w:hAnsi="Arial" w:cs="Arial"/>
          <w:b/>
          <w:bCs/>
          <w:color w:val="222222"/>
          <w:sz w:val="24"/>
          <w:szCs w:val="24"/>
          <w:u w:val="single"/>
          <w:shd w:val="clear" w:color="auto" w:fill="FFFFFF"/>
          <w:lang w:eastAsia="en-GB"/>
        </w:rPr>
        <w:t xml:space="preserve"> </w:t>
      </w:r>
      <w:r w:rsidRPr="007937F5">
        <w:rPr>
          <w:rFonts w:ascii="Arial" w:eastAsia="Times New Roman" w:hAnsi="Arial" w:cs="Arial"/>
          <w:b/>
          <w:bCs/>
          <w:color w:val="222222"/>
          <w:sz w:val="24"/>
          <w:szCs w:val="24"/>
          <w:shd w:val="clear" w:color="auto" w:fill="FFFFFF"/>
          <w:lang w:eastAsia="en-GB"/>
        </w:rPr>
        <w:t>Standard Structure </w:t>
      </w:r>
    </w:p>
    <w:p w14:paraId="74F44547" w14:textId="77777777" w:rsidR="00866073" w:rsidRPr="007937F5" w:rsidRDefault="00866073" w:rsidP="00866073">
      <w:pPr>
        <w:shd w:val="clear" w:color="auto" w:fill="FFFFFF"/>
        <w:textAlignment w:val="baseline"/>
        <w:rPr>
          <w:rFonts w:ascii="Arial" w:eastAsia="Times New Roman" w:hAnsi="Arial" w:cs="Arial"/>
          <w:b/>
          <w:bCs/>
          <w:color w:val="222222"/>
          <w:sz w:val="24"/>
          <w:szCs w:val="24"/>
          <w:shd w:val="clear" w:color="auto" w:fill="FFFFFF"/>
          <w:lang w:eastAsia="en-GB"/>
        </w:rPr>
      </w:pPr>
      <w:r w:rsidRPr="007937F5">
        <w:rPr>
          <w:rFonts w:ascii="Arial" w:eastAsia="Times New Roman" w:hAnsi="Arial" w:cs="Arial"/>
          <w:b/>
          <w:bCs/>
          <w:color w:val="222222"/>
          <w:sz w:val="24"/>
          <w:szCs w:val="24"/>
          <w:shd w:val="clear" w:color="auto" w:fill="FFFFFF"/>
          <w:lang w:eastAsia="en-GB"/>
        </w:rPr>
        <w:t> </w:t>
      </w:r>
    </w:p>
    <w:p w14:paraId="5A12ABDA" w14:textId="79968E03" w:rsidR="00866073" w:rsidRPr="007937F5" w:rsidRDefault="00A932F1" w:rsidP="00866073">
      <w:pPr>
        <w:shd w:val="clear" w:color="auto" w:fill="FFFFFF"/>
        <w:textAlignment w:val="baseline"/>
        <w:rPr>
          <w:rFonts w:ascii="Arial" w:eastAsia="Times New Roman" w:hAnsi="Arial" w:cs="Arial"/>
          <w:b/>
          <w:bCs/>
          <w:color w:val="222222"/>
          <w:sz w:val="24"/>
          <w:szCs w:val="24"/>
          <w:shd w:val="clear" w:color="auto" w:fill="FFFFFF"/>
          <w:lang w:eastAsia="en-GB"/>
        </w:rPr>
      </w:pPr>
      <w:r w:rsidRPr="00A932F1">
        <w:rPr>
          <w:rFonts w:ascii="Arial" w:eastAsia="Times New Roman" w:hAnsi="Arial" w:cs="Arial"/>
          <w:b/>
          <w:bCs/>
          <w:noProof/>
          <w:color w:val="222222"/>
          <w:sz w:val="24"/>
          <w:szCs w:val="24"/>
          <w:shd w:val="clear" w:color="auto" w:fill="FFFFFF"/>
          <w:lang w:eastAsia="en-GB"/>
        </w:rPr>
        <w:drawing>
          <wp:inline distT="0" distB="0" distL="0" distR="0" wp14:anchorId="1FD2FF1B" wp14:editId="313218C4">
            <wp:extent cx="6645910" cy="3194685"/>
            <wp:effectExtent l="0" t="0" r="2540" b="5715"/>
            <wp:docPr id="204067843"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7843" name="Picture 1" descr="A white background with black text&#10;&#10;Description automatically generated"/>
                    <pic:cNvPicPr/>
                  </pic:nvPicPr>
                  <pic:blipFill>
                    <a:blip r:embed="rId10"/>
                    <a:stretch>
                      <a:fillRect/>
                    </a:stretch>
                  </pic:blipFill>
                  <pic:spPr>
                    <a:xfrm>
                      <a:off x="0" y="0"/>
                      <a:ext cx="6645910" cy="3194685"/>
                    </a:xfrm>
                    <a:prstGeom prst="rect">
                      <a:avLst/>
                    </a:prstGeom>
                  </pic:spPr>
                </pic:pic>
              </a:graphicData>
            </a:graphic>
          </wp:inline>
        </w:drawing>
      </w:r>
      <w:r w:rsidR="00866073" w:rsidRPr="007937F5">
        <w:rPr>
          <w:rFonts w:ascii="Arial" w:eastAsia="Times New Roman" w:hAnsi="Arial" w:cs="Arial"/>
          <w:b/>
          <w:bCs/>
          <w:color w:val="222222"/>
          <w:sz w:val="24"/>
          <w:szCs w:val="24"/>
          <w:shd w:val="clear" w:color="auto" w:fill="FFFFFF"/>
          <w:lang w:eastAsia="en-GB"/>
        </w:rPr>
        <w:t> </w:t>
      </w:r>
    </w:p>
    <w:p w14:paraId="1957BC2A" w14:textId="77777777" w:rsidR="00866073" w:rsidRPr="007937F5" w:rsidRDefault="00866073" w:rsidP="00866073">
      <w:pPr>
        <w:shd w:val="clear" w:color="auto" w:fill="FFFFFF"/>
        <w:textAlignment w:val="baseline"/>
        <w:rPr>
          <w:rFonts w:ascii="Arial" w:eastAsia="Times New Roman" w:hAnsi="Arial" w:cs="Arial"/>
          <w:b/>
          <w:bCs/>
          <w:color w:val="222222"/>
          <w:sz w:val="24"/>
          <w:szCs w:val="24"/>
          <w:shd w:val="clear" w:color="auto" w:fill="FFFFFF"/>
          <w:lang w:eastAsia="en-GB"/>
        </w:rPr>
      </w:pPr>
      <w:r w:rsidRPr="007937F5">
        <w:rPr>
          <w:rFonts w:ascii="Arial" w:eastAsia="Times New Roman" w:hAnsi="Arial" w:cs="Arial"/>
          <w:b/>
          <w:bCs/>
          <w:color w:val="222222"/>
          <w:sz w:val="24"/>
          <w:szCs w:val="24"/>
          <w:shd w:val="clear" w:color="auto" w:fill="FFFFFF"/>
          <w:lang w:eastAsia="en-GB"/>
        </w:rPr>
        <w:t> </w:t>
      </w:r>
    </w:p>
    <w:p w14:paraId="55DA554C" w14:textId="77777777" w:rsidR="00866073" w:rsidRPr="007937F5" w:rsidRDefault="00866073" w:rsidP="00866073">
      <w:pPr>
        <w:shd w:val="clear" w:color="auto" w:fill="FFFFFF"/>
        <w:textAlignment w:val="baseline"/>
        <w:rPr>
          <w:rFonts w:ascii="Arial" w:eastAsia="Times New Roman" w:hAnsi="Arial" w:cs="Arial"/>
          <w:color w:val="222222"/>
          <w:sz w:val="24"/>
          <w:szCs w:val="24"/>
          <w:shd w:val="clear" w:color="auto" w:fill="FFFFFF"/>
          <w:lang w:eastAsia="en-GB"/>
        </w:rPr>
      </w:pPr>
      <w:r w:rsidRPr="007937F5">
        <w:rPr>
          <w:rFonts w:ascii="Arial" w:eastAsia="Times New Roman" w:hAnsi="Arial" w:cs="Arial"/>
          <w:color w:val="222222"/>
          <w:sz w:val="24"/>
          <w:szCs w:val="24"/>
          <w:shd w:val="clear" w:color="auto" w:fill="FFFFFF"/>
          <w:lang w:eastAsia="en-GB"/>
        </w:rPr>
        <w:t>Following agreement of the foregoing structure, further analysis was undertaken to establish whether there was uniformity in the definitions and processes imposed by the regulators around the world. It was decided that definitions should be left broadly untouched, however the processes lent themselves to improved and consistent structuring. Like the Complaints endorsements themselves although language differed and time frames differed, a structure emerged that could be adopted, into which every country process that was analysed could be fitted.  </w:t>
      </w:r>
    </w:p>
    <w:p w14:paraId="34072DBC" w14:textId="77777777" w:rsidR="00866073" w:rsidRPr="007937F5" w:rsidRDefault="00866073" w:rsidP="00866073">
      <w:pPr>
        <w:shd w:val="clear" w:color="auto" w:fill="FFFFFF"/>
        <w:textAlignment w:val="baseline"/>
        <w:rPr>
          <w:rFonts w:ascii="Arial" w:eastAsia="Times New Roman" w:hAnsi="Arial" w:cs="Arial"/>
          <w:b/>
          <w:bCs/>
          <w:color w:val="222222"/>
          <w:sz w:val="24"/>
          <w:szCs w:val="24"/>
          <w:shd w:val="clear" w:color="auto" w:fill="FFFFFF"/>
          <w:lang w:eastAsia="en-GB"/>
        </w:rPr>
      </w:pPr>
      <w:r w:rsidRPr="007937F5">
        <w:rPr>
          <w:rFonts w:ascii="Arial" w:eastAsia="Times New Roman" w:hAnsi="Arial" w:cs="Arial"/>
          <w:b/>
          <w:bCs/>
          <w:color w:val="222222"/>
          <w:sz w:val="24"/>
          <w:szCs w:val="24"/>
          <w:shd w:val="clear" w:color="auto" w:fill="FFFFFF"/>
          <w:lang w:eastAsia="en-GB"/>
        </w:rPr>
        <w:t> </w:t>
      </w:r>
    </w:p>
    <w:p w14:paraId="12725912" w14:textId="77777777" w:rsidR="00866073" w:rsidRPr="007937F5" w:rsidRDefault="00866073" w:rsidP="00866073">
      <w:pPr>
        <w:shd w:val="clear" w:color="auto" w:fill="FFFFFF"/>
        <w:textAlignment w:val="baseline"/>
        <w:rPr>
          <w:rFonts w:ascii="Arial" w:eastAsia="Times New Roman" w:hAnsi="Arial" w:cs="Arial"/>
          <w:b/>
          <w:bCs/>
          <w:color w:val="222222"/>
          <w:sz w:val="24"/>
          <w:szCs w:val="24"/>
          <w:shd w:val="clear" w:color="auto" w:fill="FFFFFF"/>
          <w:lang w:eastAsia="en-GB"/>
        </w:rPr>
      </w:pPr>
      <w:r w:rsidRPr="007937F5">
        <w:rPr>
          <w:rFonts w:ascii="Arial" w:eastAsia="Times New Roman" w:hAnsi="Arial" w:cs="Arial"/>
          <w:b/>
          <w:bCs/>
          <w:color w:val="222222"/>
          <w:sz w:val="24"/>
          <w:szCs w:val="24"/>
          <w:shd w:val="clear" w:color="auto" w:fill="FFFFFF"/>
          <w:lang w:eastAsia="en-GB"/>
        </w:rPr>
        <w:t> </w:t>
      </w:r>
    </w:p>
    <w:p w14:paraId="47CFBDDD" w14:textId="77777777" w:rsidR="00866073" w:rsidRPr="007937F5" w:rsidRDefault="00866073" w:rsidP="00866073">
      <w:pPr>
        <w:shd w:val="clear" w:color="auto" w:fill="FFFFFF"/>
        <w:textAlignment w:val="baseline"/>
        <w:rPr>
          <w:rFonts w:ascii="Arial" w:eastAsia="Times New Roman" w:hAnsi="Arial" w:cs="Arial"/>
          <w:b/>
          <w:bCs/>
          <w:color w:val="222222"/>
          <w:sz w:val="24"/>
          <w:szCs w:val="24"/>
          <w:shd w:val="clear" w:color="auto" w:fill="FFFFFF"/>
          <w:lang w:eastAsia="en-GB"/>
        </w:rPr>
      </w:pPr>
      <w:r w:rsidRPr="007937F5">
        <w:rPr>
          <w:rFonts w:ascii="Arial" w:eastAsia="Times New Roman" w:hAnsi="Arial" w:cs="Arial"/>
          <w:b/>
          <w:bCs/>
          <w:color w:val="222222"/>
          <w:sz w:val="24"/>
          <w:szCs w:val="24"/>
          <w:shd w:val="clear" w:color="auto" w:fill="FFFFFF"/>
          <w:lang w:eastAsia="en-GB"/>
        </w:rPr>
        <w:t> </w:t>
      </w:r>
    </w:p>
    <w:p w14:paraId="07B39537" w14:textId="77777777" w:rsidR="00866073" w:rsidRPr="007937F5" w:rsidRDefault="00866073" w:rsidP="00866073">
      <w:pPr>
        <w:shd w:val="clear" w:color="auto" w:fill="FFFFFF"/>
        <w:textAlignment w:val="baseline"/>
        <w:rPr>
          <w:rFonts w:ascii="Arial" w:eastAsia="Times New Roman" w:hAnsi="Arial" w:cs="Arial"/>
          <w:b/>
          <w:bCs/>
          <w:color w:val="222222"/>
          <w:sz w:val="24"/>
          <w:szCs w:val="24"/>
          <w:shd w:val="clear" w:color="auto" w:fill="FFFFFF"/>
          <w:lang w:eastAsia="en-GB"/>
        </w:rPr>
      </w:pPr>
      <w:r w:rsidRPr="007937F5">
        <w:rPr>
          <w:rFonts w:ascii="Arial" w:eastAsia="Times New Roman" w:hAnsi="Arial" w:cs="Arial"/>
          <w:b/>
          <w:bCs/>
          <w:color w:val="222222"/>
          <w:sz w:val="24"/>
          <w:szCs w:val="24"/>
          <w:shd w:val="clear" w:color="auto" w:fill="FFFFFF"/>
          <w:lang w:eastAsia="en-GB"/>
        </w:rPr>
        <w:t> </w:t>
      </w:r>
    </w:p>
    <w:p w14:paraId="0F700EDD" w14:textId="77777777" w:rsidR="00866073" w:rsidRPr="007937F5" w:rsidRDefault="00866073" w:rsidP="00866073">
      <w:pPr>
        <w:shd w:val="clear" w:color="auto" w:fill="FFFFFF"/>
        <w:textAlignment w:val="baseline"/>
        <w:rPr>
          <w:rFonts w:ascii="Arial" w:eastAsia="Times New Roman" w:hAnsi="Arial" w:cs="Arial"/>
          <w:b/>
          <w:bCs/>
          <w:color w:val="222222"/>
          <w:sz w:val="24"/>
          <w:szCs w:val="24"/>
          <w:shd w:val="clear" w:color="auto" w:fill="FFFFFF"/>
          <w:lang w:eastAsia="en-GB"/>
        </w:rPr>
      </w:pPr>
      <w:r w:rsidRPr="007937F5">
        <w:rPr>
          <w:rFonts w:ascii="Arial" w:eastAsia="Times New Roman" w:hAnsi="Arial" w:cs="Arial"/>
          <w:b/>
          <w:bCs/>
          <w:color w:val="222222"/>
          <w:sz w:val="24"/>
          <w:szCs w:val="24"/>
          <w:shd w:val="clear" w:color="auto" w:fill="FFFFFF"/>
          <w:lang w:eastAsia="en-GB"/>
        </w:rPr>
        <w:lastRenderedPageBreak/>
        <w:t> </w:t>
      </w:r>
    </w:p>
    <w:p w14:paraId="23046BD0" w14:textId="7EFABF99" w:rsidR="00866073" w:rsidRPr="007937F5" w:rsidRDefault="00866073" w:rsidP="00866073">
      <w:pPr>
        <w:shd w:val="clear" w:color="auto" w:fill="FFFFFF"/>
        <w:textAlignment w:val="baseline"/>
        <w:rPr>
          <w:rFonts w:ascii="Arial" w:eastAsia="Times New Roman" w:hAnsi="Arial" w:cs="Arial"/>
          <w:b/>
          <w:bCs/>
          <w:color w:val="222222"/>
          <w:sz w:val="24"/>
          <w:szCs w:val="24"/>
          <w:shd w:val="clear" w:color="auto" w:fill="FFFFFF"/>
          <w:lang w:eastAsia="en-GB"/>
        </w:rPr>
      </w:pPr>
      <w:r w:rsidRPr="007937F5">
        <w:rPr>
          <w:rFonts w:ascii="Arial" w:eastAsia="Times New Roman" w:hAnsi="Arial" w:cs="Arial"/>
          <w:b/>
          <w:bCs/>
          <w:color w:val="222222"/>
          <w:sz w:val="24"/>
          <w:szCs w:val="24"/>
          <w:shd w:val="clear" w:color="auto" w:fill="FFFFFF"/>
          <w:lang w:eastAsia="en-GB"/>
        </w:rPr>
        <w:t xml:space="preserve">Complaints </w:t>
      </w:r>
      <w:r w:rsidRPr="001C09C7">
        <w:rPr>
          <w:rFonts w:ascii="Arial" w:eastAsia="Times New Roman" w:hAnsi="Arial" w:cs="Arial"/>
          <w:b/>
          <w:bCs/>
          <w:i/>
          <w:iCs/>
          <w:color w:val="222222"/>
          <w:sz w:val="24"/>
          <w:szCs w:val="24"/>
          <w:u w:val="single"/>
          <w:shd w:val="clear" w:color="auto" w:fill="FFFFFF"/>
          <w:lang w:eastAsia="en-GB"/>
        </w:rPr>
        <w:t>Process</w:t>
      </w:r>
      <w:r w:rsidRPr="007937F5">
        <w:rPr>
          <w:rFonts w:ascii="Arial" w:eastAsia="Times New Roman" w:hAnsi="Arial" w:cs="Arial"/>
          <w:b/>
          <w:bCs/>
          <w:color w:val="222222"/>
          <w:sz w:val="24"/>
          <w:szCs w:val="24"/>
          <w:shd w:val="clear" w:color="auto" w:fill="FFFFFF"/>
          <w:lang w:eastAsia="en-GB"/>
        </w:rPr>
        <w:t xml:space="preserve"> Standard Structure </w:t>
      </w:r>
    </w:p>
    <w:p w14:paraId="7BA8DE41" w14:textId="77777777" w:rsidR="00866073" w:rsidRPr="007937F5" w:rsidRDefault="00866073" w:rsidP="00866073">
      <w:pPr>
        <w:shd w:val="clear" w:color="auto" w:fill="FFFFFF"/>
        <w:textAlignment w:val="baseline"/>
        <w:rPr>
          <w:rFonts w:ascii="Arial" w:eastAsia="Times New Roman" w:hAnsi="Arial" w:cs="Arial"/>
          <w:color w:val="222222"/>
          <w:sz w:val="24"/>
          <w:szCs w:val="24"/>
          <w:shd w:val="clear" w:color="auto" w:fill="FFFFFF"/>
          <w:lang w:eastAsia="en-GB"/>
        </w:rPr>
      </w:pPr>
      <w:r w:rsidRPr="007937F5">
        <w:rPr>
          <w:rFonts w:ascii="Arial" w:eastAsia="Times New Roman" w:hAnsi="Arial" w:cs="Arial"/>
          <w:color w:val="222222"/>
          <w:sz w:val="24"/>
          <w:szCs w:val="24"/>
          <w:shd w:val="clear" w:color="auto" w:fill="FFFFFF"/>
          <w:lang w:eastAsia="en-GB"/>
        </w:rPr>
        <w:t>The full extent of this structure does not apply to every country we analysed. The UK is the most prescriptive, at the other end of the scale the US is the least. However, Spain, Italy and Canada, although not requiring every element of the UK process does add their own elements or versions of specific steps such as ‘data sampling’ and ‘regulator prior approval in certain circumstances’ as part of the complaints ‘process’. </w:t>
      </w:r>
    </w:p>
    <w:p w14:paraId="18635FB3" w14:textId="77777777" w:rsidR="00866073" w:rsidRPr="007937F5" w:rsidRDefault="00866073" w:rsidP="00866073">
      <w:pPr>
        <w:shd w:val="clear" w:color="auto" w:fill="FFFFFF"/>
        <w:textAlignment w:val="baseline"/>
        <w:rPr>
          <w:rFonts w:ascii="Arial" w:eastAsia="Times New Roman" w:hAnsi="Arial" w:cs="Arial"/>
          <w:b/>
          <w:bCs/>
          <w:color w:val="222222"/>
          <w:sz w:val="24"/>
          <w:szCs w:val="24"/>
          <w:shd w:val="clear" w:color="auto" w:fill="FFFFFF"/>
          <w:lang w:eastAsia="en-GB"/>
        </w:rPr>
      </w:pPr>
      <w:r w:rsidRPr="007937F5">
        <w:rPr>
          <w:rFonts w:ascii="Arial" w:eastAsia="Times New Roman" w:hAnsi="Arial" w:cs="Arial"/>
          <w:b/>
          <w:bCs/>
          <w:color w:val="222222"/>
          <w:sz w:val="24"/>
          <w:szCs w:val="24"/>
          <w:shd w:val="clear" w:color="auto" w:fill="FFFFFF"/>
          <w:lang w:eastAsia="en-GB"/>
        </w:rPr>
        <w:t> </w:t>
      </w:r>
    </w:p>
    <w:p w14:paraId="375B01B6" w14:textId="77777777" w:rsidR="00866073" w:rsidRPr="007937F5" w:rsidRDefault="00866073" w:rsidP="00866073">
      <w:pPr>
        <w:shd w:val="clear" w:color="auto" w:fill="FFFFFF"/>
        <w:textAlignment w:val="baseline"/>
        <w:rPr>
          <w:rFonts w:ascii="Arial" w:eastAsia="Times New Roman" w:hAnsi="Arial" w:cs="Arial"/>
          <w:b/>
          <w:bCs/>
          <w:color w:val="222222"/>
          <w:sz w:val="24"/>
          <w:szCs w:val="24"/>
          <w:shd w:val="clear" w:color="auto" w:fill="FFFFFF"/>
          <w:lang w:eastAsia="en-GB"/>
        </w:rPr>
      </w:pPr>
      <w:r w:rsidRPr="007937F5">
        <w:rPr>
          <w:rFonts w:ascii="Arial" w:eastAsia="Times New Roman" w:hAnsi="Arial" w:cs="Arial"/>
          <w:b/>
          <w:bCs/>
          <w:color w:val="222222"/>
          <w:sz w:val="24"/>
          <w:szCs w:val="24"/>
          <w:shd w:val="clear" w:color="auto" w:fill="FFFFFF"/>
          <w:lang w:eastAsia="en-GB"/>
        </w:rPr>
        <w:t xml:space="preserve">  </w:t>
      </w:r>
      <w:r w:rsidRPr="007937F5">
        <w:rPr>
          <w:rFonts w:ascii="Arial" w:eastAsia="Times New Roman" w:hAnsi="Arial" w:cs="Arial"/>
          <w:b/>
          <w:bCs/>
          <w:noProof/>
          <w:color w:val="222222"/>
          <w:sz w:val="24"/>
          <w:szCs w:val="24"/>
          <w:shd w:val="clear" w:color="auto" w:fill="FFFFFF"/>
          <w:lang w:eastAsia="en-GB"/>
        </w:rPr>
        <w:drawing>
          <wp:inline distT="0" distB="0" distL="0" distR="0" wp14:anchorId="7BEAA990" wp14:editId="7477F4F1">
            <wp:extent cx="5943600" cy="4410710"/>
            <wp:effectExtent l="0" t="0" r="0" b="8890"/>
            <wp:docPr id="1191140339"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screenshot of a compu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10710"/>
                    </a:xfrm>
                    <a:prstGeom prst="rect">
                      <a:avLst/>
                    </a:prstGeom>
                    <a:noFill/>
                    <a:ln>
                      <a:noFill/>
                    </a:ln>
                  </pic:spPr>
                </pic:pic>
              </a:graphicData>
            </a:graphic>
          </wp:inline>
        </w:drawing>
      </w:r>
      <w:r w:rsidRPr="007937F5">
        <w:rPr>
          <w:rFonts w:ascii="Arial" w:eastAsia="Times New Roman" w:hAnsi="Arial" w:cs="Arial"/>
          <w:b/>
          <w:bCs/>
          <w:color w:val="222222"/>
          <w:sz w:val="24"/>
          <w:szCs w:val="24"/>
          <w:shd w:val="clear" w:color="auto" w:fill="FFFFFF"/>
          <w:lang w:eastAsia="en-GB"/>
        </w:rPr>
        <w:t> </w:t>
      </w:r>
    </w:p>
    <w:p w14:paraId="395D78FC" w14:textId="77777777" w:rsidR="00866073" w:rsidRPr="00573D7D" w:rsidRDefault="00866073" w:rsidP="00866073">
      <w:pPr>
        <w:shd w:val="clear" w:color="auto" w:fill="FFFFFF"/>
        <w:textAlignment w:val="baseline"/>
        <w:rPr>
          <w:rFonts w:ascii="Arial" w:eastAsia="Times New Roman" w:hAnsi="Arial" w:cs="Arial"/>
          <w:color w:val="222222"/>
          <w:sz w:val="24"/>
          <w:szCs w:val="24"/>
          <w:shd w:val="clear" w:color="auto" w:fill="FFFFFF"/>
          <w:lang w:eastAsia="en-GB"/>
        </w:rPr>
      </w:pPr>
      <w:r w:rsidRPr="00573D7D">
        <w:rPr>
          <w:rFonts w:ascii="Arial" w:eastAsia="Times New Roman" w:hAnsi="Arial" w:cs="Arial"/>
          <w:color w:val="222222"/>
          <w:sz w:val="24"/>
          <w:szCs w:val="24"/>
          <w:shd w:val="clear" w:color="auto" w:fill="FFFFFF"/>
          <w:lang w:eastAsia="en-GB"/>
        </w:rPr>
        <w:t> </w:t>
      </w:r>
    </w:p>
    <w:p w14:paraId="51F73B87" w14:textId="7F0CD132" w:rsidR="00866073" w:rsidRDefault="00C06D93" w:rsidP="00866073">
      <w:pPr>
        <w:shd w:val="clear" w:color="auto" w:fill="FFFFFF"/>
        <w:textAlignment w:val="baseline"/>
        <w:rPr>
          <w:rFonts w:ascii="Arial" w:eastAsia="Times New Roman" w:hAnsi="Arial" w:cs="Arial"/>
          <w:color w:val="222222"/>
          <w:sz w:val="24"/>
          <w:szCs w:val="24"/>
          <w:shd w:val="clear" w:color="auto" w:fill="FFFFFF"/>
          <w:lang w:eastAsia="en-GB"/>
        </w:rPr>
      </w:pPr>
      <w:r w:rsidRPr="00573D7D">
        <w:rPr>
          <w:rFonts w:ascii="Arial" w:eastAsia="Times New Roman" w:hAnsi="Arial" w:cs="Arial"/>
          <w:color w:val="222222"/>
          <w:sz w:val="24"/>
          <w:szCs w:val="24"/>
          <w:shd w:val="clear" w:color="auto" w:fill="FFFFFF"/>
          <w:lang w:eastAsia="en-GB"/>
        </w:rPr>
        <w:t xml:space="preserve">The </w:t>
      </w:r>
      <w:r w:rsidR="00573D7D">
        <w:rPr>
          <w:rFonts w:ascii="Arial" w:eastAsia="Times New Roman" w:hAnsi="Arial" w:cs="Arial"/>
          <w:color w:val="222222"/>
          <w:sz w:val="24"/>
          <w:szCs w:val="24"/>
          <w:shd w:val="clear" w:color="auto" w:fill="FFFFFF"/>
          <w:lang w:eastAsia="en-GB"/>
        </w:rPr>
        <w:t>‘</w:t>
      </w:r>
      <w:r w:rsidRPr="00573D7D">
        <w:rPr>
          <w:rFonts w:ascii="Arial" w:eastAsia="Times New Roman" w:hAnsi="Arial" w:cs="Arial"/>
          <w:color w:val="222222"/>
          <w:sz w:val="24"/>
          <w:szCs w:val="24"/>
          <w:shd w:val="clear" w:color="auto" w:fill="FFFFFF"/>
          <w:lang w:eastAsia="en-GB"/>
        </w:rPr>
        <w:t>all variations</w:t>
      </w:r>
      <w:r w:rsidR="00573D7D">
        <w:rPr>
          <w:rFonts w:ascii="Arial" w:eastAsia="Times New Roman" w:hAnsi="Arial" w:cs="Arial"/>
          <w:color w:val="222222"/>
          <w:sz w:val="24"/>
          <w:szCs w:val="24"/>
          <w:shd w:val="clear" w:color="auto" w:fill="FFFFFF"/>
          <w:lang w:eastAsia="en-GB"/>
        </w:rPr>
        <w:t>’</w:t>
      </w:r>
      <w:r w:rsidR="00A863BE" w:rsidRPr="00573D7D">
        <w:rPr>
          <w:rFonts w:ascii="Arial" w:eastAsia="Times New Roman" w:hAnsi="Arial" w:cs="Arial"/>
          <w:color w:val="222222"/>
          <w:sz w:val="24"/>
          <w:szCs w:val="24"/>
          <w:shd w:val="clear" w:color="auto" w:fill="FFFFFF"/>
          <w:lang w:eastAsia="en-GB"/>
        </w:rPr>
        <w:t xml:space="preserve"> version </w:t>
      </w:r>
      <w:r w:rsidR="00573D7D">
        <w:rPr>
          <w:rFonts w:ascii="Arial" w:eastAsia="Times New Roman" w:hAnsi="Arial" w:cs="Arial"/>
          <w:color w:val="222222"/>
          <w:sz w:val="24"/>
          <w:szCs w:val="24"/>
          <w:shd w:val="clear" w:color="auto" w:fill="FFFFFF"/>
          <w:lang w:eastAsia="en-GB"/>
        </w:rPr>
        <w:t xml:space="preserve">of M9 </w:t>
      </w:r>
      <w:r w:rsidR="00A863BE" w:rsidRPr="00573D7D">
        <w:rPr>
          <w:rFonts w:ascii="Arial" w:eastAsia="Times New Roman" w:hAnsi="Arial" w:cs="Arial"/>
          <w:color w:val="222222"/>
          <w:sz w:val="24"/>
          <w:szCs w:val="24"/>
          <w:shd w:val="clear" w:color="auto" w:fill="FFFFFF"/>
          <w:lang w:eastAsia="en-GB"/>
        </w:rPr>
        <w:t>filed on the website shows how differing levels of authority</w:t>
      </w:r>
      <w:r w:rsidR="002F7F99" w:rsidRPr="00573D7D">
        <w:rPr>
          <w:rFonts w:ascii="Arial" w:eastAsia="Times New Roman" w:hAnsi="Arial" w:cs="Arial"/>
          <w:color w:val="222222"/>
          <w:sz w:val="24"/>
          <w:szCs w:val="24"/>
          <w:shd w:val="clear" w:color="auto" w:fill="FFFFFF"/>
          <w:lang w:eastAsia="en-GB"/>
        </w:rPr>
        <w:t xml:space="preserve"> (full authority</w:t>
      </w:r>
      <w:r w:rsidR="0044567A" w:rsidRPr="00573D7D">
        <w:rPr>
          <w:rFonts w:ascii="Arial" w:eastAsia="Times New Roman" w:hAnsi="Arial" w:cs="Arial"/>
          <w:color w:val="222222"/>
          <w:sz w:val="24"/>
          <w:szCs w:val="24"/>
          <w:shd w:val="clear" w:color="auto" w:fill="FFFFFF"/>
          <w:lang w:eastAsia="en-GB"/>
        </w:rPr>
        <w:t xml:space="preserve"> / restricted authority – prior submit / restricted authority – SRC / no authority)</w:t>
      </w:r>
      <w:r w:rsidR="00A863BE" w:rsidRPr="00573D7D">
        <w:rPr>
          <w:rFonts w:ascii="Arial" w:eastAsia="Times New Roman" w:hAnsi="Arial" w:cs="Arial"/>
          <w:color w:val="222222"/>
          <w:sz w:val="24"/>
          <w:szCs w:val="24"/>
          <w:shd w:val="clear" w:color="auto" w:fill="FFFFFF"/>
          <w:lang w:eastAsia="en-GB"/>
        </w:rPr>
        <w:t xml:space="preserve"> impact the language to be </w:t>
      </w:r>
      <w:r w:rsidR="0044567A" w:rsidRPr="00573D7D">
        <w:rPr>
          <w:rFonts w:ascii="Arial" w:eastAsia="Times New Roman" w:hAnsi="Arial" w:cs="Arial"/>
          <w:color w:val="222222"/>
          <w:sz w:val="24"/>
          <w:szCs w:val="24"/>
          <w:shd w:val="clear" w:color="auto" w:fill="FFFFFF"/>
          <w:lang w:eastAsia="en-GB"/>
        </w:rPr>
        <w:t>included</w:t>
      </w:r>
      <w:r w:rsidR="00297A45" w:rsidRPr="00573D7D">
        <w:rPr>
          <w:rFonts w:ascii="Arial" w:eastAsia="Times New Roman" w:hAnsi="Arial" w:cs="Arial"/>
          <w:color w:val="222222"/>
          <w:sz w:val="24"/>
          <w:szCs w:val="24"/>
          <w:shd w:val="clear" w:color="auto" w:fill="FFFFFF"/>
          <w:lang w:eastAsia="en-GB"/>
        </w:rPr>
        <w:t xml:space="preserve">. </w:t>
      </w:r>
      <w:r w:rsidR="00601C72">
        <w:rPr>
          <w:rFonts w:ascii="Arial" w:eastAsia="Times New Roman" w:hAnsi="Arial" w:cs="Arial"/>
          <w:color w:val="222222"/>
          <w:sz w:val="24"/>
          <w:szCs w:val="24"/>
          <w:shd w:val="clear" w:color="auto" w:fill="FFFFFF"/>
          <w:lang w:eastAsia="en-GB"/>
        </w:rPr>
        <w:t>Within the ‘all variations’ version</w:t>
      </w:r>
      <w:r w:rsidR="00297A45" w:rsidRPr="00573D7D">
        <w:rPr>
          <w:rFonts w:ascii="Arial" w:eastAsia="Times New Roman" w:hAnsi="Arial" w:cs="Arial"/>
          <w:color w:val="222222"/>
          <w:sz w:val="24"/>
          <w:szCs w:val="24"/>
          <w:shd w:val="clear" w:color="auto" w:fill="FFFFFF"/>
          <w:lang w:eastAsia="en-GB"/>
        </w:rPr>
        <w:t xml:space="preserve"> </w:t>
      </w:r>
      <w:r w:rsidR="004B5E70">
        <w:rPr>
          <w:rFonts w:ascii="Arial" w:eastAsia="Times New Roman" w:hAnsi="Arial" w:cs="Arial"/>
          <w:color w:val="222222"/>
          <w:sz w:val="24"/>
          <w:szCs w:val="24"/>
          <w:shd w:val="clear" w:color="auto" w:fill="FFFFFF"/>
          <w:lang w:eastAsia="en-GB"/>
        </w:rPr>
        <w:t xml:space="preserve">we </w:t>
      </w:r>
      <w:r w:rsidR="00297A45" w:rsidRPr="00573D7D">
        <w:rPr>
          <w:rFonts w:ascii="Arial" w:eastAsia="Times New Roman" w:hAnsi="Arial" w:cs="Arial"/>
          <w:color w:val="222222"/>
          <w:sz w:val="24"/>
          <w:szCs w:val="24"/>
          <w:shd w:val="clear" w:color="auto" w:fill="FFFFFF"/>
          <w:lang w:eastAsia="en-GB"/>
        </w:rPr>
        <w:t xml:space="preserve">have used an example of </w:t>
      </w:r>
      <w:r w:rsidR="004B5E70">
        <w:rPr>
          <w:rFonts w:ascii="Arial" w:eastAsia="Times New Roman" w:hAnsi="Arial" w:cs="Arial"/>
          <w:color w:val="222222"/>
          <w:sz w:val="24"/>
          <w:szCs w:val="24"/>
          <w:shd w:val="clear" w:color="auto" w:fill="FFFFFF"/>
          <w:lang w:eastAsia="en-GB"/>
        </w:rPr>
        <w:t>a UK only binder</w:t>
      </w:r>
      <w:r w:rsidR="00297A45" w:rsidRPr="00573D7D">
        <w:rPr>
          <w:rFonts w:ascii="Arial" w:eastAsia="Times New Roman" w:hAnsi="Arial" w:cs="Arial"/>
          <w:color w:val="222222"/>
          <w:sz w:val="24"/>
          <w:szCs w:val="24"/>
          <w:shd w:val="clear" w:color="auto" w:fill="FFFFFF"/>
          <w:lang w:eastAsia="en-GB"/>
        </w:rPr>
        <w:t xml:space="preserve">, but definitions and process for other territories such as </w:t>
      </w:r>
      <w:r w:rsidR="00D4581D" w:rsidRPr="00573D7D">
        <w:rPr>
          <w:rFonts w:ascii="Arial" w:eastAsia="Times New Roman" w:hAnsi="Arial" w:cs="Arial"/>
          <w:color w:val="222222"/>
          <w:sz w:val="24"/>
          <w:szCs w:val="24"/>
          <w:shd w:val="clear" w:color="auto" w:fill="FFFFFF"/>
          <w:lang w:eastAsia="en-GB"/>
        </w:rPr>
        <w:t>Canada and Australia will be dratted in due course</w:t>
      </w:r>
      <w:r w:rsidR="00573D7D" w:rsidRPr="00573D7D">
        <w:rPr>
          <w:rFonts w:ascii="Arial" w:eastAsia="Times New Roman" w:hAnsi="Arial" w:cs="Arial"/>
          <w:color w:val="222222"/>
          <w:sz w:val="24"/>
          <w:szCs w:val="24"/>
          <w:shd w:val="clear" w:color="auto" w:fill="FFFFFF"/>
          <w:lang w:eastAsia="en-GB"/>
        </w:rPr>
        <w:t>.</w:t>
      </w:r>
    </w:p>
    <w:p w14:paraId="64F7C9A3" w14:textId="03E4F94A" w:rsidR="004B5E70" w:rsidRPr="00573D7D" w:rsidRDefault="004B5E70" w:rsidP="00866073">
      <w:pPr>
        <w:shd w:val="clear" w:color="auto" w:fill="FFFFFF"/>
        <w:textAlignment w:val="baseline"/>
        <w:rPr>
          <w:rFonts w:ascii="Arial" w:eastAsia="Times New Roman" w:hAnsi="Arial" w:cs="Arial"/>
          <w:color w:val="222222"/>
          <w:sz w:val="24"/>
          <w:szCs w:val="24"/>
          <w:shd w:val="clear" w:color="auto" w:fill="FFFFFF"/>
          <w:lang w:eastAsia="en-GB"/>
        </w:rPr>
      </w:pPr>
      <w:r>
        <w:rPr>
          <w:rFonts w:ascii="Arial" w:eastAsia="Times New Roman" w:hAnsi="Arial" w:cs="Arial"/>
          <w:color w:val="222222"/>
          <w:sz w:val="24"/>
          <w:szCs w:val="24"/>
          <w:shd w:val="clear" w:color="auto" w:fill="FFFFFF"/>
          <w:lang w:eastAsia="en-GB"/>
        </w:rPr>
        <w:t xml:space="preserve">So, there are 2 factors that </w:t>
      </w:r>
      <w:r w:rsidR="00D613B4">
        <w:rPr>
          <w:rFonts w:ascii="Arial" w:eastAsia="Times New Roman" w:hAnsi="Arial" w:cs="Arial"/>
          <w:color w:val="222222"/>
          <w:sz w:val="24"/>
          <w:szCs w:val="24"/>
          <w:shd w:val="clear" w:color="auto" w:fill="FFFFFF"/>
          <w:lang w:eastAsia="en-GB"/>
        </w:rPr>
        <w:t>effect the language within M9, level of authority the Coverholder is granted and the territories they are doing business</w:t>
      </w:r>
      <w:r w:rsidR="001C09C7">
        <w:rPr>
          <w:rFonts w:ascii="Arial" w:eastAsia="Times New Roman" w:hAnsi="Arial" w:cs="Arial"/>
          <w:color w:val="222222"/>
          <w:sz w:val="24"/>
          <w:szCs w:val="24"/>
          <w:shd w:val="clear" w:color="auto" w:fill="FFFFFF"/>
          <w:lang w:eastAsia="en-GB"/>
        </w:rPr>
        <w:t xml:space="preserve"> in from which a complaint could arise.</w:t>
      </w:r>
    </w:p>
    <w:p w14:paraId="14B39E09" w14:textId="77777777" w:rsidR="00866073" w:rsidRPr="007937F5" w:rsidRDefault="00866073" w:rsidP="00866073">
      <w:pPr>
        <w:shd w:val="clear" w:color="auto" w:fill="FFFFFF"/>
        <w:textAlignment w:val="baseline"/>
        <w:rPr>
          <w:rFonts w:ascii="Arial" w:eastAsia="Times New Roman" w:hAnsi="Arial" w:cs="Arial"/>
          <w:b/>
          <w:bCs/>
          <w:color w:val="222222"/>
          <w:sz w:val="24"/>
          <w:szCs w:val="24"/>
          <w:shd w:val="clear" w:color="auto" w:fill="FFFFFF"/>
          <w:lang w:eastAsia="en-GB"/>
        </w:rPr>
      </w:pPr>
      <w:r w:rsidRPr="007937F5">
        <w:rPr>
          <w:rFonts w:ascii="Arial" w:eastAsia="Times New Roman" w:hAnsi="Arial" w:cs="Arial"/>
          <w:b/>
          <w:bCs/>
          <w:color w:val="222222"/>
          <w:sz w:val="24"/>
          <w:szCs w:val="24"/>
          <w:shd w:val="clear" w:color="auto" w:fill="FFFFFF"/>
          <w:lang w:eastAsia="en-GB"/>
        </w:rPr>
        <w:t> </w:t>
      </w:r>
    </w:p>
    <w:p w14:paraId="49C279A3" w14:textId="77777777" w:rsidR="00866073" w:rsidRDefault="00866073" w:rsidP="00866073">
      <w:pPr>
        <w:shd w:val="clear" w:color="auto" w:fill="FFFFFF"/>
        <w:textAlignment w:val="baseline"/>
        <w:rPr>
          <w:rFonts w:ascii="Arial" w:eastAsia="Times New Roman" w:hAnsi="Arial" w:cs="Arial"/>
          <w:b/>
          <w:bCs/>
          <w:color w:val="222222"/>
          <w:sz w:val="24"/>
          <w:szCs w:val="24"/>
          <w:shd w:val="clear" w:color="auto" w:fill="FFFFFF"/>
          <w:lang w:eastAsia="en-GB"/>
        </w:rPr>
      </w:pPr>
    </w:p>
    <w:p w14:paraId="44C14F29" w14:textId="77777777" w:rsidR="00866073" w:rsidRDefault="00866073" w:rsidP="00866073">
      <w:pPr>
        <w:shd w:val="clear" w:color="auto" w:fill="FFFFFF"/>
        <w:textAlignment w:val="baseline"/>
        <w:rPr>
          <w:rFonts w:ascii="Arial" w:eastAsia="Times New Roman" w:hAnsi="Arial" w:cs="Arial"/>
          <w:b/>
          <w:bCs/>
          <w:color w:val="222222"/>
          <w:sz w:val="24"/>
          <w:szCs w:val="24"/>
          <w:shd w:val="clear" w:color="auto" w:fill="FFFFFF"/>
          <w:lang w:eastAsia="en-GB"/>
        </w:rPr>
      </w:pPr>
    </w:p>
    <w:p w14:paraId="27E4BFD2" w14:textId="720C76A3" w:rsidR="0071581B" w:rsidRPr="0071581B" w:rsidRDefault="0071581B" w:rsidP="0071581B">
      <w:pPr>
        <w:tabs>
          <w:tab w:val="left" w:pos="960"/>
        </w:tabs>
        <w:rPr>
          <w:rFonts w:ascii="Arial" w:hAnsi="Arial" w:cs="Arial"/>
          <w:sz w:val="56"/>
          <w:szCs w:val="56"/>
        </w:rPr>
      </w:pPr>
    </w:p>
    <w:sectPr w:rsidR="0071581B" w:rsidRPr="0071581B" w:rsidSect="00F13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49"/>
    <w:rsid w:val="000207D6"/>
    <w:rsid w:val="00084C0F"/>
    <w:rsid w:val="000C6505"/>
    <w:rsid w:val="00146949"/>
    <w:rsid w:val="00171D91"/>
    <w:rsid w:val="001C09C7"/>
    <w:rsid w:val="00297A45"/>
    <w:rsid w:val="002F7F99"/>
    <w:rsid w:val="003F0150"/>
    <w:rsid w:val="0043679D"/>
    <w:rsid w:val="0044567A"/>
    <w:rsid w:val="004B5E70"/>
    <w:rsid w:val="00573D7D"/>
    <w:rsid w:val="005B1712"/>
    <w:rsid w:val="005B7A0E"/>
    <w:rsid w:val="00601C72"/>
    <w:rsid w:val="0071581B"/>
    <w:rsid w:val="00760DCA"/>
    <w:rsid w:val="007C1ED6"/>
    <w:rsid w:val="008073FD"/>
    <w:rsid w:val="008176E7"/>
    <w:rsid w:val="00866073"/>
    <w:rsid w:val="008C2268"/>
    <w:rsid w:val="008E637B"/>
    <w:rsid w:val="008E6C06"/>
    <w:rsid w:val="00900A60"/>
    <w:rsid w:val="00936260"/>
    <w:rsid w:val="009E0D63"/>
    <w:rsid w:val="009F5548"/>
    <w:rsid w:val="00A46BE4"/>
    <w:rsid w:val="00A545C3"/>
    <w:rsid w:val="00A74D65"/>
    <w:rsid w:val="00A863BE"/>
    <w:rsid w:val="00A932F1"/>
    <w:rsid w:val="00B03790"/>
    <w:rsid w:val="00B1581F"/>
    <w:rsid w:val="00B71CC0"/>
    <w:rsid w:val="00B82DC1"/>
    <w:rsid w:val="00C06D93"/>
    <w:rsid w:val="00D4581D"/>
    <w:rsid w:val="00D613B4"/>
    <w:rsid w:val="00D62520"/>
    <w:rsid w:val="00D870B2"/>
    <w:rsid w:val="00D97DB0"/>
    <w:rsid w:val="00F0786C"/>
    <w:rsid w:val="00F13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A07D"/>
  <w15:chartTrackingRefBased/>
  <w15:docId w15:val="{7302A674-B3EC-4848-B0A7-8EF79CDC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6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69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69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69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6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9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69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69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69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69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6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949"/>
    <w:rPr>
      <w:rFonts w:eastAsiaTheme="majorEastAsia" w:cstheme="majorBidi"/>
      <w:color w:val="272727" w:themeColor="text1" w:themeTint="D8"/>
    </w:rPr>
  </w:style>
  <w:style w:type="paragraph" w:styleId="Title">
    <w:name w:val="Title"/>
    <w:basedOn w:val="Normal"/>
    <w:next w:val="Normal"/>
    <w:link w:val="TitleChar"/>
    <w:uiPriority w:val="10"/>
    <w:qFormat/>
    <w:rsid w:val="00146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949"/>
    <w:pPr>
      <w:spacing w:before="160"/>
      <w:jc w:val="center"/>
    </w:pPr>
    <w:rPr>
      <w:i/>
      <w:iCs/>
      <w:color w:val="404040" w:themeColor="text1" w:themeTint="BF"/>
    </w:rPr>
  </w:style>
  <w:style w:type="character" w:customStyle="1" w:styleId="QuoteChar">
    <w:name w:val="Quote Char"/>
    <w:basedOn w:val="DefaultParagraphFont"/>
    <w:link w:val="Quote"/>
    <w:uiPriority w:val="29"/>
    <w:rsid w:val="00146949"/>
    <w:rPr>
      <w:i/>
      <w:iCs/>
      <w:color w:val="404040" w:themeColor="text1" w:themeTint="BF"/>
    </w:rPr>
  </w:style>
  <w:style w:type="paragraph" w:styleId="ListParagraph">
    <w:name w:val="List Paragraph"/>
    <w:basedOn w:val="Normal"/>
    <w:uiPriority w:val="34"/>
    <w:qFormat/>
    <w:rsid w:val="00146949"/>
    <w:pPr>
      <w:ind w:left="720"/>
      <w:contextualSpacing/>
    </w:pPr>
  </w:style>
  <w:style w:type="character" w:styleId="IntenseEmphasis">
    <w:name w:val="Intense Emphasis"/>
    <w:basedOn w:val="DefaultParagraphFont"/>
    <w:uiPriority w:val="21"/>
    <w:qFormat/>
    <w:rsid w:val="00146949"/>
    <w:rPr>
      <w:i/>
      <w:iCs/>
      <w:color w:val="2F5496" w:themeColor="accent1" w:themeShade="BF"/>
    </w:rPr>
  </w:style>
  <w:style w:type="paragraph" w:styleId="IntenseQuote">
    <w:name w:val="Intense Quote"/>
    <w:basedOn w:val="Normal"/>
    <w:next w:val="Normal"/>
    <w:link w:val="IntenseQuoteChar"/>
    <w:uiPriority w:val="30"/>
    <w:qFormat/>
    <w:rsid w:val="00146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6949"/>
    <w:rPr>
      <w:i/>
      <w:iCs/>
      <w:color w:val="2F5496" w:themeColor="accent1" w:themeShade="BF"/>
    </w:rPr>
  </w:style>
  <w:style w:type="character" w:styleId="IntenseReference">
    <w:name w:val="Intense Reference"/>
    <w:basedOn w:val="DefaultParagraphFont"/>
    <w:uiPriority w:val="32"/>
    <w:qFormat/>
    <w:rsid w:val="00146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AE1591518474992CCABE93F3E12DA" ma:contentTypeVersion="16" ma:contentTypeDescription="Create a new document." ma:contentTypeScope="" ma:versionID="1b0828a1d159eb1060547100834e28db">
  <xsd:schema xmlns:xsd="http://www.w3.org/2001/XMLSchema" xmlns:xs="http://www.w3.org/2001/XMLSchema" xmlns:p="http://schemas.microsoft.com/office/2006/metadata/properties" xmlns:ns2="a5e57fd1-0c0a-472d-8327-db4812840e88" xmlns:ns3="b78bf32b-46fd-4ea8-a798-be7c09e45cbe" targetNamespace="http://schemas.microsoft.com/office/2006/metadata/properties" ma:root="true" ma:fieldsID="9521c6a1860668a0c42fb84f73091ee8" ns2:_="" ns3:_="">
    <xsd:import namespace="a5e57fd1-0c0a-472d-8327-db4812840e88"/>
    <xsd:import namespace="b78bf32b-46fd-4ea8-a798-be7c09e45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7fd1-0c0a-472d-8327-db481284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bf32b-46fd-4ea8-a798-be7c09e45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d1d199-3bdd-404d-9b02-5a81725503fa}" ma:internalName="TaxCatchAll" ma:showField="CatchAllData" ma:web="b78bf32b-46fd-4ea8-a798-be7c09e45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e57fd1-0c0a-472d-8327-db4812840e88">
      <Terms xmlns="http://schemas.microsoft.com/office/infopath/2007/PartnerControls"/>
    </lcf76f155ced4ddcb4097134ff3c332f>
    <TaxCatchAll xmlns="b78bf32b-46fd-4ea8-a798-be7c09e45c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6C8B3-63BB-4F12-A71F-99F13ADA4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7fd1-0c0a-472d-8327-db4812840e88"/>
    <ds:schemaRef ds:uri="b78bf32b-46fd-4ea8-a798-be7c09e45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7E785-9639-41BB-9F89-D5F7613F2EEC}">
  <ds:schemaRefs>
    <ds:schemaRef ds:uri="http://schemas.microsoft.com/office/2006/metadata/properties"/>
    <ds:schemaRef ds:uri="http://schemas.microsoft.com/office/infopath/2007/PartnerControls"/>
    <ds:schemaRef ds:uri="a5e57fd1-0c0a-472d-8327-db4812840e88"/>
    <ds:schemaRef ds:uri="b78bf32b-46fd-4ea8-a798-be7c09e45cbe"/>
  </ds:schemaRefs>
</ds:datastoreItem>
</file>

<file path=customXml/itemProps3.xml><?xml version="1.0" encoding="utf-8"?>
<ds:datastoreItem xmlns:ds="http://schemas.openxmlformats.org/officeDocument/2006/customXml" ds:itemID="{9F4CFD26-A398-45CC-A8C7-088831578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396</Words>
  <Characters>2150</Characters>
  <Application>Microsoft Office Word</Application>
  <DocSecurity>0</DocSecurity>
  <Lines>107</Lines>
  <Paragraphs>31</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Wise</dc:creator>
  <cp:keywords/>
  <dc:description/>
  <cp:lastModifiedBy>Matthew Logue</cp:lastModifiedBy>
  <cp:revision>27</cp:revision>
  <dcterms:created xsi:type="dcterms:W3CDTF">2024-08-12T19:04:00Z</dcterms:created>
  <dcterms:modified xsi:type="dcterms:W3CDTF">2026-06-03T15:18:00Z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0x010100377AE1591518474992CCABE93F3E12DA</vt:lpwstr>
  </property>
  <property fmtid="{D5CDD505-2E9C-101B-9397-08002B2CF9AE}" pid="3" name="MediaServiceImageTags">
    <vt:lpwstr/>
  </property>
  <property fmtid="{D5CDD505-2E9C-101B-9397-08002B2CF9AE}" pid="4" name="docLang">
    <vt:lpwstr>en</vt:lpwstr>
  </property>
</Properties>
</file>