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body>
    <w:p w:rsidR="000207D6" w:rsidP="000C6505" w:rsidRDefault="000207D6" w14:paraId="25B03605" w14:textId="7917CBC1">
      <w:pPr>
        <w:jc w:val="center"/>
      </w:pPr>
    </w:p>
    <w:p w:rsidR="000C6505" w:rsidP="000C6505" w:rsidRDefault="000C6505" w14:paraId="3C8D935D" w14:textId="77777777">
      <w:pPr>
        <w:jc w:val="center"/>
      </w:pPr>
    </w:p>
    <w:p w:rsidR="000C6505" w:rsidP="00906DA6" w:rsidRDefault="00906DA6" w14:paraId="2B9059DC" w14:textId="2EC97AAB">
      <w:r>
        <w:rPr>
          <w:noProof/>
        </w:rPr>
        <w:drawing>
          <wp:inline distT="0" distB="0" distL="0" distR="0" wp14:anchorId="2F7DDB82" wp14:editId="11CE5710">
            <wp:extent cx="1041400" cy="490220"/>
            <wp:effectExtent l="0" t="0" r="6350" b="5080"/>
            <wp:docPr id="1" name="image1.png" descr="A logo with text on i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AACBF781-726F-4992-A3E7-39767BDB308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A logo with text on it&#10;&#10;Description automatically generated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50187" cy="49435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F02FF8">
        <w:tab/>
      </w:r>
      <w:r w:rsidR="00F02FF8">
        <w:tab/>
      </w:r>
      <w:r w:rsidR="0063593B">
        <w:tab/>
      </w:r>
      <w:r w:rsidR="0063593B">
        <w:tab/>
      </w:r>
      <w:r w:rsidR="0063593B">
        <w:tab/>
      </w:r>
      <w:r w:rsidR="0063593B">
        <w:tab/>
      </w:r>
      <w:r w:rsidR="0063593B">
        <w:tab/>
      </w:r>
      <w:r w:rsidR="00F02FF8">
        <w:tab/>
      </w:r>
      <w:r w:rsidR="00F02FF8">
        <w:tab/>
      </w:r>
      <w:r w:rsidR="00F02FF8">
        <w:tab/>
      </w:r>
      <w:r w:rsidR="00F02FF8">
        <w:tab/>
      </w:r>
      <w:r w:rsidR="60C6EBDF">
        <w:rPr>
          <w:noProof/>
        </w:rPr>
        <w:drawing>
          <wp:anchor distT="0" distB="0" distL="114300" distR="114300" simplePos="0" relativeHeight="251658240" behindDoc="0" locked="0" layoutInCell="1" allowOverlap="1" wp14:anchorId="78EAFC12" wp14:editId="6E962AA3">
            <wp:simplePos x="0" y="0"/>
            <wp:positionH relativeFrom="column">
              <wp:posOffset>4115435</wp:posOffset>
            </wp:positionH>
            <wp:positionV relativeFrom="paragraph">
              <wp:posOffset>118745</wp:posOffset>
            </wp:positionV>
            <wp:extent cx="2142000" cy="399600"/>
            <wp:effectExtent l="0" t="0" r="0" b="635"/>
            <wp:wrapNone/>
            <wp:docPr id="1217006428" name="drawing" descr="A red letters on a white background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CB404EED-064E-452A-AAEC-8E4E282DF07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00916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2000" cy="39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2FF8">
        <w:tab/>
      </w:r>
      <w:r w:rsidR="00F02FF8">
        <w:tab/>
      </w:r>
    </w:p>
    <w:p w:rsidR="00F13403" w:rsidP="000C6505" w:rsidRDefault="00F13403" w14:paraId="5160D385" w14:textId="77777777">
      <w:pPr>
        <w:jc w:val="center"/>
      </w:pPr>
    </w:p>
    <w:p w:rsidR="00F13403" w:rsidP="000C6505" w:rsidRDefault="00F13403" w14:paraId="216F8398" w14:textId="77777777">
      <w:pPr>
        <w:jc w:val="center"/>
      </w:pPr>
    </w:p>
    <w:p w:rsidR="00F13403" w:rsidP="000C6505" w:rsidRDefault="00F13403" w14:paraId="07229CEC" w14:textId="77777777">
      <w:pPr>
        <w:jc w:val="center"/>
      </w:pPr>
    </w:p>
    <w:p w:rsidR="000C6505" w:rsidP="000C6505" w:rsidRDefault="000C6505" w14:paraId="714AE1C4" w14:textId="77777777">
      <w:pPr>
        <w:jc w:val="center"/>
      </w:pPr>
    </w:p>
    <w:p w:rsidR="00A545C3" w:rsidP="00A545C3" w:rsidRDefault="4D69AE87" w14:paraId="1648B1BD" w14:textId="3E24BABB">
      <w:pPr>
        <w:jc w:val="center"/>
        <w:rPr>
          <w:rFonts w:ascii="Arial" w:hAnsi="Arial" w:cs="Arial"/>
          <w:sz w:val="56"/>
          <w:szCs w:val="56"/>
        </w:rPr>
      </w:pPr>
      <w:r w:rsidRPr="58D0770D">
        <w:rPr>
          <w:rFonts w:ascii="Arial" w:hAnsi="Arial" w:cs="Arial"/>
          <w:sz w:val="56"/>
          <w:szCs w:val="56"/>
        </w:rPr>
        <w:t>A Guide to Reviewing</w:t>
      </w:r>
      <w:r w:rsidRPr="58D0770D" w:rsidR="3813E8EB">
        <w:rPr>
          <w:rFonts w:ascii="Arial" w:hAnsi="Arial" w:cs="Arial"/>
          <w:sz w:val="56"/>
          <w:szCs w:val="56"/>
        </w:rPr>
        <w:t xml:space="preserve"> </w:t>
      </w:r>
      <w:r w:rsidRPr="58D0770D">
        <w:rPr>
          <w:rFonts w:ascii="Arial" w:hAnsi="Arial" w:cs="Arial"/>
          <w:sz w:val="56"/>
          <w:szCs w:val="56"/>
        </w:rPr>
        <w:t>M</w:t>
      </w:r>
      <w:r w:rsidRPr="58D0770D" w:rsidR="75165DE7">
        <w:rPr>
          <w:rFonts w:ascii="Arial" w:hAnsi="Arial" w:cs="Arial"/>
          <w:sz w:val="56"/>
          <w:szCs w:val="56"/>
        </w:rPr>
        <w:t>8</w:t>
      </w:r>
    </w:p>
    <w:p w:rsidR="75165DE7" w:rsidP="58D0770D" w:rsidRDefault="75165DE7" w14:paraId="675574EB" w14:textId="2B50BD77">
      <w:pPr>
        <w:jc w:val="center"/>
      </w:pPr>
      <w:r w:rsidRPr="58D0770D">
        <w:rPr>
          <w:rFonts w:ascii="Arial" w:hAnsi="Arial" w:cs="Arial"/>
          <w:sz w:val="56"/>
          <w:szCs w:val="56"/>
        </w:rPr>
        <w:t>Claims</w:t>
      </w:r>
    </w:p>
    <w:p w:rsidR="00936260" w:rsidP="009E0D63" w:rsidRDefault="00936260" w14:paraId="7340EEAB" w14:textId="723E935A">
      <w:pPr>
        <w:jc w:val="center"/>
        <w:rPr>
          <w:rFonts w:ascii="Arial" w:hAnsi="Arial" w:cs="Arial"/>
          <w:noProof/>
          <w:sz w:val="56"/>
          <w:szCs w:val="56"/>
        </w:rPr>
      </w:pPr>
    </w:p>
    <w:p w:rsidR="009351D5" w:rsidP="34A01CB0" w:rsidRDefault="2F9BA710" w14:paraId="758E1856" w14:textId="055E250A">
      <w:pPr>
        <w:jc w:val="center"/>
      </w:pPr>
      <w:r w:rsidR="506BB37A">
        <w:drawing>
          <wp:inline wp14:editId="4BA64769" wp14:anchorId="7AA2D8D7">
            <wp:extent cx="6638925" cy="4657725"/>
            <wp:effectExtent l="0" t="0" r="0" b="0"/>
            <wp:docPr id="1361129861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361129861" name="Picture 1361129861"/>
                    <pic:cNvPicPr/>
                  </pic:nvPicPr>
                  <pic:blipFill>
                    <a:blip xmlns:r="http://schemas.openxmlformats.org/officeDocument/2006/relationships" r:embed="rId13255012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8925" cy="465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6260" w:rsidP="009D7C8F" w:rsidRDefault="00936260" w14:paraId="335E823A" w14:textId="24753FC7">
      <w:pPr>
        <w:rPr>
          <w:rFonts w:ascii="Arial" w:hAnsi="Arial" w:cs="Arial"/>
          <w:sz w:val="56"/>
          <w:szCs w:val="56"/>
        </w:rPr>
      </w:pPr>
    </w:p>
    <w:p w:rsidR="34A01CB0" w:rsidP="34A01CB0" w:rsidRDefault="34A01CB0" w14:paraId="66729859" w14:textId="2B922F4B">
      <w:pPr>
        <w:rPr>
          <w:rFonts w:ascii="Arial" w:hAnsi="Arial" w:cs="Arial"/>
          <w:b/>
          <w:bCs/>
          <w:sz w:val="24"/>
          <w:szCs w:val="24"/>
        </w:rPr>
      </w:pPr>
    </w:p>
    <w:p w:rsidR="34A01CB0" w:rsidP="34A01CB0" w:rsidRDefault="34A01CB0" w14:paraId="4B9B6450" w14:textId="7986D4D8">
      <w:pPr>
        <w:rPr>
          <w:rFonts w:ascii="Arial" w:hAnsi="Arial" w:cs="Arial"/>
          <w:b/>
          <w:bCs/>
          <w:sz w:val="24"/>
          <w:szCs w:val="24"/>
        </w:rPr>
      </w:pPr>
    </w:p>
    <w:p w:rsidRPr="00883904" w:rsidR="00F167C0" w:rsidP="34A01CB0" w:rsidRDefault="00F167C0" w14:paraId="506065A7" w14:textId="06F741D5">
      <w:pPr>
        <w:rPr>
          <w:rFonts w:ascii="Arial" w:hAnsi="Arial" w:cs="Arial"/>
          <w:b/>
          <w:bCs/>
          <w:sz w:val="24"/>
          <w:szCs w:val="24"/>
        </w:rPr>
      </w:pPr>
      <w:r w:rsidRPr="34A01CB0">
        <w:rPr>
          <w:rFonts w:ascii="Arial" w:hAnsi="Arial" w:cs="Arial"/>
          <w:b/>
          <w:bCs/>
          <w:sz w:val="24"/>
          <w:szCs w:val="24"/>
        </w:rPr>
        <w:t>Key features:</w:t>
      </w:r>
    </w:p>
    <w:p w:rsidRPr="002C0EB9" w:rsidR="00D66E24" w:rsidP="00D66E24" w:rsidRDefault="00D66E24" w14:paraId="14268ED0" w14:textId="6F2C3844">
      <w:pPr>
        <w:pStyle w:val="ListParagraph"/>
        <w:numPr>
          <w:ilvl w:val="0"/>
          <w:numId w:val="6"/>
        </w:numPr>
        <w:spacing w:after="320"/>
        <w:rPr>
          <w:rFonts w:ascii="Arial" w:hAnsi="Arial" w:cs="Arial"/>
          <w:sz w:val="24"/>
          <w:szCs w:val="24"/>
        </w:rPr>
      </w:pPr>
      <w:r w:rsidRPr="002C0EB9">
        <w:rPr>
          <w:rFonts w:ascii="Arial" w:hAnsi="Arial" w:cs="Arial"/>
          <w:sz w:val="24"/>
          <w:szCs w:val="24"/>
        </w:rPr>
        <w:t xml:space="preserve">Claims ‘handling’ has been broken down into more specific </w:t>
      </w:r>
      <w:r w:rsidR="0068705E">
        <w:rPr>
          <w:rFonts w:ascii="Arial" w:hAnsi="Arial" w:cs="Arial"/>
          <w:sz w:val="24"/>
          <w:szCs w:val="24"/>
        </w:rPr>
        <w:t xml:space="preserve">core </w:t>
      </w:r>
      <w:r w:rsidRPr="002C0EB9">
        <w:rPr>
          <w:rFonts w:ascii="Arial" w:hAnsi="Arial" w:cs="Arial"/>
          <w:sz w:val="24"/>
          <w:szCs w:val="24"/>
        </w:rPr>
        <w:t xml:space="preserve">activities: FNOL, Instruction of Claims Professionals and Determination </w:t>
      </w:r>
      <w:r w:rsidR="001B7093">
        <w:rPr>
          <w:rFonts w:ascii="Arial" w:hAnsi="Arial" w:cs="Arial"/>
          <w:sz w:val="24"/>
          <w:szCs w:val="24"/>
        </w:rPr>
        <w:t>&amp;</w:t>
      </w:r>
      <w:r w:rsidRPr="002C0EB9">
        <w:rPr>
          <w:rFonts w:ascii="Arial" w:hAnsi="Arial" w:cs="Arial"/>
          <w:sz w:val="24"/>
          <w:szCs w:val="24"/>
        </w:rPr>
        <w:t xml:space="preserve"> Settlement – therefore Coverholder authority is set at activity level rather than overall. </w:t>
      </w:r>
    </w:p>
    <w:p w:rsidR="00D66E24" w:rsidP="00D66E24" w:rsidRDefault="00D66E24" w14:paraId="21AF9299" w14:textId="77777777">
      <w:pPr>
        <w:pStyle w:val="ListParagraph"/>
        <w:spacing w:after="320"/>
      </w:pPr>
    </w:p>
    <w:p w:rsidRPr="004A1C61" w:rsidR="004A1C61" w:rsidP="009E3496" w:rsidRDefault="008E6B3A" w14:paraId="76F3C18B" w14:textId="06515C85">
      <w:pPr>
        <w:pStyle w:val="ListParagraph"/>
        <w:numPr>
          <w:ilvl w:val="0"/>
          <w:numId w:val="6"/>
        </w:numPr>
        <w:spacing w:after="320"/>
        <w:ind w:left="714" w:hanging="357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For CBAA v1 we have only</w:t>
      </w:r>
      <w:r w:rsidRPr="58D0770D" w:rsidR="56457748">
        <w:rPr>
          <w:rFonts w:ascii="Arial" w:hAnsi="Arial" w:cs="Arial"/>
          <w:sz w:val="24"/>
          <w:szCs w:val="24"/>
        </w:rPr>
        <w:t xml:space="preserve"> </w:t>
      </w:r>
      <w:r w:rsidRPr="58D0770D" w:rsidR="3A3BA3E5">
        <w:rPr>
          <w:rFonts w:ascii="Arial" w:hAnsi="Arial" w:cs="Arial"/>
          <w:sz w:val="24"/>
          <w:szCs w:val="24"/>
        </w:rPr>
        <w:t>consider</w:t>
      </w:r>
      <w:r>
        <w:rPr>
          <w:rFonts w:ascii="Arial" w:hAnsi="Arial" w:cs="Arial"/>
          <w:sz w:val="24"/>
          <w:szCs w:val="24"/>
        </w:rPr>
        <w:t>ed</w:t>
      </w:r>
      <w:r w:rsidRPr="58D0770D" w:rsidR="3A3BA3E5">
        <w:rPr>
          <w:rFonts w:ascii="Arial" w:hAnsi="Arial" w:cs="Arial"/>
          <w:sz w:val="24"/>
          <w:szCs w:val="24"/>
        </w:rPr>
        <w:t xml:space="preserve"> coverholders with NO authority to determine or </w:t>
      </w:r>
      <w:r w:rsidRPr="58D0770D" w:rsidR="46ED9A8D">
        <w:rPr>
          <w:rFonts w:ascii="Arial" w:hAnsi="Arial" w:cs="Arial"/>
          <w:sz w:val="24"/>
          <w:szCs w:val="24"/>
        </w:rPr>
        <w:t>settl</w:t>
      </w:r>
      <w:r w:rsidRPr="58D0770D" w:rsidR="3A3BA3E5">
        <w:rPr>
          <w:rFonts w:ascii="Arial" w:hAnsi="Arial" w:cs="Arial"/>
          <w:sz w:val="24"/>
          <w:szCs w:val="24"/>
        </w:rPr>
        <w:t>e claims</w:t>
      </w:r>
      <w:r w:rsidR="001B7093">
        <w:rPr>
          <w:rFonts w:ascii="Arial" w:hAnsi="Arial" w:cs="Arial"/>
          <w:sz w:val="24"/>
          <w:szCs w:val="24"/>
        </w:rPr>
        <w:t>,</w:t>
      </w:r>
      <w:r w:rsidRPr="58D0770D" w:rsidR="3A3BA3E5">
        <w:rPr>
          <w:rFonts w:ascii="Arial" w:hAnsi="Arial" w:cs="Arial"/>
          <w:sz w:val="24"/>
          <w:szCs w:val="24"/>
        </w:rPr>
        <w:t xml:space="preserve"> but which may perform </w:t>
      </w:r>
      <w:r w:rsidR="007E4B61">
        <w:rPr>
          <w:rFonts w:ascii="Arial" w:hAnsi="Arial" w:cs="Arial"/>
          <w:sz w:val="24"/>
          <w:szCs w:val="24"/>
        </w:rPr>
        <w:t>FNOL</w:t>
      </w:r>
      <w:r w:rsidR="007A6F4A">
        <w:rPr>
          <w:rFonts w:ascii="Arial" w:hAnsi="Arial" w:cs="Arial"/>
          <w:sz w:val="24"/>
          <w:szCs w:val="24"/>
        </w:rPr>
        <w:t xml:space="preserve"> or </w:t>
      </w:r>
      <w:r w:rsidR="00754665">
        <w:rPr>
          <w:rFonts w:ascii="Arial" w:hAnsi="Arial" w:cs="Arial"/>
          <w:sz w:val="24"/>
          <w:szCs w:val="24"/>
        </w:rPr>
        <w:t>i</w:t>
      </w:r>
      <w:r w:rsidR="007A6F4A">
        <w:rPr>
          <w:rFonts w:ascii="Arial" w:hAnsi="Arial" w:cs="Arial"/>
          <w:sz w:val="24"/>
          <w:szCs w:val="24"/>
        </w:rPr>
        <w:t>ns</w:t>
      </w:r>
      <w:r w:rsidR="002C0EB9">
        <w:rPr>
          <w:rFonts w:ascii="Arial" w:hAnsi="Arial" w:cs="Arial"/>
          <w:sz w:val="24"/>
          <w:szCs w:val="24"/>
        </w:rPr>
        <w:t>truct</w:t>
      </w:r>
      <w:r w:rsidR="007A6F4A">
        <w:rPr>
          <w:rFonts w:ascii="Arial" w:hAnsi="Arial" w:cs="Arial"/>
          <w:sz w:val="24"/>
          <w:szCs w:val="24"/>
        </w:rPr>
        <w:t xml:space="preserve"> </w:t>
      </w:r>
      <w:r w:rsidR="002C0EB9">
        <w:rPr>
          <w:rFonts w:ascii="Arial" w:hAnsi="Arial" w:cs="Arial"/>
          <w:sz w:val="24"/>
          <w:szCs w:val="24"/>
        </w:rPr>
        <w:t>claims professionals</w:t>
      </w:r>
      <w:r w:rsidRPr="58D0770D" w:rsidR="1966277E">
        <w:rPr>
          <w:rFonts w:ascii="Arial" w:hAnsi="Arial" w:cs="Arial"/>
          <w:sz w:val="24"/>
          <w:szCs w:val="24"/>
        </w:rPr>
        <w:t>.</w:t>
      </w:r>
    </w:p>
    <w:p w:rsidRPr="0056253A" w:rsidR="1966277E" w:rsidP="58D0770D" w:rsidRDefault="005C1773" w14:paraId="71D1F195" w14:textId="425EFBEE">
      <w:pPr>
        <w:pStyle w:val="ListParagraph"/>
        <w:numPr>
          <w:ilvl w:val="0"/>
          <w:numId w:val="6"/>
        </w:numPr>
        <w:spacing w:after="320"/>
        <w:ind w:left="714" w:hanging="357"/>
      </w:pPr>
      <w:r>
        <w:rPr>
          <w:rFonts w:ascii="Arial" w:hAnsi="Arial" w:cs="Arial"/>
          <w:sz w:val="24"/>
          <w:szCs w:val="24"/>
        </w:rPr>
        <w:t>C</w:t>
      </w:r>
      <w:r w:rsidRPr="58D0770D" w:rsidR="1966277E">
        <w:rPr>
          <w:rFonts w:ascii="Arial" w:hAnsi="Arial" w:cs="Arial"/>
          <w:sz w:val="24"/>
          <w:szCs w:val="24"/>
        </w:rPr>
        <w:t xml:space="preserve">overholders </w:t>
      </w:r>
      <w:r w:rsidR="00767082">
        <w:rPr>
          <w:rFonts w:ascii="Arial" w:hAnsi="Arial" w:cs="Arial"/>
          <w:sz w:val="24"/>
          <w:szCs w:val="24"/>
        </w:rPr>
        <w:t>WITH</w:t>
      </w:r>
      <w:r w:rsidRPr="58D0770D" w:rsidR="1966277E">
        <w:rPr>
          <w:rFonts w:ascii="Arial" w:hAnsi="Arial" w:cs="Arial"/>
          <w:sz w:val="24"/>
          <w:szCs w:val="24"/>
        </w:rPr>
        <w:t xml:space="preserve"> claims determination and settlement authority</w:t>
      </w:r>
      <w:r w:rsidR="00432E6A">
        <w:rPr>
          <w:rFonts w:ascii="Arial" w:hAnsi="Arial" w:cs="Arial"/>
          <w:sz w:val="24"/>
          <w:szCs w:val="24"/>
        </w:rPr>
        <w:t xml:space="preserve"> will be incorporated in v2</w:t>
      </w:r>
      <w:r w:rsidRPr="58D0770D" w:rsidR="1966277E">
        <w:rPr>
          <w:rFonts w:ascii="Arial" w:hAnsi="Arial" w:cs="Arial"/>
          <w:sz w:val="24"/>
          <w:szCs w:val="24"/>
        </w:rPr>
        <w:t>. These terms will replicate those included in the LMA DCA model agreement template where appro</w:t>
      </w:r>
      <w:r w:rsidRPr="58D0770D" w:rsidR="4AA3EDC6">
        <w:rPr>
          <w:rFonts w:ascii="Arial" w:hAnsi="Arial" w:cs="Arial"/>
          <w:sz w:val="24"/>
          <w:szCs w:val="24"/>
        </w:rPr>
        <w:t>priate.</w:t>
      </w:r>
    </w:p>
    <w:p w:rsidR="0056253A" w:rsidP="0056253A" w:rsidRDefault="0056253A" w14:paraId="62EE4FB8" w14:textId="77777777">
      <w:pPr>
        <w:pStyle w:val="ListParagraph"/>
        <w:spacing w:after="320"/>
        <w:ind w:left="714"/>
        <w:rPr>
          <w:rFonts w:ascii="Arial" w:hAnsi="Arial" w:cs="Arial"/>
          <w:sz w:val="24"/>
          <w:szCs w:val="24"/>
        </w:rPr>
      </w:pPr>
    </w:p>
    <w:p w:rsidRPr="003010DE" w:rsidR="000D5669" w:rsidP="000D5669" w:rsidRDefault="004852F6" w14:paraId="03C891EA" w14:textId="4F280AF7">
      <w:pPr>
        <w:pStyle w:val="ListParagraph"/>
        <w:numPr>
          <w:ilvl w:val="0"/>
          <w:numId w:val="6"/>
        </w:numPr>
        <w:spacing w:after="320"/>
        <w:rPr>
          <w:rFonts w:ascii="Arial" w:hAnsi="Arial" w:cs="Arial"/>
          <w:sz w:val="24"/>
          <w:szCs w:val="24"/>
        </w:rPr>
      </w:pPr>
      <w:r w:rsidRPr="003010DE">
        <w:rPr>
          <w:rFonts w:ascii="Arial" w:hAnsi="Arial" w:cs="Arial"/>
          <w:sz w:val="24"/>
          <w:szCs w:val="24"/>
        </w:rPr>
        <w:t>An ‘all variations</w:t>
      </w:r>
      <w:r w:rsidRPr="003010DE" w:rsidR="00EE2C08">
        <w:rPr>
          <w:rFonts w:ascii="Arial" w:hAnsi="Arial" w:cs="Arial"/>
          <w:sz w:val="24"/>
          <w:szCs w:val="24"/>
        </w:rPr>
        <w:t xml:space="preserve">’ version of M8 is attached but there </w:t>
      </w:r>
      <w:r w:rsidRPr="003010DE" w:rsidR="0056253A">
        <w:rPr>
          <w:rFonts w:ascii="Arial" w:hAnsi="Arial" w:cs="Arial"/>
          <w:sz w:val="24"/>
          <w:szCs w:val="24"/>
        </w:rPr>
        <w:t xml:space="preserve">are two main options for this </w:t>
      </w:r>
      <w:r w:rsidRPr="003010DE" w:rsidR="00D7442D">
        <w:rPr>
          <w:rFonts w:ascii="Arial" w:hAnsi="Arial" w:cs="Arial"/>
          <w:sz w:val="24"/>
          <w:szCs w:val="24"/>
        </w:rPr>
        <w:t>Module</w:t>
      </w:r>
      <w:r w:rsidRPr="003010DE" w:rsidR="009B7384">
        <w:rPr>
          <w:rFonts w:ascii="Arial" w:hAnsi="Arial" w:cs="Arial"/>
          <w:sz w:val="24"/>
          <w:szCs w:val="24"/>
        </w:rPr>
        <w:t xml:space="preserve"> which it may be easier to look at sep</w:t>
      </w:r>
      <w:r w:rsidRPr="003010DE" w:rsidR="00E414BD">
        <w:rPr>
          <w:rFonts w:ascii="Arial" w:hAnsi="Arial" w:cs="Arial"/>
          <w:sz w:val="24"/>
          <w:szCs w:val="24"/>
        </w:rPr>
        <w:t>arately</w:t>
      </w:r>
      <w:r w:rsidRPr="003010DE" w:rsidR="000D5669">
        <w:rPr>
          <w:rFonts w:ascii="Arial" w:hAnsi="Arial" w:cs="Arial"/>
          <w:sz w:val="24"/>
          <w:szCs w:val="24"/>
        </w:rPr>
        <w:t>:</w:t>
      </w:r>
      <w:r w:rsidRPr="003010DE" w:rsidR="00D7442D">
        <w:rPr>
          <w:rFonts w:ascii="Arial" w:hAnsi="Arial" w:cs="Arial"/>
          <w:sz w:val="24"/>
          <w:szCs w:val="24"/>
        </w:rPr>
        <w:t xml:space="preserve"> </w:t>
      </w:r>
    </w:p>
    <w:p w:rsidRPr="003010DE" w:rsidR="000D5669" w:rsidP="000D5669" w:rsidRDefault="000D5669" w14:paraId="40927887" w14:textId="77777777">
      <w:pPr>
        <w:pStyle w:val="ListParagraph"/>
        <w:rPr>
          <w:rFonts w:ascii="Arial" w:hAnsi="Arial" w:cs="Arial"/>
          <w:sz w:val="24"/>
          <w:szCs w:val="24"/>
        </w:rPr>
      </w:pPr>
    </w:p>
    <w:p w:rsidRPr="003010DE" w:rsidR="005D1E2A" w:rsidP="005D1E2A" w:rsidRDefault="005D1E2A" w14:paraId="4528DBD2" w14:textId="355CFE8D">
      <w:pPr>
        <w:pStyle w:val="ListParagraph"/>
        <w:numPr>
          <w:ilvl w:val="0"/>
          <w:numId w:val="11"/>
        </w:numPr>
        <w:spacing w:after="320"/>
        <w:rPr>
          <w:rFonts w:ascii="Arial" w:hAnsi="Arial" w:cs="Arial"/>
          <w:sz w:val="24"/>
          <w:szCs w:val="24"/>
        </w:rPr>
      </w:pPr>
      <w:r w:rsidRPr="003010DE">
        <w:rPr>
          <w:rFonts w:ascii="Arial" w:hAnsi="Arial" w:cs="Arial"/>
          <w:sz w:val="24"/>
          <w:szCs w:val="24"/>
        </w:rPr>
        <w:t>A</w:t>
      </w:r>
      <w:r w:rsidRPr="003010DE" w:rsidR="00D7442D">
        <w:rPr>
          <w:rFonts w:ascii="Arial" w:hAnsi="Arial" w:cs="Arial"/>
          <w:sz w:val="24"/>
          <w:szCs w:val="24"/>
        </w:rPr>
        <w:t xml:space="preserve"> single claims handling arrangement where all claims </w:t>
      </w:r>
      <w:r w:rsidRPr="003010DE" w:rsidR="00E8587E">
        <w:rPr>
          <w:rFonts w:ascii="Arial" w:hAnsi="Arial" w:cs="Arial"/>
          <w:sz w:val="24"/>
          <w:szCs w:val="24"/>
        </w:rPr>
        <w:t>under the</w:t>
      </w:r>
      <w:r w:rsidRPr="003010DE" w:rsidR="00D7442D">
        <w:rPr>
          <w:rFonts w:ascii="Arial" w:hAnsi="Arial" w:cs="Arial"/>
          <w:sz w:val="24"/>
          <w:szCs w:val="24"/>
        </w:rPr>
        <w:t xml:space="preserve"> Agreement will be </w:t>
      </w:r>
      <w:r w:rsidRPr="003010DE" w:rsidR="00294693">
        <w:rPr>
          <w:rFonts w:ascii="Arial" w:hAnsi="Arial" w:cs="Arial"/>
          <w:sz w:val="24"/>
          <w:szCs w:val="24"/>
        </w:rPr>
        <w:t>handled in the same way</w:t>
      </w:r>
      <w:r w:rsidRPr="003010DE" w:rsidR="00E414BD">
        <w:rPr>
          <w:rFonts w:ascii="Arial" w:hAnsi="Arial" w:cs="Arial"/>
          <w:sz w:val="24"/>
          <w:szCs w:val="24"/>
        </w:rPr>
        <w:t xml:space="preserve"> (see </w:t>
      </w:r>
      <w:r w:rsidRPr="003010DE" w:rsidR="00C533BD">
        <w:rPr>
          <w:rFonts w:ascii="Arial" w:hAnsi="Arial" w:cs="Arial"/>
          <w:sz w:val="24"/>
          <w:szCs w:val="24"/>
        </w:rPr>
        <w:t>‘</w:t>
      </w:r>
      <w:r w:rsidRPr="003010DE" w:rsidR="00E414BD">
        <w:rPr>
          <w:rFonts w:ascii="Arial" w:hAnsi="Arial" w:cs="Arial"/>
          <w:sz w:val="24"/>
          <w:szCs w:val="24"/>
        </w:rPr>
        <w:t xml:space="preserve">Single Claims Handling </w:t>
      </w:r>
      <w:r w:rsidRPr="003010DE" w:rsidR="00C533BD">
        <w:rPr>
          <w:rFonts w:ascii="Arial" w:hAnsi="Arial" w:cs="Arial"/>
          <w:sz w:val="24"/>
          <w:szCs w:val="24"/>
        </w:rPr>
        <w:t>Arrangement Variation’ and an example)</w:t>
      </w:r>
      <w:r w:rsidRPr="003010DE">
        <w:rPr>
          <w:rFonts w:ascii="Arial" w:hAnsi="Arial" w:cs="Arial"/>
          <w:sz w:val="24"/>
          <w:szCs w:val="24"/>
        </w:rPr>
        <w:t>.</w:t>
      </w:r>
    </w:p>
    <w:p w:rsidRPr="003010DE" w:rsidR="0056253A" w:rsidP="005D1E2A" w:rsidRDefault="005D1E2A" w14:paraId="0919398F" w14:textId="41D22187">
      <w:pPr>
        <w:pStyle w:val="ListParagraph"/>
        <w:numPr>
          <w:ilvl w:val="0"/>
          <w:numId w:val="11"/>
        </w:numPr>
        <w:spacing w:after="320"/>
        <w:rPr>
          <w:rFonts w:ascii="Arial" w:hAnsi="Arial" w:cs="Arial"/>
          <w:sz w:val="24"/>
          <w:szCs w:val="24"/>
        </w:rPr>
      </w:pPr>
      <w:r w:rsidRPr="003010DE">
        <w:rPr>
          <w:rFonts w:ascii="Arial" w:hAnsi="Arial" w:cs="Arial"/>
          <w:sz w:val="24"/>
          <w:szCs w:val="24"/>
        </w:rPr>
        <w:t>M</w:t>
      </w:r>
      <w:r w:rsidRPr="003010DE" w:rsidR="00294693">
        <w:rPr>
          <w:rFonts w:ascii="Arial" w:hAnsi="Arial" w:cs="Arial"/>
          <w:sz w:val="24"/>
          <w:szCs w:val="24"/>
        </w:rPr>
        <w:t xml:space="preserve">ultiple </w:t>
      </w:r>
      <w:r w:rsidRPr="003010DE" w:rsidR="003C6D05">
        <w:rPr>
          <w:rFonts w:ascii="Arial" w:hAnsi="Arial" w:cs="Arial"/>
          <w:sz w:val="24"/>
          <w:szCs w:val="24"/>
        </w:rPr>
        <w:t xml:space="preserve">claims </w:t>
      </w:r>
      <w:r w:rsidRPr="003010DE" w:rsidR="00294693">
        <w:rPr>
          <w:rFonts w:ascii="Arial" w:hAnsi="Arial" w:cs="Arial"/>
          <w:sz w:val="24"/>
          <w:szCs w:val="24"/>
        </w:rPr>
        <w:t xml:space="preserve">handling arrangements </w:t>
      </w:r>
      <w:r w:rsidRPr="003010DE" w:rsidR="00D62EA5">
        <w:rPr>
          <w:rFonts w:ascii="Arial" w:hAnsi="Arial" w:cs="Arial"/>
          <w:sz w:val="24"/>
          <w:szCs w:val="24"/>
        </w:rPr>
        <w:t>where</w:t>
      </w:r>
      <w:r w:rsidRPr="003010DE" w:rsidR="00294693">
        <w:rPr>
          <w:rFonts w:ascii="Arial" w:hAnsi="Arial" w:cs="Arial"/>
          <w:sz w:val="24"/>
          <w:szCs w:val="24"/>
        </w:rPr>
        <w:t xml:space="preserve"> </w:t>
      </w:r>
      <w:r w:rsidRPr="003010DE" w:rsidR="0068705E">
        <w:rPr>
          <w:rFonts w:ascii="Arial" w:hAnsi="Arial" w:cs="Arial"/>
          <w:sz w:val="24"/>
          <w:szCs w:val="24"/>
        </w:rPr>
        <w:t xml:space="preserve">any of the core activities vary </w:t>
      </w:r>
      <w:r w:rsidRPr="003010DE" w:rsidR="00DF166D">
        <w:rPr>
          <w:rFonts w:ascii="Arial" w:hAnsi="Arial" w:cs="Arial"/>
          <w:sz w:val="24"/>
          <w:szCs w:val="24"/>
        </w:rPr>
        <w:t>under certain conditions</w:t>
      </w:r>
      <w:r w:rsidRPr="003010DE" w:rsidR="00C533BD">
        <w:rPr>
          <w:rFonts w:ascii="Arial" w:hAnsi="Arial" w:cs="Arial"/>
          <w:sz w:val="24"/>
          <w:szCs w:val="24"/>
        </w:rPr>
        <w:t xml:space="preserve"> </w:t>
      </w:r>
      <w:r w:rsidRPr="003010DE" w:rsidR="00C533BD">
        <w:rPr>
          <w:rFonts w:ascii="Arial" w:hAnsi="Arial" w:cs="Arial"/>
          <w:sz w:val="24"/>
          <w:szCs w:val="24"/>
        </w:rPr>
        <w:t>(see ‘</w:t>
      </w:r>
      <w:r w:rsidRPr="003010DE" w:rsidR="00C533BD">
        <w:rPr>
          <w:rFonts w:ascii="Arial" w:hAnsi="Arial" w:cs="Arial"/>
          <w:sz w:val="24"/>
          <w:szCs w:val="24"/>
        </w:rPr>
        <w:t>Multiple</w:t>
      </w:r>
      <w:r w:rsidRPr="003010DE" w:rsidR="00C533BD">
        <w:rPr>
          <w:rFonts w:ascii="Arial" w:hAnsi="Arial" w:cs="Arial"/>
          <w:sz w:val="24"/>
          <w:szCs w:val="24"/>
        </w:rPr>
        <w:t xml:space="preserve"> Claims Handling Arrangement</w:t>
      </w:r>
      <w:r w:rsidRPr="003010DE" w:rsidR="00C533BD">
        <w:rPr>
          <w:rFonts w:ascii="Arial" w:hAnsi="Arial" w:cs="Arial"/>
          <w:sz w:val="24"/>
          <w:szCs w:val="24"/>
        </w:rPr>
        <w:t>s</w:t>
      </w:r>
      <w:r w:rsidRPr="003010DE" w:rsidR="00C533BD">
        <w:rPr>
          <w:rFonts w:ascii="Arial" w:hAnsi="Arial" w:cs="Arial"/>
          <w:sz w:val="24"/>
          <w:szCs w:val="24"/>
        </w:rPr>
        <w:t xml:space="preserve"> Variation’ and an example)</w:t>
      </w:r>
      <w:r w:rsidRPr="003010DE" w:rsidR="0068705E">
        <w:rPr>
          <w:rFonts w:ascii="Arial" w:hAnsi="Arial" w:cs="Arial"/>
          <w:sz w:val="24"/>
          <w:szCs w:val="24"/>
        </w:rPr>
        <w:t>.</w:t>
      </w:r>
    </w:p>
    <w:p w:rsidRPr="003010DE" w:rsidR="00D62EA5" w:rsidP="00D62EA5" w:rsidRDefault="00D62EA5" w14:paraId="6CE1C470" w14:textId="77777777">
      <w:pPr>
        <w:pStyle w:val="ListParagraph"/>
        <w:rPr>
          <w:rFonts w:ascii="Arial" w:hAnsi="Arial" w:cs="Arial"/>
          <w:sz w:val="24"/>
          <w:szCs w:val="24"/>
        </w:rPr>
      </w:pPr>
    </w:p>
    <w:p w:rsidRPr="003010DE" w:rsidR="008A0B97" w:rsidP="0056253A" w:rsidRDefault="008010E8" w14:paraId="7B6AB268" w14:textId="77777777">
      <w:pPr>
        <w:pStyle w:val="ListParagraph"/>
        <w:numPr>
          <w:ilvl w:val="0"/>
          <w:numId w:val="6"/>
        </w:numPr>
        <w:spacing w:after="320"/>
        <w:rPr>
          <w:rFonts w:ascii="Arial" w:hAnsi="Arial" w:cs="Arial"/>
          <w:sz w:val="24"/>
          <w:szCs w:val="24"/>
        </w:rPr>
      </w:pPr>
      <w:r w:rsidRPr="003010DE">
        <w:rPr>
          <w:rFonts w:ascii="Arial" w:hAnsi="Arial" w:cs="Arial"/>
          <w:sz w:val="24"/>
          <w:szCs w:val="24"/>
        </w:rPr>
        <w:t>The main variation</w:t>
      </w:r>
      <w:r w:rsidRPr="003010DE" w:rsidR="00425E7A">
        <w:rPr>
          <w:rFonts w:ascii="Arial" w:hAnsi="Arial" w:cs="Arial"/>
          <w:sz w:val="24"/>
          <w:szCs w:val="24"/>
        </w:rPr>
        <w:t>s</w:t>
      </w:r>
      <w:r w:rsidRPr="003010DE">
        <w:rPr>
          <w:rFonts w:ascii="Arial" w:hAnsi="Arial" w:cs="Arial"/>
          <w:sz w:val="24"/>
          <w:szCs w:val="24"/>
        </w:rPr>
        <w:t xml:space="preserve"> </w:t>
      </w:r>
      <w:r w:rsidRPr="003010DE" w:rsidR="00A8361B">
        <w:rPr>
          <w:rFonts w:ascii="Arial" w:hAnsi="Arial" w:cs="Arial"/>
          <w:sz w:val="24"/>
          <w:szCs w:val="24"/>
        </w:rPr>
        <w:t xml:space="preserve">for claims in CBAA v1 </w:t>
      </w:r>
      <w:r w:rsidRPr="003010DE" w:rsidR="000D5669">
        <w:rPr>
          <w:rFonts w:ascii="Arial" w:hAnsi="Arial" w:cs="Arial"/>
          <w:sz w:val="24"/>
          <w:szCs w:val="24"/>
        </w:rPr>
        <w:t>are</w:t>
      </w:r>
      <w:r w:rsidRPr="003010DE" w:rsidR="00DF166D">
        <w:rPr>
          <w:rFonts w:ascii="Arial" w:hAnsi="Arial" w:cs="Arial"/>
          <w:sz w:val="24"/>
          <w:szCs w:val="24"/>
        </w:rPr>
        <w:t>:</w:t>
      </w:r>
    </w:p>
    <w:p w:rsidRPr="003010DE" w:rsidR="008A0B97" w:rsidP="008A0B97" w:rsidRDefault="008A0B97" w14:paraId="011E91F7" w14:textId="77777777">
      <w:pPr>
        <w:pStyle w:val="ListParagraph"/>
        <w:spacing w:after="320"/>
        <w:rPr>
          <w:rFonts w:ascii="Arial" w:hAnsi="Arial" w:cs="Arial"/>
          <w:sz w:val="24"/>
          <w:szCs w:val="24"/>
        </w:rPr>
      </w:pPr>
    </w:p>
    <w:p w:rsidRPr="003010DE" w:rsidR="00D62EA5" w:rsidP="008A0B97" w:rsidRDefault="008A0B97" w14:paraId="29ACFFE5" w14:textId="2EB4F2F9">
      <w:pPr>
        <w:pStyle w:val="ListParagraph"/>
        <w:numPr>
          <w:ilvl w:val="0"/>
          <w:numId w:val="12"/>
        </w:numPr>
        <w:spacing w:after="320"/>
        <w:rPr>
          <w:rFonts w:ascii="Arial" w:hAnsi="Arial" w:cs="Arial"/>
          <w:sz w:val="24"/>
          <w:szCs w:val="24"/>
        </w:rPr>
      </w:pPr>
      <w:r w:rsidRPr="003010DE">
        <w:rPr>
          <w:rFonts w:ascii="Arial" w:hAnsi="Arial" w:cs="Arial"/>
          <w:sz w:val="24"/>
          <w:szCs w:val="24"/>
        </w:rPr>
        <w:t>W</w:t>
      </w:r>
      <w:r w:rsidRPr="003010DE" w:rsidR="00A8361B">
        <w:rPr>
          <w:rFonts w:ascii="Arial" w:hAnsi="Arial" w:cs="Arial"/>
          <w:sz w:val="24"/>
          <w:szCs w:val="24"/>
        </w:rPr>
        <w:t>hether or not the Coverholder has FNOL authority</w:t>
      </w:r>
      <w:r w:rsidRPr="003010DE" w:rsidR="00973D31">
        <w:rPr>
          <w:rFonts w:ascii="Arial" w:hAnsi="Arial" w:cs="Arial"/>
          <w:sz w:val="24"/>
          <w:szCs w:val="24"/>
        </w:rPr>
        <w:t xml:space="preserve"> and the process they must follow if they do.</w:t>
      </w:r>
    </w:p>
    <w:p w:rsidRPr="003010DE" w:rsidR="008A0B97" w:rsidP="008A0B97" w:rsidRDefault="00517443" w14:paraId="3A86B01E" w14:textId="12421778">
      <w:pPr>
        <w:pStyle w:val="ListParagraph"/>
        <w:numPr>
          <w:ilvl w:val="0"/>
          <w:numId w:val="12"/>
        </w:numPr>
        <w:spacing w:after="320"/>
        <w:rPr>
          <w:rFonts w:ascii="Arial" w:hAnsi="Arial" w:cs="Arial"/>
          <w:sz w:val="24"/>
          <w:szCs w:val="24"/>
        </w:rPr>
      </w:pPr>
      <w:r w:rsidRPr="003010DE">
        <w:rPr>
          <w:rFonts w:ascii="Arial" w:hAnsi="Arial" w:cs="Arial"/>
          <w:sz w:val="24"/>
          <w:szCs w:val="24"/>
        </w:rPr>
        <w:t xml:space="preserve">Who is responsible for claims </w:t>
      </w:r>
      <w:r w:rsidRPr="003010DE" w:rsidR="00827313">
        <w:rPr>
          <w:rFonts w:ascii="Arial" w:hAnsi="Arial" w:cs="Arial"/>
          <w:sz w:val="24"/>
          <w:szCs w:val="24"/>
        </w:rPr>
        <w:t>determination &amp; settlement</w:t>
      </w:r>
      <w:r w:rsidR="003010DE">
        <w:rPr>
          <w:rFonts w:ascii="Arial" w:hAnsi="Arial" w:cs="Arial"/>
          <w:sz w:val="24"/>
          <w:szCs w:val="24"/>
        </w:rPr>
        <w:t>.</w:t>
      </w:r>
    </w:p>
    <w:p w:rsidRPr="003010DE" w:rsidR="003B3B09" w:rsidP="003B3B09" w:rsidRDefault="003B3B09" w14:paraId="1F0D1BF2" w14:textId="77777777">
      <w:pPr>
        <w:pStyle w:val="ListParagraph"/>
        <w:spacing w:after="320"/>
        <w:ind w:left="1080"/>
        <w:rPr>
          <w:rFonts w:ascii="Arial" w:hAnsi="Arial" w:cs="Arial"/>
          <w:sz w:val="24"/>
          <w:szCs w:val="24"/>
        </w:rPr>
      </w:pPr>
    </w:p>
    <w:p w:rsidRPr="003010DE" w:rsidR="003B3B09" w:rsidP="003B3B09" w:rsidRDefault="001D2CBB" w14:paraId="0D2D4008" w14:textId="151C7618">
      <w:pPr>
        <w:pStyle w:val="ListParagraph"/>
        <w:numPr>
          <w:ilvl w:val="0"/>
          <w:numId w:val="6"/>
        </w:numPr>
        <w:spacing w:after="320"/>
        <w:rPr>
          <w:rFonts w:ascii="Arial" w:hAnsi="Arial" w:cs="Arial"/>
          <w:sz w:val="24"/>
          <w:szCs w:val="24"/>
        </w:rPr>
      </w:pPr>
      <w:r w:rsidRPr="003010DE">
        <w:rPr>
          <w:rFonts w:ascii="Arial" w:hAnsi="Arial" w:cs="Arial"/>
          <w:sz w:val="24"/>
          <w:szCs w:val="24"/>
        </w:rPr>
        <w:t xml:space="preserve">A multiple claims handling arrangements ‘base’ table can be found in the Excel </w:t>
      </w:r>
      <w:r w:rsidRPr="003010DE" w:rsidR="006D225D">
        <w:rPr>
          <w:rFonts w:ascii="Arial" w:hAnsi="Arial" w:cs="Arial"/>
          <w:sz w:val="24"/>
          <w:szCs w:val="24"/>
        </w:rPr>
        <w:t>attachment</w:t>
      </w:r>
      <w:r w:rsidRPr="003010DE" w:rsidR="00317E70">
        <w:rPr>
          <w:rFonts w:ascii="Arial" w:hAnsi="Arial" w:cs="Arial"/>
          <w:sz w:val="24"/>
          <w:szCs w:val="24"/>
        </w:rPr>
        <w:t>, this base table includes all the possible rows that could be included in the table</w:t>
      </w:r>
      <w:r w:rsidRPr="003010DE" w:rsidR="006D225D">
        <w:rPr>
          <w:rFonts w:ascii="Arial" w:hAnsi="Arial" w:cs="Arial"/>
          <w:sz w:val="24"/>
          <w:szCs w:val="24"/>
        </w:rPr>
        <w:t xml:space="preserve">, </w:t>
      </w:r>
      <w:r w:rsidRPr="003010DE" w:rsidR="00317E70">
        <w:rPr>
          <w:rFonts w:ascii="Arial" w:hAnsi="Arial" w:cs="Arial"/>
          <w:sz w:val="24"/>
          <w:szCs w:val="24"/>
        </w:rPr>
        <w:t>whether</w:t>
      </w:r>
      <w:r w:rsidRPr="003010DE" w:rsidR="006D225D">
        <w:rPr>
          <w:rFonts w:ascii="Arial" w:hAnsi="Arial" w:cs="Arial"/>
          <w:sz w:val="24"/>
          <w:szCs w:val="24"/>
        </w:rPr>
        <w:t xml:space="preserve"> the</w:t>
      </w:r>
      <w:r w:rsidRPr="003010DE" w:rsidR="00187856">
        <w:rPr>
          <w:rFonts w:ascii="Arial" w:hAnsi="Arial" w:cs="Arial"/>
          <w:sz w:val="24"/>
          <w:szCs w:val="24"/>
        </w:rPr>
        <w:t>y</w:t>
      </w:r>
      <w:r w:rsidRPr="003010DE" w:rsidR="006D225D">
        <w:rPr>
          <w:rFonts w:ascii="Arial" w:hAnsi="Arial" w:cs="Arial"/>
          <w:sz w:val="24"/>
          <w:szCs w:val="24"/>
        </w:rPr>
        <w:t xml:space="preserve"> are mandatory, conditional or optional and how they should be populated</w:t>
      </w:r>
      <w:r w:rsidRPr="003010DE" w:rsidR="00187856">
        <w:rPr>
          <w:rFonts w:ascii="Arial" w:hAnsi="Arial" w:cs="Arial"/>
          <w:sz w:val="24"/>
          <w:szCs w:val="24"/>
        </w:rPr>
        <w:t xml:space="preserve"> – an example is provided on the </w:t>
      </w:r>
      <w:r w:rsidRPr="003010DE" w:rsidR="006F2D0F">
        <w:rPr>
          <w:rFonts w:ascii="Arial" w:hAnsi="Arial" w:cs="Arial"/>
          <w:sz w:val="24"/>
          <w:szCs w:val="24"/>
        </w:rPr>
        <w:t>2nd/3rd</w:t>
      </w:r>
      <w:r w:rsidRPr="003010DE" w:rsidR="00187856">
        <w:rPr>
          <w:rFonts w:ascii="Arial" w:hAnsi="Arial" w:cs="Arial"/>
          <w:sz w:val="24"/>
          <w:szCs w:val="24"/>
        </w:rPr>
        <w:t xml:space="preserve"> tab.</w:t>
      </w:r>
    </w:p>
    <w:p w:rsidRPr="003010DE" w:rsidR="009F12FF" w:rsidP="009F12FF" w:rsidRDefault="009F12FF" w14:paraId="1A0D2AA9" w14:textId="77777777">
      <w:pPr>
        <w:pStyle w:val="ListParagraph"/>
        <w:spacing w:after="320"/>
        <w:rPr>
          <w:rFonts w:ascii="Arial" w:hAnsi="Arial" w:cs="Arial"/>
          <w:sz w:val="24"/>
          <w:szCs w:val="24"/>
        </w:rPr>
      </w:pPr>
    </w:p>
    <w:p w:rsidRPr="003010DE" w:rsidR="009F12FF" w:rsidP="009F12FF" w:rsidRDefault="009C526E" w14:paraId="3B6F16CB" w14:textId="5D7EBD3D">
      <w:pPr>
        <w:pStyle w:val="ListParagraph"/>
        <w:numPr>
          <w:ilvl w:val="0"/>
          <w:numId w:val="6"/>
        </w:numPr>
        <w:spacing w:after="320"/>
        <w:rPr>
          <w:rFonts w:ascii="Arial" w:hAnsi="Arial" w:cs="Arial"/>
          <w:sz w:val="24"/>
          <w:szCs w:val="24"/>
        </w:rPr>
      </w:pPr>
      <w:r w:rsidRPr="003010DE">
        <w:rPr>
          <w:rFonts w:ascii="Arial" w:hAnsi="Arial" w:cs="Arial"/>
          <w:sz w:val="24"/>
          <w:szCs w:val="24"/>
        </w:rPr>
        <w:t xml:space="preserve">Once the FNOL and </w:t>
      </w:r>
      <w:r w:rsidRPr="003010DE" w:rsidR="008A05D9">
        <w:rPr>
          <w:rFonts w:ascii="Arial" w:hAnsi="Arial" w:cs="Arial"/>
          <w:sz w:val="24"/>
          <w:szCs w:val="24"/>
        </w:rPr>
        <w:t>determination and settlement parties are set and their contact details provided many of the embedded variables will be aut</w:t>
      </w:r>
      <w:r w:rsidRPr="003010DE" w:rsidR="003010DE">
        <w:rPr>
          <w:rFonts w:ascii="Arial" w:hAnsi="Arial" w:cs="Arial"/>
          <w:sz w:val="24"/>
          <w:szCs w:val="24"/>
        </w:rPr>
        <w:t>omatically populated using the same information.</w:t>
      </w:r>
    </w:p>
    <w:p w:rsidRPr="003010DE" w:rsidR="00973D31" w:rsidP="00973D31" w:rsidRDefault="00973D31" w14:paraId="71CDA4FF" w14:textId="77777777">
      <w:pPr>
        <w:pStyle w:val="ListParagraph"/>
        <w:rPr>
          <w:rFonts w:ascii="Arial" w:hAnsi="Arial" w:cs="Arial"/>
          <w:sz w:val="24"/>
          <w:szCs w:val="24"/>
        </w:rPr>
      </w:pPr>
    </w:p>
    <w:p w:rsidRPr="003010DE" w:rsidR="00A213F4" w:rsidP="003010DE" w:rsidRDefault="00A213F4" w14:paraId="5288BF0A" w14:textId="575FE023">
      <w:pPr>
        <w:spacing w:after="320"/>
        <w:rPr>
          <w:rFonts w:ascii="Arial" w:hAnsi="Arial" w:cs="Arial"/>
          <w:sz w:val="24"/>
          <w:szCs w:val="24"/>
        </w:rPr>
      </w:pPr>
    </w:p>
    <w:p w:rsidRPr="008E20F9" w:rsidR="00D9068E" w:rsidP="008E20F9" w:rsidRDefault="005A07D4" w14:paraId="4152C5D4" w14:textId="5910B13F">
      <w:pPr>
        <w:tabs>
          <w:tab w:val="left" w:pos="960"/>
        </w:tabs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Improvements we know are needed but have not yet been addressed:</w:t>
      </w:r>
    </w:p>
    <w:p w:rsidRPr="00AA7EDC" w:rsidR="00C7558B" w:rsidP="00AA7EDC" w:rsidRDefault="008E20F9" w14:paraId="4391B316" w14:textId="57679E63">
      <w:pPr>
        <w:pStyle w:val="ListParagraph"/>
        <w:numPr>
          <w:ilvl w:val="0"/>
          <w:numId w:val="6"/>
        </w:numPr>
        <w:spacing w:after="320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Pr="1C9919BC" w:rsidR="2DF9C61E">
        <w:rPr>
          <w:rFonts w:ascii="Arial" w:hAnsi="Arial" w:cs="Arial"/>
          <w:sz w:val="24"/>
          <w:szCs w:val="24"/>
        </w:rPr>
        <w:t xml:space="preserve">ome changes may be needed once we </w:t>
      </w:r>
      <w:r w:rsidR="008B7A58">
        <w:rPr>
          <w:rFonts w:ascii="Arial" w:hAnsi="Arial" w:cs="Arial"/>
          <w:sz w:val="24"/>
          <w:szCs w:val="24"/>
        </w:rPr>
        <w:t>have conducted the external legal review</w:t>
      </w:r>
      <w:r w:rsidR="000464DA">
        <w:rPr>
          <w:rFonts w:ascii="Arial" w:hAnsi="Arial" w:cs="Arial"/>
          <w:sz w:val="24"/>
          <w:szCs w:val="24"/>
        </w:rPr>
        <w:t xml:space="preserve"> over summer 2026.</w:t>
      </w:r>
    </w:p>
    <w:p w:rsidR="00C7558B" w:rsidP="00097042" w:rsidRDefault="00C7558B" w14:paraId="30FBB669" w14:textId="77777777">
      <w:pPr>
        <w:pStyle w:val="ListParagraph"/>
        <w:spacing w:after="320"/>
        <w:ind w:left="714"/>
        <w:rPr>
          <w:rFonts w:ascii="Arial" w:hAnsi="Arial" w:cs="Arial"/>
          <w:sz w:val="24"/>
          <w:szCs w:val="24"/>
        </w:rPr>
      </w:pPr>
    </w:p>
    <w:p w:rsidR="4D0672D4" w:rsidP="34A01CB0" w:rsidRDefault="4D0672D4" w14:paraId="0C97AF8E" w14:textId="5E2D8E22">
      <w:pPr>
        <w:pStyle w:val="ListParagraph"/>
        <w:numPr>
          <w:ilvl w:val="0"/>
          <w:numId w:val="6"/>
        </w:numPr>
        <w:spacing w:after="320"/>
        <w:ind w:left="714" w:hanging="357"/>
        <w:rPr>
          <w:rFonts w:ascii="Arial" w:hAnsi="Arial" w:cs="Arial"/>
          <w:sz w:val="24"/>
          <w:szCs w:val="24"/>
        </w:rPr>
      </w:pPr>
      <w:r w:rsidRPr="34A01CB0">
        <w:rPr>
          <w:rFonts w:ascii="Arial" w:hAnsi="Arial" w:cs="Arial"/>
          <w:sz w:val="24"/>
          <w:szCs w:val="24"/>
        </w:rPr>
        <w:t>Definitions</w:t>
      </w:r>
      <w:r w:rsidR="008E20F9">
        <w:rPr>
          <w:rFonts w:ascii="Arial" w:hAnsi="Arial" w:cs="Arial"/>
          <w:sz w:val="24"/>
          <w:szCs w:val="24"/>
        </w:rPr>
        <w:t xml:space="preserve">, </w:t>
      </w:r>
      <w:r w:rsidRPr="34A01CB0">
        <w:rPr>
          <w:rFonts w:ascii="Arial" w:hAnsi="Arial" w:cs="Arial"/>
          <w:sz w:val="24"/>
          <w:szCs w:val="24"/>
        </w:rPr>
        <w:t xml:space="preserve">guidance </w:t>
      </w:r>
      <w:r w:rsidR="008E20F9">
        <w:rPr>
          <w:rFonts w:ascii="Arial" w:hAnsi="Arial" w:cs="Arial"/>
          <w:sz w:val="24"/>
          <w:szCs w:val="24"/>
        </w:rPr>
        <w:t xml:space="preserve">and </w:t>
      </w:r>
      <w:r w:rsidR="004D5B83">
        <w:rPr>
          <w:rFonts w:ascii="Arial" w:hAnsi="Arial" w:cs="Arial"/>
          <w:sz w:val="24"/>
          <w:szCs w:val="24"/>
        </w:rPr>
        <w:t xml:space="preserve">list of values for embedded variables </w:t>
      </w:r>
      <w:r w:rsidRPr="34A01CB0">
        <w:rPr>
          <w:rFonts w:ascii="Arial" w:hAnsi="Arial" w:cs="Arial"/>
          <w:sz w:val="24"/>
          <w:szCs w:val="24"/>
        </w:rPr>
        <w:t>need to be finalised.</w:t>
      </w:r>
    </w:p>
    <w:sectPr w:rsidR="4D0672D4" w:rsidSect="00F13403"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11365"/>
    <w:multiLevelType w:val="hybridMultilevel"/>
    <w:tmpl w:val="9232328C"/>
    <w:lvl w:ilvl="0" w:tplc="08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" w15:restartNumberingAfterBreak="0">
    <w:nsid w:val="128124EA"/>
    <w:multiLevelType w:val="hybridMultilevel"/>
    <w:tmpl w:val="C8ECA7CA"/>
    <w:lvl w:ilvl="0" w:tplc="5F165D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FD2D03"/>
    <w:multiLevelType w:val="hybridMultilevel"/>
    <w:tmpl w:val="DD128AE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74A2D1A"/>
    <w:multiLevelType w:val="hybridMultilevel"/>
    <w:tmpl w:val="CF7C77FE"/>
    <w:lvl w:ilvl="0" w:tplc="0BEA5C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7A5676"/>
    <w:multiLevelType w:val="hybridMultilevel"/>
    <w:tmpl w:val="51965074"/>
    <w:lvl w:ilvl="0" w:tplc="FDF072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6FAEE7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2D5477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5DE215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250EFD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5FE8D9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66CCFF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7076FD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74B6DA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5" w15:restartNumberingAfterBreak="0">
    <w:nsid w:val="209A731F"/>
    <w:multiLevelType w:val="hybridMultilevel"/>
    <w:tmpl w:val="8004A21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8C5385F"/>
    <w:multiLevelType w:val="hybridMultilevel"/>
    <w:tmpl w:val="A2CAADD2"/>
    <w:lvl w:ilvl="0" w:tplc="F33003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9DB827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0E7CF0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FBBAAC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75B66B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614AB8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4508D3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C400DD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F23A5E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7" w15:restartNumberingAfterBreak="0">
    <w:nsid w:val="2E373AA7"/>
    <w:multiLevelType w:val="hybridMultilevel"/>
    <w:tmpl w:val="C322843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50AA3E22"/>
    <w:multiLevelType w:val="hybridMultilevel"/>
    <w:tmpl w:val="D99CB8AA"/>
    <w:lvl w:ilvl="0" w:tplc="3E98C4A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28C041C"/>
    <w:multiLevelType w:val="hybridMultilevel"/>
    <w:tmpl w:val="73A4C21C"/>
    <w:lvl w:ilvl="0" w:tplc="E6C01422">
      <w:start w:val="2"/>
      <w:numFmt w:val="bullet"/>
      <w:lvlText w:val="-"/>
      <w:lvlJc w:val="left"/>
      <w:pPr>
        <w:ind w:left="1800" w:hanging="360"/>
      </w:pPr>
      <w:rPr>
        <w:rFonts w:hint="default" w:ascii="Arial" w:hAnsi="Aria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10" w15:restartNumberingAfterBreak="0">
    <w:nsid w:val="570E7786"/>
    <w:multiLevelType w:val="hybridMultilevel"/>
    <w:tmpl w:val="8D02177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74A364EA"/>
    <w:multiLevelType w:val="hybridMultilevel"/>
    <w:tmpl w:val="3F506748"/>
    <w:lvl w:ilvl="0" w:tplc="B50C28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5D0AC1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BDC608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F4E0FF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77FA31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54D290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ED462D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D03ACA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3724E0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num w:numId="1" w16cid:durableId="1474060752">
    <w:abstractNumId w:val="7"/>
  </w:num>
  <w:num w:numId="2" w16cid:durableId="1477723945">
    <w:abstractNumId w:val="6"/>
  </w:num>
  <w:num w:numId="3" w16cid:durableId="1702053607">
    <w:abstractNumId w:val="10"/>
  </w:num>
  <w:num w:numId="4" w16cid:durableId="1768161787">
    <w:abstractNumId w:val="5"/>
  </w:num>
  <w:num w:numId="5" w16cid:durableId="1997680786">
    <w:abstractNumId w:val="11"/>
  </w:num>
  <w:num w:numId="6" w16cid:durableId="710418343">
    <w:abstractNumId w:val="2"/>
  </w:num>
  <w:num w:numId="7" w16cid:durableId="795756825">
    <w:abstractNumId w:val="0"/>
  </w:num>
  <w:num w:numId="8" w16cid:durableId="832377381">
    <w:abstractNumId w:val="4"/>
  </w:num>
  <w:num w:numId="9" w16cid:durableId="844826458">
    <w:abstractNumId w:val="1"/>
  </w:num>
  <w:num w:numId="10" w16cid:durableId="343438249">
    <w:abstractNumId w:val="9"/>
  </w:num>
  <w:num w:numId="11" w16cid:durableId="1104181482">
    <w:abstractNumId w:val="3"/>
  </w:num>
  <w:num w:numId="12" w16cid:durableId="32390190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949"/>
    <w:rsid w:val="0000121D"/>
    <w:rsid w:val="00006A89"/>
    <w:rsid w:val="000207D6"/>
    <w:rsid w:val="00037241"/>
    <w:rsid w:val="00042B41"/>
    <w:rsid w:val="000464DA"/>
    <w:rsid w:val="000654E4"/>
    <w:rsid w:val="0007554B"/>
    <w:rsid w:val="00084C0F"/>
    <w:rsid w:val="000911AD"/>
    <w:rsid w:val="00096FB8"/>
    <w:rsid w:val="00097042"/>
    <w:rsid w:val="000A0C14"/>
    <w:rsid w:val="000C6505"/>
    <w:rsid w:val="000D3C4F"/>
    <w:rsid w:val="000D5669"/>
    <w:rsid w:val="000F66AA"/>
    <w:rsid w:val="00104E4B"/>
    <w:rsid w:val="00133D25"/>
    <w:rsid w:val="00135525"/>
    <w:rsid w:val="001355E4"/>
    <w:rsid w:val="00140C96"/>
    <w:rsid w:val="00146949"/>
    <w:rsid w:val="00167304"/>
    <w:rsid w:val="00171D91"/>
    <w:rsid w:val="00183BA3"/>
    <w:rsid w:val="00187856"/>
    <w:rsid w:val="00191C54"/>
    <w:rsid w:val="001A6665"/>
    <w:rsid w:val="001B058C"/>
    <w:rsid w:val="001B5301"/>
    <w:rsid w:val="001B7093"/>
    <w:rsid w:val="001C46BB"/>
    <w:rsid w:val="001D2CBB"/>
    <w:rsid w:val="001E31BC"/>
    <w:rsid w:val="00217314"/>
    <w:rsid w:val="00265F98"/>
    <w:rsid w:val="00267DA1"/>
    <w:rsid w:val="00294693"/>
    <w:rsid w:val="002B1335"/>
    <w:rsid w:val="002C0EB9"/>
    <w:rsid w:val="002C2AAD"/>
    <w:rsid w:val="002C69FF"/>
    <w:rsid w:val="002E65D1"/>
    <w:rsid w:val="003010DE"/>
    <w:rsid w:val="00317E70"/>
    <w:rsid w:val="00346F59"/>
    <w:rsid w:val="003575DA"/>
    <w:rsid w:val="00394EB4"/>
    <w:rsid w:val="003A130C"/>
    <w:rsid w:val="003A142C"/>
    <w:rsid w:val="003B2436"/>
    <w:rsid w:val="003B3B09"/>
    <w:rsid w:val="003B5EA8"/>
    <w:rsid w:val="003C44CF"/>
    <w:rsid w:val="003C6D05"/>
    <w:rsid w:val="003D7903"/>
    <w:rsid w:val="003F0150"/>
    <w:rsid w:val="003F0251"/>
    <w:rsid w:val="0040315E"/>
    <w:rsid w:val="00425E7A"/>
    <w:rsid w:val="00432E6A"/>
    <w:rsid w:val="00462517"/>
    <w:rsid w:val="00477DC6"/>
    <w:rsid w:val="004852F6"/>
    <w:rsid w:val="004978F6"/>
    <w:rsid w:val="004A1C61"/>
    <w:rsid w:val="004B1BE1"/>
    <w:rsid w:val="004D141E"/>
    <w:rsid w:val="004D5B83"/>
    <w:rsid w:val="004F13B0"/>
    <w:rsid w:val="004F6354"/>
    <w:rsid w:val="004F6C6C"/>
    <w:rsid w:val="00517443"/>
    <w:rsid w:val="00534588"/>
    <w:rsid w:val="0056253A"/>
    <w:rsid w:val="00562E9D"/>
    <w:rsid w:val="00585D6A"/>
    <w:rsid w:val="005A07D4"/>
    <w:rsid w:val="005B7A0E"/>
    <w:rsid w:val="005C1773"/>
    <w:rsid w:val="005D1E2A"/>
    <w:rsid w:val="005D695C"/>
    <w:rsid w:val="005F0528"/>
    <w:rsid w:val="00615631"/>
    <w:rsid w:val="0063593B"/>
    <w:rsid w:val="006650EF"/>
    <w:rsid w:val="00675245"/>
    <w:rsid w:val="0068705E"/>
    <w:rsid w:val="006953E9"/>
    <w:rsid w:val="006A1308"/>
    <w:rsid w:val="006B1A63"/>
    <w:rsid w:val="006C4466"/>
    <w:rsid w:val="006D225D"/>
    <w:rsid w:val="006D5CA6"/>
    <w:rsid w:val="006F2D0F"/>
    <w:rsid w:val="0071581B"/>
    <w:rsid w:val="00731CA7"/>
    <w:rsid w:val="0074117E"/>
    <w:rsid w:val="00754665"/>
    <w:rsid w:val="00760DCA"/>
    <w:rsid w:val="00767082"/>
    <w:rsid w:val="0078457A"/>
    <w:rsid w:val="007A6F4A"/>
    <w:rsid w:val="007B331B"/>
    <w:rsid w:val="007B7719"/>
    <w:rsid w:val="007D6BD5"/>
    <w:rsid w:val="007D75AE"/>
    <w:rsid w:val="007E0C6D"/>
    <w:rsid w:val="007E4B61"/>
    <w:rsid w:val="007F190C"/>
    <w:rsid w:val="008010E8"/>
    <w:rsid w:val="008176E7"/>
    <w:rsid w:val="00827313"/>
    <w:rsid w:val="00872289"/>
    <w:rsid w:val="008A05D9"/>
    <w:rsid w:val="008A0B97"/>
    <w:rsid w:val="008B7A58"/>
    <w:rsid w:val="008C3BDB"/>
    <w:rsid w:val="008E20F9"/>
    <w:rsid w:val="008E2263"/>
    <w:rsid w:val="008E637B"/>
    <w:rsid w:val="008E6B3A"/>
    <w:rsid w:val="008E7B33"/>
    <w:rsid w:val="008F62B1"/>
    <w:rsid w:val="00906DA6"/>
    <w:rsid w:val="00914D50"/>
    <w:rsid w:val="009351D5"/>
    <w:rsid w:val="00936260"/>
    <w:rsid w:val="009518ED"/>
    <w:rsid w:val="00973D31"/>
    <w:rsid w:val="00993DA7"/>
    <w:rsid w:val="0099790A"/>
    <w:rsid w:val="00997ABA"/>
    <w:rsid w:val="009B7384"/>
    <w:rsid w:val="009C526E"/>
    <w:rsid w:val="009C742C"/>
    <w:rsid w:val="009D7C8F"/>
    <w:rsid w:val="009E0D63"/>
    <w:rsid w:val="009E280A"/>
    <w:rsid w:val="009E2C10"/>
    <w:rsid w:val="009E3496"/>
    <w:rsid w:val="009F12FF"/>
    <w:rsid w:val="009F479B"/>
    <w:rsid w:val="00A213F4"/>
    <w:rsid w:val="00A40D39"/>
    <w:rsid w:val="00A47B54"/>
    <w:rsid w:val="00A524D4"/>
    <w:rsid w:val="00A545C3"/>
    <w:rsid w:val="00A5537D"/>
    <w:rsid w:val="00A74D65"/>
    <w:rsid w:val="00A8361B"/>
    <w:rsid w:val="00A91198"/>
    <w:rsid w:val="00AA7EDC"/>
    <w:rsid w:val="00AB2B85"/>
    <w:rsid w:val="00AD05F3"/>
    <w:rsid w:val="00B04016"/>
    <w:rsid w:val="00B1581F"/>
    <w:rsid w:val="00B71CC0"/>
    <w:rsid w:val="00B72C28"/>
    <w:rsid w:val="00B744AC"/>
    <w:rsid w:val="00B745AB"/>
    <w:rsid w:val="00BC3BB7"/>
    <w:rsid w:val="00BF5C21"/>
    <w:rsid w:val="00C1051E"/>
    <w:rsid w:val="00C31D5A"/>
    <w:rsid w:val="00C42100"/>
    <w:rsid w:val="00C533BD"/>
    <w:rsid w:val="00C57B2A"/>
    <w:rsid w:val="00C61C86"/>
    <w:rsid w:val="00C7558B"/>
    <w:rsid w:val="00C97548"/>
    <w:rsid w:val="00CA5C37"/>
    <w:rsid w:val="00CB1194"/>
    <w:rsid w:val="00CB4C56"/>
    <w:rsid w:val="00CD3F6B"/>
    <w:rsid w:val="00CF02C0"/>
    <w:rsid w:val="00CF7511"/>
    <w:rsid w:val="00D07867"/>
    <w:rsid w:val="00D260C8"/>
    <w:rsid w:val="00D3735F"/>
    <w:rsid w:val="00D444D5"/>
    <w:rsid w:val="00D62EA5"/>
    <w:rsid w:val="00D66E24"/>
    <w:rsid w:val="00D7442D"/>
    <w:rsid w:val="00D80EEE"/>
    <w:rsid w:val="00D9068E"/>
    <w:rsid w:val="00D91594"/>
    <w:rsid w:val="00D93FBD"/>
    <w:rsid w:val="00DA673B"/>
    <w:rsid w:val="00DB268F"/>
    <w:rsid w:val="00DE269C"/>
    <w:rsid w:val="00DE7B8D"/>
    <w:rsid w:val="00DF166D"/>
    <w:rsid w:val="00E13ABA"/>
    <w:rsid w:val="00E40207"/>
    <w:rsid w:val="00E414BD"/>
    <w:rsid w:val="00E5655A"/>
    <w:rsid w:val="00E8587E"/>
    <w:rsid w:val="00E9721D"/>
    <w:rsid w:val="00EE2C08"/>
    <w:rsid w:val="00F02FF8"/>
    <w:rsid w:val="00F120C4"/>
    <w:rsid w:val="00F13403"/>
    <w:rsid w:val="00F13906"/>
    <w:rsid w:val="00F167C0"/>
    <w:rsid w:val="00F177EF"/>
    <w:rsid w:val="00F979A4"/>
    <w:rsid w:val="00FB64FD"/>
    <w:rsid w:val="01640684"/>
    <w:rsid w:val="02CCE6AC"/>
    <w:rsid w:val="03126EC5"/>
    <w:rsid w:val="04F2F1D5"/>
    <w:rsid w:val="05327698"/>
    <w:rsid w:val="061C6E35"/>
    <w:rsid w:val="0D1F4635"/>
    <w:rsid w:val="12B964BB"/>
    <w:rsid w:val="15574A7B"/>
    <w:rsid w:val="1966277E"/>
    <w:rsid w:val="1A6A23F2"/>
    <w:rsid w:val="1AA6D9AA"/>
    <w:rsid w:val="1B620E80"/>
    <w:rsid w:val="1C9919BC"/>
    <w:rsid w:val="1D128B00"/>
    <w:rsid w:val="1E81509A"/>
    <w:rsid w:val="2013FD1E"/>
    <w:rsid w:val="20765D2E"/>
    <w:rsid w:val="23B138D3"/>
    <w:rsid w:val="24A570F5"/>
    <w:rsid w:val="2626E258"/>
    <w:rsid w:val="2639CB7A"/>
    <w:rsid w:val="2A465F01"/>
    <w:rsid w:val="2AD4F02C"/>
    <w:rsid w:val="2B96FF5E"/>
    <w:rsid w:val="2DF9C61E"/>
    <w:rsid w:val="2F9BA710"/>
    <w:rsid w:val="32A10AA6"/>
    <w:rsid w:val="32D9FED9"/>
    <w:rsid w:val="34A01CB0"/>
    <w:rsid w:val="34E4E6D8"/>
    <w:rsid w:val="36A3DE6C"/>
    <w:rsid w:val="3801F91E"/>
    <w:rsid w:val="3813E8EB"/>
    <w:rsid w:val="385110FF"/>
    <w:rsid w:val="3A3BA3E5"/>
    <w:rsid w:val="3B72A3C7"/>
    <w:rsid w:val="3B832787"/>
    <w:rsid w:val="3C03C52B"/>
    <w:rsid w:val="3D50B6AC"/>
    <w:rsid w:val="41702869"/>
    <w:rsid w:val="42F75699"/>
    <w:rsid w:val="45A9D729"/>
    <w:rsid w:val="462F22A5"/>
    <w:rsid w:val="46ED9A8D"/>
    <w:rsid w:val="47E5FE6D"/>
    <w:rsid w:val="48C710EB"/>
    <w:rsid w:val="4AA3EDC6"/>
    <w:rsid w:val="4D0672D4"/>
    <w:rsid w:val="4D69AE87"/>
    <w:rsid w:val="506BB37A"/>
    <w:rsid w:val="5109BB0C"/>
    <w:rsid w:val="51FC6B9D"/>
    <w:rsid w:val="5490D08E"/>
    <w:rsid w:val="56457748"/>
    <w:rsid w:val="56F4C0F8"/>
    <w:rsid w:val="574EE2EE"/>
    <w:rsid w:val="58A991A3"/>
    <w:rsid w:val="58D0770D"/>
    <w:rsid w:val="5A692F9D"/>
    <w:rsid w:val="5BE52C41"/>
    <w:rsid w:val="5E58553B"/>
    <w:rsid w:val="5FBA1101"/>
    <w:rsid w:val="60C6EBDF"/>
    <w:rsid w:val="6232A194"/>
    <w:rsid w:val="666DA7F1"/>
    <w:rsid w:val="6B5E47A3"/>
    <w:rsid w:val="6D2A5DE8"/>
    <w:rsid w:val="6D50CD30"/>
    <w:rsid w:val="725BF181"/>
    <w:rsid w:val="74D787C5"/>
    <w:rsid w:val="75165DE7"/>
    <w:rsid w:val="76ECBAB2"/>
    <w:rsid w:val="76FB4A24"/>
    <w:rsid w:val="7ACBF190"/>
    <w:rsid w:val="7C9E1226"/>
    <w:rsid w:val="7CE619E6"/>
    <w:rsid w:val="7DF77C1B"/>
    <w:rsid w:val="7EA3313D"/>
    <w:rsid w:val="7F0B6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3EA07D"/>
  <w15:chartTrackingRefBased/>
  <w15:docId w15:val="{E4DB0393-B2C5-4E7D-9DA1-1403F5B88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694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694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694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69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694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69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69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69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69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146949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146949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146949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146949"/>
    <w:rPr>
      <w:rFonts w:eastAsiaTheme="majorEastAsia" w:cstheme="majorBidi"/>
      <w:i/>
      <w:iCs/>
      <w:color w:val="2F5496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146949"/>
    <w:rPr>
      <w:rFonts w:eastAsiaTheme="majorEastAsia" w:cstheme="majorBidi"/>
      <w:color w:val="2F5496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14694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14694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14694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1469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6949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146949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69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1469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6949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1469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69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694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6949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14694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694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image" Target="media/image2.png" Id="rId9" /><Relationship Type="http://schemas.openxmlformats.org/officeDocument/2006/relationships/image" Target="/media/image4.png" Id="rId13255012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e57fd1-0c0a-472d-8327-db4812840e88">
      <Terms xmlns="http://schemas.microsoft.com/office/infopath/2007/PartnerControls"/>
    </lcf76f155ced4ddcb4097134ff3c332f>
    <TaxCatchAll xmlns="b78bf32b-46fd-4ea8-a798-be7c09e45cb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7AE1591518474992CCABE93F3E12DA" ma:contentTypeVersion="16" ma:contentTypeDescription="Create a new document." ma:contentTypeScope="" ma:versionID="1b0828a1d159eb1060547100834e28db">
  <xsd:schema xmlns:xsd="http://www.w3.org/2001/XMLSchema" xmlns:xs="http://www.w3.org/2001/XMLSchema" xmlns:p="http://schemas.microsoft.com/office/2006/metadata/properties" xmlns:ns2="a5e57fd1-0c0a-472d-8327-db4812840e88" xmlns:ns3="b78bf32b-46fd-4ea8-a798-be7c09e45cbe" targetNamespace="http://schemas.microsoft.com/office/2006/metadata/properties" ma:root="true" ma:fieldsID="9521c6a1860668a0c42fb84f73091ee8" ns2:_="" ns3:_="">
    <xsd:import namespace="a5e57fd1-0c0a-472d-8327-db4812840e88"/>
    <xsd:import namespace="b78bf32b-46fd-4ea8-a798-be7c09e45c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e57fd1-0c0a-472d-8327-db4812840e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534c0415-38fe-4f3a-8d47-4801c8d49f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8bf32b-46fd-4ea8-a798-be7c09e45cb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3d1d199-3bdd-404d-9b02-5a81725503fa}" ma:internalName="TaxCatchAll" ma:showField="CatchAllData" ma:web="b78bf32b-46fd-4ea8-a798-be7c09e45c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4CFD26-A398-45CC-A8C7-0888315780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27E785-9639-41BB-9F89-D5F7613F2EEC}">
  <ds:schemaRefs>
    <ds:schemaRef ds:uri="http://schemas.microsoft.com/office/2006/metadata/properties"/>
    <ds:schemaRef ds:uri="http://schemas.microsoft.com/office/infopath/2007/PartnerControls"/>
    <ds:schemaRef ds:uri="a5e57fd1-0c0a-472d-8327-db4812840e88"/>
    <ds:schemaRef ds:uri="b78bf32b-46fd-4ea8-a798-be7c09e45cbe"/>
  </ds:schemaRefs>
</ds:datastoreItem>
</file>

<file path=customXml/itemProps3.xml><?xml version="1.0" encoding="utf-8"?>
<ds:datastoreItem xmlns:ds="http://schemas.openxmlformats.org/officeDocument/2006/customXml" ds:itemID="{5E1482F2-90AA-4AA4-BDF1-5491722A16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e57fd1-0c0a-472d-8327-db4812840e88"/>
    <ds:schemaRef ds:uri="b78bf32b-46fd-4ea8-a798-be7c09e45c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Carla Wise</dc:creator>
  <keywords/>
  <dc:description/>
  <lastModifiedBy>Matthew Logue</lastModifiedBy>
  <revision>54</revision>
  <dcterms:created xsi:type="dcterms:W3CDTF">2026-06-29T15:00:00.0000000Z</dcterms:created>
  <dcterms:modified xsi:type="dcterms:W3CDTF">2026-06-30T12:27:25.1831544Z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0x010100377AE1591518474992CCABE93F3E12DA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