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3605" w14:textId="7917CBC1" w:rsidR="000207D6" w:rsidRDefault="000207D6" w:rsidP="000C6505">
      <w:pPr>
        <w:jc w:val="center"/>
      </w:pPr>
    </w:p>
    <w:p w14:paraId="3C8D935D" w14:textId="77777777" w:rsidR="000C6505" w:rsidRDefault="000C6505" w:rsidP="000C6505">
      <w:pPr>
        <w:jc w:val="center"/>
      </w:pPr>
    </w:p>
    <w:p w14:paraId="2B9059DC" w14:textId="2EC97AAB" w:rsidR="000C6505" w:rsidRDefault="00906DA6" w:rsidP="00906DA6">
      <w:r>
        <w:rPr>
          <w:noProof/>
        </w:rPr>
        <w:drawing>
          <wp:inline distT="0" distB="0" distL="0" distR="0" wp14:anchorId="2F7DDB82" wp14:editId="11CE5710">
            <wp:extent cx="1041400" cy="490220"/>
            <wp:effectExtent l="0" t="0" r="6350" b="5080"/>
            <wp:docPr id="1" name="image1.png" descr="A logo with text on 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ACBF781-726F-4992-A3E7-39767BDB30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logo with text on i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187" cy="494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02FF8">
        <w:tab/>
      </w:r>
      <w:r w:rsidR="00F02FF8">
        <w:tab/>
      </w:r>
      <w:r w:rsidR="0063593B">
        <w:tab/>
      </w:r>
      <w:r w:rsidR="0063593B">
        <w:tab/>
      </w:r>
      <w:r w:rsidR="0063593B">
        <w:tab/>
      </w:r>
      <w:r w:rsidR="0063593B">
        <w:tab/>
      </w:r>
      <w:r w:rsidR="0063593B">
        <w:tab/>
      </w:r>
      <w:r w:rsidR="00F02FF8">
        <w:tab/>
      </w:r>
      <w:r w:rsidR="00F02FF8">
        <w:tab/>
      </w:r>
      <w:r w:rsidR="00F02FF8">
        <w:tab/>
      </w:r>
      <w:r w:rsidR="00F02FF8">
        <w:tab/>
      </w:r>
      <w:r w:rsidR="60C6EBDF">
        <w:rPr>
          <w:noProof/>
        </w:rPr>
        <w:drawing>
          <wp:anchor distT="0" distB="0" distL="114300" distR="114300" simplePos="0" relativeHeight="251658240" behindDoc="0" locked="0" layoutInCell="1" allowOverlap="1" wp14:anchorId="78EAFC12" wp14:editId="6E962AA3">
            <wp:simplePos x="0" y="0"/>
            <wp:positionH relativeFrom="column">
              <wp:posOffset>4115435</wp:posOffset>
            </wp:positionH>
            <wp:positionV relativeFrom="paragraph">
              <wp:posOffset>118745</wp:posOffset>
            </wp:positionV>
            <wp:extent cx="2142000" cy="399600"/>
            <wp:effectExtent l="0" t="0" r="0" b="635"/>
            <wp:wrapNone/>
            <wp:docPr id="1217006428" name="drawing" descr="A red letters on a white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B404EED-064E-452A-AAEC-8E4E282DF0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0916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000" cy="39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FF8">
        <w:tab/>
      </w:r>
      <w:r w:rsidR="00F02FF8">
        <w:tab/>
      </w:r>
    </w:p>
    <w:p w14:paraId="5160D385" w14:textId="77777777" w:rsidR="00F13403" w:rsidRDefault="00F13403" w:rsidP="000C6505">
      <w:pPr>
        <w:jc w:val="center"/>
      </w:pPr>
    </w:p>
    <w:p w14:paraId="216F8398" w14:textId="77777777" w:rsidR="00F13403" w:rsidRDefault="00F13403" w:rsidP="000C6505">
      <w:pPr>
        <w:jc w:val="center"/>
      </w:pPr>
    </w:p>
    <w:p w14:paraId="07229CEC" w14:textId="77777777" w:rsidR="00F13403" w:rsidRDefault="00F13403" w:rsidP="000C6505">
      <w:pPr>
        <w:jc w:val="center"/>
      </w:pPr>
    </w:p>
    <w:p w14:paraId="714AE1C4" w14:textId="77777777" w:rsidR="000C6505" w:rsidRDefault="000C6505" w:rsidP="000C6505">
      <w:pPr>
        <w:jc w:val="center"/>
      </w:pPr>
    </w:p>
    <w:p w14:paraId="0C8B75FF" w14:textId="62873018" w:rsidR="4D69AE87" w:rsidRDefault="4D69AE87" w:rsidP="2E148F39">
      <w:pPr>
        <w:jc w:val="center"/>
        <w:rPr>
          <w:rFonts w:ascii="Arial" w:hAnsi="Arial" w:cs="Arial"/>
          <w:sz w:val="56"/>
          <w:szCs w:val="56"/>
        </w:rPr>
      </w:pPr>
      <w:r w:rsidRPr="2E148F39">
        <w:rPr>
          <w:rFonts w:ascii="Arial" w:hAnsi="Arial" w:cs="Arial"/>
          <w:sz w:val="56"/>
          <w:szCs w:val="56"/>
        </w:rPr>
        <w:t>A Guide to Reviewing</w:t>
      </w:r>
      <w:r w:rsidR="3813E8EB" w:rsidRPr="2E148F39">
        <w:rPr>
          <w:rFonts w:ascii="Arial" w:hAnsi="Arial" w:cs="Arial"/>
          <w:sz w:val="56"/>
          <w:szCs w:val="56"/>
        </w:rPr>
        <w:t xml:space="preserve"> </w:t>
      </w:r>
      <w:r w:rsidRPr="2E148F39">
        <w:rPr>
          <w:rFonts w:ascii="Arial" w:hAnsi="Arial" w:cs="Arial"/>
          <w:sz w:val="56"/>
          <w:szCs w:val="56"/>
        </w:rPr>
        <w:t>M</w:t>
      </w:r>
      <w:r w:rsidR="1F38B90A" w:rsidRPr="2E148F39">
        <w:rPr>
          <w:rFonts w:ascii="Arial" w:hAnsi="Arial" w:cs="Arial"/>
          <w:sz w:val="56"/>
          <w:szCs w:val="56"/>
        </w:rPr>
        <w:t>5</w:t>
      </w:r>
    </w:p>
    <w:p w14:paraId="7F531EA9" w14:textId="429A30CF" w:rsidR="1F38B90A" w:rsidRDefault="1F38B90A" w:rsidP="2E148F39">
      <w:pPr>
        <w:jc w:val="center"/>
      </w:pPr>
      <w:r w:rsidRPr="2E148F39">
        <w:rPr>
          <w:rFonts w:ascii="Arial" w:hAnsi="Arial" w:cs="Arial"/>
          <w:sz w:val="56"/>
          <w:szCs w:val="56"/>
        </w:rPr>
        <w:t>Scope of (Underwriting) Authority</w:t>
      </w:r>
    </w:p>
    <w:p w14:paraId="7340EEAB" w14:textId="723E935A" w:rsidR="00936260" w:rsidRDefault="00936260" w:rsidP="009E0D63">
      <w:pPr>
        <w:jc w:val="center"/>
        <w:rPr>
          <w:rFonts w:ascii="Arial" w:hAnsi="Arial" w:cs="Arial"/>
          <w:noProof/>
          <w:sz w:val="56"/>
          <w:szCs w:val="56"/>
        </w:rPr>
      </w:pPr>
    </w:p>
    <w:p w14:paraId="758E1856" w14:textId="5D273AE2" w:rsidR="009351D5" w:rsidRDefault="1F38B90A" w:rsidP="34A01CB0">
      <w:pPr>
        <w:jc w:val="center"/>
      </w:pPr>
      <w:r>
        <w:rPr>
          <w:noProof/>
        </w:rPr>
        <w:drawing>
          <wp:inline distT="0" distB="0" distL="0" distR="0" wp14:anchorId="196F8BE1" wp14:editId="0BB284C0">
            <wp:extent cx="6638925" cy="4581525"/>
            <wp:effectExtent l="0" t="0" r="0" b="0"/>
            <wp:docPr id="211727975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279759" name="Picture 211727975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E823A" w14:textId="24753FC7" w:rsidR="00936260" w:rsidRDefault="00936260" w:rsidP="009D7C8F">
      <w:pPr>
        <w:rPr>
          <w:rFonts w:ascii="Arial" w:hAnsi="Arial" w:cs="Arial"/>
          <w:sz w:val="56"/>
          <w:szCs w:val="56"/>
        </w:rPr>
      </w:pPr>
    </w:p>
    <w:p w14:paraId="66729859" w14:textId="2B922F4B" w:rsidR="34A01CB0" w:rsidRDefault="34A01CB0" w:rsidP="34A01CB0">
      <w:pPr>
        <w:rPr>
          <w:rFonts w:ascii="Arial" w:hAnsi="Arial" w:cs="Arial"/>
          <w:b/>
          <w:bCs/>
          <w:sz w:val="24"/>
          <w:szCs w:val="24"/>
        </w:rPr>
      </w:pPr>
    </w:p>
    <w:p w14:paraId="506065A7" w14:textId="06F741D5" w:rsidR="00F167C0" w:rsidRPr="00883904" w:rsidRDefault="00F167C0" w:rsidP="34A01CB0">
      <w:pPr>
        <w:rPr>
          <w:rFonts w:ascii="Arial" w:hAnsi="Arial" w:cs="Arial"/>
          <w:b/>
          <w:bCs/>
          <w:sz w:val="24"/>
          <w:szCs w:val="24"/>
        </w:rPr>
      </w:pPr>
      <w:r w:rsidRPr="34A01CB0">
        <w:rPr>
          <w:rFonts w:ascii="Arial" w:hAnsi="Arial" w:cs="Arial"/>
          <w:b/>
          <w:bCs/>
          <w:sz w:val="24"/>
          <w:szCs w:val="24"/>
        </w:rPr>
        <w:lastRenderedPageBreak/>
        <w:t>Key features:</w:t>
      </w:r>
    </w:p>
    <w:p w14:paraId="528823CF" w14:textId="72B43FD1" w:rsidR="007B6901" w:rsidRPr="007B6901" w:rsidRDefault="00E83D18" w:rsidP="007B6901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E83D18">
        <w:rPr>
          <w:rFonts w:ascii="Arial" w:hAnsi="Arial" w:cs="Arial"/>
          <w:sz w:val="24"/>
          <w:szCs w:val="24"/>
        </w:rPr>
        <w:t>Backbone of the entire Agreement containing many of the variables found in today’s ‘Schedule’</w:t>
      </w:r>
      <w:r w:rsidR="005D404B">
        <w:rPr>
          <w:rFonts w:ascii="Arial" w:hAnsi="Arial" w:cs="Arial"/>
          <w:sz w:val="24"/>
          <w:szCs w:val="24"/>
        </w:rPr>
        <w:t xml:space="preserve"> and many of the variables used in rules for including/excluding clauses</w:t>
      </w:r>
      <w:r w:rsidR="007B6901">
        <w:rPr>
          <w:rFonts w:ascii="Arial" w:hAnsi="Arial" w:cs="Arial"/>
          <w:sz w:val="24"/>
          <w:szCs w:val="24"/>
        </w:rPr>
        <w:t>.</w:t>
      </w:r>
    </w:p>
    <w:p w14:paraId="281BB2B9" w14:textId="77777777" w:rsidR="00A33C7C" w:rsidRDefault="00A33C7C" w:rsidP="00A33C7C">
      <w:pPr>
        <w:pStyle w:val="ListParagraph"/>
        <w:rPr>
          <w:rFonts w:ascii="Arial" w:hAnsi="Arial" w:cs="Arial"/>
          <w:sz w:val="24"/>
          <w:szCs w:val="24"/>
        </w:rPr>
      </w:pPr>
    </w:p>
    <w:p w14:paraId="0E275402" w14:textId="0C4E04D2" w:rsidR="007B6901" w:rsidRPr="007B6901" w:rsidRDefault="00E83D18" w:rsidP="007B6901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E83D18">
        <w:rPr>
          <w:rFonts w:ascii="Arial" w:hAnsi="Arial" w:cs="Arial"/>
          <w:sz w:val="24"/>
          <w:szCs w:val="24"/>
        </w:rPr>
        <w:t>Key Module of interest for Underwriters</w:t>
      </w:r>
      <w:r w:rsidR="007B6901">
        <w:rPr>
          <w:rFonts w:ascii="Arial" w:hAnsi="Arial" w:cs="Arial"/>
          <w:sz w:val="24"/>
          <w:szCs w:val="24"/>
        </w:rPr>
        <w:t>.</w:t>
      </w:r>
    </w:p>
    <w:p w14:paraId="3B4B581A" w14:textId="77777777" w:rsidR="00A33C7C" w:rsidRDefault="00A33C7C" w:rsidP="00A33C7C">
      <w:pPr>
        <w:pStyle w:val="ListParagraph"/>
        <w:rPr>
          <w:rFonts w:ascii="Arial" w:hAnsi="Arial" w:cs="Arial"/>
          <w:sz w:val="24"/>
          <w:szCs w:val="24"/>
        </w:rPr>
      </w:pPr>
    </w:p>
    <w:p w14:paraId="7068B238" w14:textId="49A43328" w:rsidR="00E83D18" w:rsidRPr="00E83D18" w:rsidRDefault="00E83D18" w:rsidP="00E83D18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E83D18">
        <w:rPr>
          <w:rFonts w:ascii="Arial" w:hAnsi="Arial" w:cs="Arial"/>
          <w:sz w:val="24"/>
          <w:szCs w:val="24"/>
        </w:rPr>
        <w:t>Authority to write Insurance and / or Reinsurance is clearly segmented</w:t>
      </w:r>
      <w:r w:rsidR="007B6901">
        <w:rPr>
          <w:rFonts w:ascii="Arial" w:hAnsi="Arial" w:cs="Arial"/>
          <w:sz w:val="24"/>
          <w:szCs w:val="24"/>
        </w:rPr>
        <w:t>.</w:t>
      </w:r>
    </w:p>
    <w:p w14:paraId="439E7212" w14:textId="77777777" w:rsidR="00A33C7C" w:rsidRDefault="00A33C7C" w:rsidP="00A33C7C">
      <w:pPr>
        <w:pStyle w:val="ListParagraph"/>
        <w:rPr>
          <w:rFonts w:ascii="Arial" w:hAnsi="Arial" w:cs="Arial"/>
          <w:sz w:val="24"/>
          <w:szCs w:val="24"/>
        </w:rPr>
      </w:pPr>
    </w:p>
    <w:p w14:paraId="7B8A0900" w14:textId="547FBDBA" w:rsidR="00E83D18" w:rsidRDefault="00E83D18" w:rsidP="00E83D18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E83D18">
        <w:rPr>
          <w:rFonts w:ascii="Arial" w:hAnsi="Arial" w:cs="Arial"/>
          <w:sz w:val="24"/>
          <w:szCs w:val="24"/>
        </w:rPr>
        <w:t>The Module has been designed to cater for multi-section Agreements (to be known as ‘Segments’)</w:t>
      </w:r>
      <w:r w:rsidR="007B6901">
        <w:rPr>
          <w:rFonts w:ascii="Arial" w:hAnsi="Arial" w:cs="Arial"/>
          <w:sz w:val="24"/>
          <w:szCs w:val="24"/>
        </w:rPr>
        <w:t>.</w:t>
      </w:r>
    </w:p>
    <w:p w14:paraId="17DCABAE" w14:textId="77777777" w:rsidR="0008001A" w:rsidRDefault="0008001A" w:rsidP="0008001A">
      <w:pPr>
        <w:pStyle w:val="ListParagraph"/>
        <w:rPr>
          <w:rFonts w:ascii="Arial" w:hAnsi="Arial" w:cs="Arial"/>
          <w:sz w:val="24"/>
          <w:szCs w:val="24"/>
        </w:rPr>
      </w:pPr>
    </w:p>
    <w:p w14:paraId="5F72B75C" w14:textId="0E467D9B" w:rsidR="007F72BE" w:rsidRDefault="007F72BE" w:rsidP="007F72BE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E83D18">
        <w:rPr>
          <w:rFonts w:ascii="Arial" w:hAnsi="Arial" w:cs="Arial"/>
          <w:sz w:val="24"/>
          <w:szCs w:val="24"/>
        </w:rPr>
        <w:t>A ‘data heavy</w:t>
      </w:r>
      <w:r>
        <w:rPr>
          <w:rFonts w:ascii="Arial" w:hAnsi="Arial" w:cs="Arial"/>
          <w:sz w:val="24"/>
          <w:szCs w:val="24"/>
        </w:rPr>
        <w:t>’</w:t>
      </w:r>
      <w:r w:rsidRPr="00E83D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Pr="00E83D18">
        <w:rPr>
          <w:rFonts w:ascii="Arial" w:hAnsi="Arial" w:cs="Arial"/>
          <w:sz w:val="24"/>
          <w:szCs w:val="24"/>
        </w:rPr>
        <w:t>odule with 2 important Tables (digital versions of the ‘Schedule’) and fewer Text Objects</w:t>
      </w:r>
      <w:r>
        <w:rPr>
          <w:rFonts w:ascii="Arial" w:hAnsi="Arial" w:cs="Arial"/>
          <w:sz w:val="24"/>
          <w:szCs w:val="24"/>
        </w:rPr>
        <w:t>:</w:t>
      </w:r>
    </w:p>
    <w:p w14:paraId="4D3583A4" w14:textId="58E3771E" w:rsidR="007F72BE" w:rsidRDefault="007F72BE" w:rsidP="00CB1CC9">
      <w:pPr>
        <w:pStyle w:val="ListParagraph"/>
        <w:rPr>
          <w:rFonts w:ascii="Arial" w:hAnsi="Arial" w:cs="Arial"/>
          <w:sz w:val="24"/>
          <w:szCs w:val="24"/>
        </w:rPr>
      </w:pPr>
    </w:p>
    <w:p w14:paraId="79892FE9" w14:textId="32CEA3C4" w:rsidR="0008001A" w:rsidRDefault="0008001A" w:rsidP="0008001A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Territory Table(s)</w:t>
      </w:r>
    </w:p>
    <w:p w14:paraId="6E8FD51D" w14:textId="77777777" w:rsidR="009449F8" w:rsidRPr="009449F8" w:rsidRDefault="009449F8" w:rsidP="009449F8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9449F8">
        <w:rPr>
          <w:rFonts w:ascii="Arial" w:hAnsi="Arial" w:cs="Arial"/>
          <w:sz w:val="24"/>
          <w:szCs w:val="24"/>
        </w:rPr>
        <w:t>The Territories detailed in the Table must be applicable to all Insurable Interests (or classes) authorised, otherwise an additional Territory Table must be created</w:t>
      </w:r>
    </w:p>
    <w:p w14:paraId="1EEFB29F" w14:textId="77777777" w:rsidR="009449F8" w:rsidRPr="009449F8" w:rsidRDefault="009449F8" w:rsidP="009449F8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9449F8">
        <w:rPr>
          <w:rFonts w:ascii="Arial" w:hAnsi="Arial" w:cs="Arial"/>
          <w:sz w:val="24"/>
          <w:szCs w:val="24"/>
        </w:rPr>
        <w:t>Separate Territory Tables must be created where any capacity is provided by Lloyd’s Europe (effectively creating a ‘twin binder’)</w:t>
      </w:r>
    </w:p>
    <w:p w14:paraId="6CA4459E" w14:textId="77777777" w:rsidR="009449F8" w:rsidRPr="009449F8" w:rsidRDefault="009449F8" w:rsidP="009449F8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9449F8">
        <w:rPr>
          <w:rFonts w:ascii="Arial" w:hAnsi="Arial" w:cs="Arial"/>
          <w:sz w:val="24"/>
          <w:szCs w:val="24"/>
        </w:rPr>
        <w:t>Separate Territory Tables must be created for Insurance and Reinsurance if both are authorised</w:t>
      </w:r>
    </w:p>
    <w:p w14:paraId="750F9FA7" w14:textId="77777777" w:rsidR="009449F8" w:rsidRPr="009449F8" w:rsidRDefault="009449F8" w:rsidP="009449F8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9449F8">
        <w:rPr>
          <w:rFonts w:ascii="Arial" w:hAnsi="Arial" w:cs="Arial"/>
          <w:sz w:val="24"/>
          <w:szCs w:val="24"/>
        </w:rPr>
        <w:t xml:space="preserve">Reinsurance Territory Table includes additional details on type of Reinsurance authorised and no ‘Risk Location’ </w:t>
      </w:r>
    </w:p>
    <w:p w14:paraId="6EC8E89A" w14:textId="6B1AE710" w:rsidR="00120DF6" w:rsidRDefault="009449F8" w:rsidP="009449F8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9449F8">
        <w:rPr>
          <w:rFonts w:ascii="Arial" w:hAnsi="Arial" w:cs="Arial"/>
          <w:sz w:val="24"/>
          <w:szCs w:val="24"/>
        </w:rPr>
        <w:t xml:space="preserve">Where separate Territory Tables are required, they can both / all be linked to a single Scope of Underwriting Authority Table </w:t>
      </w:r>
    </w:p>
    <w:p w14:paraId="5B22F5CB" w14:textId="77777777" w:rsidR="00ED3065" w:rsidRPr="009449F8" w:rsidRDefault="00ED3065" w:rsidP="00ED3065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47CCB1BA" w14:textId="0F7AC565" w:rsidR="00ED3065" w:rsidRDefault="00CB1CC9" w:rsidP="00ED3065">
      <w:pPr>
        <w:ind w:left="720" w:firstLine="720"/>
        <w:rPr>
          <w:rFonts w:ascii="Arial" w:hAnsi="Arial" w:cs="Arial"/>
          <w:sz w:val="24"/>
          <w:szCs w:val="24"/>
        </w:rPr>
      </w:pPr>
      <w:r w:rsidRPr="00CB1CC9">
        <w:rPr>
          <w:rFonts w:ascii="Arial" w:hAnsi="Arial" w:cs="Arial"/>
          <w:sz w:val="24"/>
          <w:szCs w:val="24"/>
        </w:rPr>
        <w:t>Scope of Underwriting Authority Table</w:t>
      </w:r>
      <w:r w:rsidR="0008001A">
        <w:rPr>
          <w:rFonts w:ascii="Arial" w:hAnsi="Arial" w:cs="Arial"/>
          <w:sz w:val="24"/>
          <w:szCs w:val="24"/>
        </w:rPr>
        <w:t>(s)</w:t>
      </w:r>
    </w:p>
    <w:p w14:paraId="79882C2C" w14:textId="4AED79C9" w:rsidR="00E83D18" w:rsidRPr="00120DF6" w:rsidRDefault="00E83D18" w:rsidP="00120DF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120DF6">
        <w:rPr>
          <w:rFonts w:ascii="Arial" w:hAnsi="Arial" w:cs="Arial"/>
          <w:sz w:val="24"/>
          <w:szCs w:val="24"/>
        </w:rPr>
        <w:t xml:space="preserve">‘Insurable Interest(s)’ rather than ‘Class(es)’ will be used to set the types of risks authorised under </w:t>
      </w:r>
      <w:r w:rsidR="00792E6E" w:rsidRPr="00120DF6">
        <w:rPr>
          <w:rFonts w:ascii="Arial" w:hAnsi="Arial" w:cs="Arial"/>
          <w:sz w:val="24"/>
          <w:szCs w:val="24"/>
        </w:rPr>
        <w:t>the Agreement</w:t>
      </w:r>
    </w:p>
    <w:p w14:paraId="781398D4" w14:textId="10E8DAB7" w:rsidR="00E83D18" w:rsidRDefault="00E83D18" w:rsidP="00AA2E90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83D18">
        <w:rPr>
          <w:rFonts w:ascii="Arial" w:hAnsi="Arial" w:cs="Arial"/>
          <w:sz w:val="24"/>
          <w:szCs w:val="24"/>
        </w:rPr>
        <w:t xml:space="preserve">High-level ‘Insurable Interest Type’ groupings from the CDR will be used in conjunction with ‘free text descriptors’ </w:t>
      </w:r>
    </w:p>
    <w:p w14:paraId="6389323F" w14:textId="77777777" w:rsidR="002B4E4F" w:rsidRPr="00E83D18" w:rsidRDefault="002B4E4F" w:rsidP="00120DF6">
      <w:pPr>
        <w:pStyle w:val="ListParagraph"/>
        <w:rPr>
          <w:rFonts w:ascii="Arial" w:hAnsi="Arial" w:cs="Arial"/>
          <w:sz w:val="24"/>
          <w:szCs w:val="24"/>
        </w:rPr>
      </w:pPr>
    </w:p>
    <w:p w14:paraId="5B4212C3" w14:textId="1B018A62" w:rsidR="00324F4F" w:rsidRDefault="00324F4F" w:rsidP="00324F4F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324F4F">
        <w:rPr>
          <w:rFonts w:ascii="Arial" w:hAnsi="Arial" w:cs="Arial"/>
          <w:sz w:val="24"/>
          <w:szCs w:val="24"/>
        </w:rPr>
        <w:t>The ‘Territory’ &amp; ‘Scope of Underwriting Authority’ Tables are created from a schema which means they are flexible and can be adapted to the needs of any given Agreement</w:t>
      </w:r>
      <w:r w:rsidR="000B27DB">
        <w:rPr>
          <w:rFonts w:ascii="Arial" w:hAnsi="Arial" w:cs="Arial"/>
          <w:sz w:val="24"/>
          <w:szCs w:val="24"/>
        </w:rPr>
        <w:t>.</w:t>
      </w:r>
    </w:p>
    <w:p w14:paraId="5BB8321C" w14:textId="77777777" w:rsidR="004C2AD2" w:rsidRDefault="004C2AD2" w:rsidP="004C2AD2">
      <w:pPr>
        <w:pStyle w:val="ListParagraph"/>
        <w:rPr>
          <w:rFonts w:ascii="Arial" w:hAnsi="Arial" w:cs="Arial"/>
          <w:sz w:val="24"/>
          <w:szCs w:val="24"/>
        </w:rPr>
      </w:pPr>
    </w:p>
    <w:p w14:paraId="77123065" w14:textId="7D7977F2" w:rsidR="004C2AD2" w:rsidRPr="00324F4F" w:rsidRDefault="00511771" w:rsidP="00324F4F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Underwriting</w:t>
      </w:r>
      <w:r w:rsidR="004C2AD2">
        <w:rPr>
          <w:rFonts w:ascii="Arial" w:hAnsi="Arial" w:cs="Arial"/>
          <w:sz w:val="24"/>
          <w:szCs w:val="24"/>
        </w:rPr>
        <w:t xml:space="preserve"> Basis</w:t>
      </w:r>
      <w:r>
        <w:rPr>
          <w:rFonts w:ascii="Arial" w:hAnsi="Arial" w:cs="Arial"/>
          <w:sz w:val="24"/>
          <w:szCs w:val="24"/>
        </w:rPr>
        <w:t xml:space="preserve"> Tables </w:t>
      </w:r>
      <w:r w:rsidR="0063533B">
        <w:rPr>
          <w:rFonts w:ascii="Arial" w:hAnsi="Arial" w:cs="Arial"/>
          <w:sz w:val="24"/>
          <w:szCs w:val="24"/>
        </w:rPr>
        <w:t>aut</w:t>
      </w:r>
      <w:r w:rsidR="0006199F">
        <w:rPr>
          <w:rFonts w:ascii="Arial" w:hAnsi="Arial" w:cs="Arial"/>
          <w:sz w:val="24"/>
          <w:szCs w:val="24"/>
        </w:rPr>
        <w:t xml:space="preserve">omatically </w:t>
      </w:r>
      <w:r>
        <w:rPr>
          <w:rFonts w:ascii="Arial" w:hAnsi="Arial" w:cs="Arial"/>
          <w:sz w:val="24"/>
          <w:szCs w:val="24"/>
        </w:rPr>
        <w:t>pull in many territorial requirements from Crystal</w:t>
      </w:r>
      <w:r w:rsidR="0006199F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 xml:space="preserve"> </w:t>
      </w:r>
      <w:r w:rsidR="0063533B">
        <w:rPr>
          <w:rFonts w:ascii="Arial" w:hAnsi="Arial" w:cs="Arial"/>
          <w:sz w:val="24"/>
          <w:szCs w:val="24"/>
        </w:rPr>
        <w:t>– with company market able to self-populate</w:t>
      </w:r>
      <w:r w:rsidR="0006199F">
        <w:rPr>
          <w:rFonts w:ascii="Arial" w:hAnsi="Arial" w:cs="Arial"/>
          <w:sz w:val="24"/>
          <w:szCs w:val="24"/>
        </w:rPr>
        <w:t xml:space="preserve"> the tables with their own licensing requirements.</w:t>
      </w:r>
    </w:p>
    <w:p w14:paraId="71CDA4FF" w14:textId="77777777" w:rsidR="00973D31" w:rsidRDefault="00973D31" w:rsidP="00973D31">
      <w:pPr>
        <w:pStyle w:val="ListParagraph"/>
        <w:rPr>
          <w:rFonts w:ascii="Arial" w:hAnsi="Arial" w:cs="Arial"/>
          <w:sz w:val="24"/>
          <w:szCs w:val="24"/>
        </w:rPr>
      </w:pPr>
    </w:p>
    <w:p w14:paraId="7D50AE82" w14:textId="252681A2" w:rsidR="00A37D97" w:rsidRDefault="00A37D97" w:rsidP="00A37D97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A37D97">
        <w:rPr>
          <w:rFonts w:ascii="Arial" w:hAnsi="Arial" w:cs="Arial"/>
          <w:sz w:val="24"/>
          <w:szCs w:val="24"/>
        </w:rPr>
        <w:t>Approach has been taken to clarify when the Coverholder does not have authority in key areas (e</w:t>
      </w:r>
      <w:r w:rsidR="000B27DB">
        <w:rPr>
          <w:rFonts w:ascii="Arial" w:hAnsi="Arial" w:cs="Arial"/>
          <w:sz w:val="24"/>
          <w:szCs w:val="24"/>
        </w:rPr>
        <w:t>.</w:t>
      </w:r>
      <w:r w:rsidRPr="00A37D97">
        <w:rPr>
          <w:rFonts w:ascii="Arial" w:hAnsi="Arial" w:cs="Arial"/>
          <w:sz w:val="24"/>
          <w:szCs w:val="24"/>
        </w:rPr>
        <w:t>g</w:t>
      </w:r>
      <w:r w:rsidR="000B27DB">
        <w:rPr>
          <w:rFonts w:ascii="Arial" w:hAnsi="Arial" w:cs="Arial"/>
          <w:sz w:val="24"/>
          <w:szCs w:val="24"/>
        </w:rPr>
        <w:t>.</w:t>
      </w:r>
      <w:r w:rsidRPr="00A37D97">
        <w:rPr>
          <w:rFonts w:ascii="Arial" w:hAnsi="Arial" w:cs="Arial"/>
          <w:sz w:val="24"/>
          <w:szCs w:val="24"/>
        </w:rPr>
        <w:t xml:space="preserve"> automatic/tacit renewal)</w:t>
      </w:r>
      <w:r w:rsidR="000B27DB">
        <w:rPr>
          <w:rFonts w:ascii="Arial" w:hAnsi="Arial" w:cs="Arial"/>
          <w:sz w:val="24"/>
          <w:szCs w:val="24"/>
        </w:rPr>
        <w:t>.</w:t>
      </w:r>
    </w:p>
    <w:p w14:paraId="459F07A0" w14:textId="77777777" w:rsidR="000B27DB" w:rsidRPr="00A37D97" w:rsidRDefault="000B27DB" w:rsidP="000B27DB">
      <w:pPr>
        <w:pStyle w:val="ListParagraph"/>
        <w:rPr>
          <w:rFonts w:ascii="Arial" w:hAnsi="Arial" w:cs="Arial"/>
          <w:sz w:val="24"/>
          <w:szCs w:val="24"/>
        </w:rPr>
      </w:pPr>
    </w:p>
    <w:p w14:paraId="217959A9" w14:textId="768137CA" w:rsidR="007C0571" w:rsidRPr="007C0571" w:rsidRDefault="00A37D97" w:rsidP="007C0571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A37D97">
        <w:rPr>
          <w:rFonts w:ascii="Arial" w:hAnsi="Arial" w:cs="Arial"/>
          <w:sz w:val="24"/>
          <w:szCs w:val="24"/>
        </w:rPr>
        <w:t>New section on ‘Use of the Capacity Granted under this Agreement’ covering what the Coverholder can do in regard to co-insurance, master policies, broker lines lips, other binders &amp; consortiums</w:t>
      </w:r>
      <w:r w:rsidR="004E47B1">
        <w:rPr>
          <w:rFonts w:ascii="Arial" w:hAnsi="Arial" w:cs="Arial"/>
          <w:sz w:val="24"/>
          <w:szCs w:val="24"/>
        </w:rPr>
        <w:t xml:space="preserve"> and global policies.</w:t>
      </w:r>
    </w:p>
    <w:p w14:paraId="0255B68E" w14:textId="77777777" w:rsidR="007C0571" w:rsidRDefault="007C0571" w:rsidP="007C0571">
      <w:pPr>
        <w:pStyle w:val="ListParagraph"/>
        <w:rPr>
          <w:rFonts w:ascii="Arial" w:hAnsi="Arial" w:cs="Arial"/>
          <w:sz w:val="24"/>
          <w:szCs w:val="24"/>
        </w:rPr>
      </w:pPr>
    </w:p>
    <w:p w14:paraId="0D42CE93" w14:textId="38C84E9D" w:rsidR="00A37D97" w:rsidRPr="00A37D97" w:rsidRDefault="00A37D97" w:rsidP="00A37D97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A37D97">
        <w:rPr>
          <w:rFonts w:ascii="Arial" w:hAnsi="Arial" w:cs="Arial"/>
          <w:sz w:val="24"/>
          <w:szCs w:val="24"/>
        </w:rPr>
        <w:t xml:space="preserve">New section on ‘Territory or Insurable Interest </w:t>
      </w:r>
      <w:r w:rsidR="00B63923">
        <w:rPr>
          <w:rFonts w:ascii="Arial" w:hAnsi="Arial" w:cs="Arial"/>
          <w:sz w:val="24"/>
          <w:szCs w:val="24"/>
        </w:rPr>
        <w:t>Special Require</w:t>
      </w:r>
      <w:r w:rsidR="00E66352">
        <w:rPr>
          <w:rFonts w:ascii="Arial" w:hAnsi="Arial" w:cs="Arial"/>
          <w:sz w:val="24"/>
          <w:szCs w:val="24"/>
        </w:rPr>
        <w:t>ments</w:t>
      </w:r>
      <w:r w:rsidRPr="00A37D97">
        <w:rPr>
          <w:rFonts w:ascii="Arial" w:hAnsi="Arial" w:cs="Arial"/>
          <w:i/>
          <w:iCs/>
          <w:sz w:val="24"/>
          <w:szCs w:val="24"/>
        </w:rPr>
        <w:t xml:space="preserve"> </w:t>
      </w:r>
      <w:r w:rsidR="00FF63DF">
        <w:rPr>
          <w:rFonts w:ascii="Arial" w:hAnsi="Arial" w:cs="Arial"/>
          <w:sz w:val="24"/>
          <w:szCs w:val="24"/>
        </w:rPr>
        <w:t>for</w:t>
      </w:r>
      <w:r w:rsidRPr="00A37D97">
        <w:rPr>
          <w:rFonts w:ascii="Arial" w:hAnsi="Arial" w:cs="Arial"/>
          <w:sz w:val="24"/>
          <w:szCs w:val="24"/>
        </w:rPr>
        <w:t xml:space="preserve"> the </w:t>
      </w:r>
      <w:r w:rsidR="00FF63DF">
        <w:rPr>
          <w:rFonts w:ascii="Arial" w:hAnsi="Arial" w:cs="Arial"/>
          <w:sz w:val="24"/>
          <w:szCs w:val="24"/>
        </w:rPr>
        <w:t>Scope of</w:t>
      </w:r>
      <w:r w:rsidR="00BA6FB5">
        <w:rPr>
          <w:rFonts w:ascii="Arial" w:hAnsi="Arial" w:cs="Arial"/>
          <w:sz w:val="24"/>
          <w:szCs w:val="24"/>
        </w:rPr>
        <w:t xml:space="preserve"> </w:t>
      </w:r>
      <w:r w:rsidRPr="00A37D97">
        <w:rPr>
          <w:rFonts w:ascii="Arial" w:hAnsi="Arial" w:cs="Arial"/>
          <w:sz w:val="24"/>
          <w:szCs w:val="24"/>
        </w:rPr>
        <w:t>Underwriting Authority’ – to automatically include relevant checks from PBQA</w:t>
      </w:r>
      <w:r w:rsidR="00350491">
        <w:rPr>
          <w:rFonts w:ascii="Arial" w:hAnsi="Arial" w:cs="Arial"/>
          <w:sz w:val="24"/>
          <w:szCs w:val="24"/>
        </w:rPr>
        <w:t>/</w:t>
      </w:r>
      <w:r w:rsidRPr="00A37D97">
        <w:rPr>
          <w:rFonts w:ascii="Arial" w:hAnsi="Arial" w:cs="Arial"/>
          <w:sz w:val="24"/>
          <w:szCs w:val="24"/>
        </w:rPr>
        <w:t>6.1</w:t>
      </w:r>
      <w:r w:rsidR="0006199F">
        <w:rPr>
          <w:rFonts w:ascii="Arial" w:hAnsi="Arial" w:cs="Arial"/>
          <w:sz w:val="24"/>
          <w:szCs w:val="24"/>
        </w:rPr>
        <w:t>.</w:t>
      </w:r>
    </w:p>
    <w:p w14:paraId="3280A531" w14:textId="77777777" w:rsidR="00A33C7C" w:rsidRDefault="00A33C7C" w:rsidP="00A33C7C">
      <w:pPr>
        <w:pStyle w:val="ListParagraph"/>
        <w:rPr>
          <w:rFonts w:ascii="Arial" w:hAnsi="Arial" w:cs="Arial"/>
          <w:sz w:val="24"/>
          <w:szCs w:val="24"/>
        </w:rPr>
      </w:pPr>
    </w:p>
    <w:p w14:paraId="56FB88B6" w14:textId="183EA88B" w:rsidR="00A37D97" w:rsidRPr="00A37D97" w:rsidRDefault="00A37D97" w:rsidP="00A37D97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A37D97">
        <w:rPr>
          <w:rFonts w:ascii="Arial" w:hAnsi="Arial" w:cs="Arial"/>
          <w:sz w:val="24"/>
          <w:szCs w:val="24"/>
        </w:rPr>
        <w:t xml:space="preserve">Option to add bespoke </w:t>
      </w:r>
      <w:r w:rsidR="0024230D">
        <w:rPr>
          <w:rFonts w:ascii="Arial" w:hAnsi="Arial" w:cs="Arial"/>
          <w:sz w:val="24"/>
          <w:szCs w:val="24"/>
        </w:rPr>
        <w:t>‘A</w:t>
      </w:r>
      <w:r w:rsidRPr="00A37D97">
        <w:rPr>
          <w:rFonts w:ascii="Arial" w:hAnsi="Arial" w:cs="Arial"/>
          <w:sz w:val="24"/>
          <w:szCs w:val="24"/>
        </w:rPr>
        <w:t xml:space="preserve">dditional </w:t>
      </w:r>
      <w:r w:rsidR="0033123E">
        <w:rPr>
          <w:rFonts w:ascii="Arial" w:hAnsi="Arial" w:cs="Arial"/>
          <w:sz w:val="24"/>
          <w:szCs w:val="24"/>
        </w:rPr>
        <w:t>Requirements for the</w:t>
      </w:r>
      <w:r w:rsidRPr="00A37D97">
        <w:rPr>
          <w:rFonts w:ascii="Arial" w:hAnsi="Arial" w:cs="Arial"/>
          <w:sz w:val="24"/>
          <w:szCs w:val="24"/>
        </w:rPr>
        <w:t xml:space="preserve"> </w:t>
      </w:r>
      <w:r w:rsidR="0033123E">
        <w:rPr>
          <w:rFonts w:ascii="Arial" w:hAnsi="Arial" w:cs="Arial"/>
          <w:sz w:val="24"/>
          <w:szCs w:val="24"/>
        </w:rPr>
        <w:t>Scop</w:t>
      </w:r>
      <w:r w:rsidR="00BA6FB5">
        <w:rPr>
          <w:rFonts w:ascii="Arial" w:hAnsi="Arial" w:cs="Arial"/>
          <w:sz w:val="24"/>
          <w:szCs w:val="24"/>
        </w:rPr>
        <w:t xml:space="preserve">e </w:t>
      </w:r>
      <w:r w:rsidRPr="00A37D97">
        <w:rPr>
          <w:rFonts w:ascii="Arial" w:hAnsi="Arial" w:cs="Arial"/>
          <w:sz w:val="24"/>
          <w:szCs w:val="24"/>
        </w:rPr>
        <w:t xml:space="preserve">of </w:t>
      </w:r>
      <w:r w:rsidR="00BA6FB5">
        <w:rPr>
          <w:rFonts w:ascii="Arial" w:hAnsi="Arial" w:cs="Arial"/>
          <w:sz w:val="24"/>
          <w:szCs w:val="24"/>
        </w:rPr>
        <w:t>Und</w:t>
      </w:r>
      <w:r w:rsidR="00C60AD0">
        <w:rPr>
          <w:rFonts w:ascii="Arial" w:hAnsi="Arial" w:cs="Arial"/>
          <w:sz w:val="24"/>
          <w:szCs w:val="24"/>
        </w:rPr>
        <w:t>erwriting A</w:t>
      </w:r>
      <w:r w:rsidRPr="00A37D97">
        <w:rPr>
          <w:rFonts w:ascii="Arial" w:hAnsi="Arial" w:cs="Arial"/>
          <w:sz w:val="24"/>
          <w:szCs w:val="24"/>
        </w:rPr>
        <w:t>uthority</w:t>
      </w:r>
      <w:r w:rsidR="00C60AD0">
        <w:rPr>
          <w:rFonts w:ascii="Arial" w:hAnsi="Arial" w:cs="Arial"/>
          <w:sz w:val="24"/>
          <w:szCs w:val="24"/>
        </w:rPr>
        <w:t>’</w:t>
      </w:r>
      <w:r w:rsidRPr="00A37D97">
        <w:rPr>
          <w:rFonts w:ascii="Arial" w:hAnsi="Arial" w:cs="Arial"/>
          <w:sz w:val="24"/>
          <w:szCs w:val="24"/>
        </w:rPr>
        <w:t xml:space="preserve"> – localised 6.1</w:t>
      </w:r>
    </w:p>
    <w:p w14:paraId="45A1A8A6" w14:textId="77777777" w:rsidR="00C60AD0" w:rsidRDefault="00C60AD0" w:rsidP="008E20F9">
      <w:pPr>
        <w:tabs>
          <w:tab w:val="left" w:pos="960"/>
        </w:tabs>
        <w:rPr>
          <w:rFonts w:ascii="Arial" w:hAnsi="Arial" w:cs="Arial"/>
          <w:b/>
          <w:bCs/>
          <w:sz w:val="24"/>
          <w:szCs w:val="24"/>
        </w:rPr>
      </w:pPr>
    </w:p>
    <w:p w14:paraId="4152C5D4" w14:textId="5B50CBA7" w:rsidR="00D9068E" w:rsidRPr="008E20F9" w:rsidRDefault="005A07D4" w:rsidP="008E20F9">
      <w:pPr>
        <w:tabs>
          <w:tab w:val="left" w:pos="9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Improvements we know are needed but have not yet been addressed:</w:t>
      </w:r>
    </w:p>
    <w:p w14:paraId="4391B316" w14:textId="57679E63" w:rsidR="00C7558B" w:rsidRPr="00AA7EDC" w:rsidRDefault="008E20F9" w:rsidP="00AA7EDC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2DF9C61E" w:rsidRPr="1C9919BC">
        <w:rPr>
          <w:rFonts w:ascii="Arial" w:hAnsi="Arial" w:cs="Arial"/>
          <w:sz w:val="24"/>
          <w:szCs w:val="24"/>
        </w:rPr>
        <w:t xml:space="preserve">ome changes may be needed once we </w:t>
      </w:r>
      <w:r w:rsidR="008B7A58">
        <w:rPr>
          <w:rFonts w:ascii="Arial" w:hAnsi="Arial" w:cs="Arial"/>
          <w:sz w:val="24"/>
          <w:szCs w:val="24"/>
        </w:rPr>
        <w:t>have conducted the external legal review</w:t>
      </w:r>
      <w:r w:rsidR="000464DA">
        <w:rPr>
          <w:rFonts w:ascii="Arial" w:hAnsi="Arial" w:cs="Arial"/>
          <w:sz w:val="24"/>
          <w:szCs w:val="24"/>
        </w:rPr>
        <w:t xml:space="preserve"> over summer 2026.</w:t>
      </w:r>
    </w:p>
    <w:p w14:paraId="30FBB669" w14:textId="77777777" w:rsidR="00C7558B" w:rsidRDefault="00C7558B" w:rsidP="00097042">
      <w:pPr>
        <w:pStyle w:val="ListParagraph"/>
        <w:spacing w:after="320"/>
        <w:ind w:left="714"/>
        <w:rPr>
          <w:rFonts w:ascii="Arial" w:hAnsi="Arial" w:cs="Arial"/>
          <w:sz w:val="24"/>
          <w:szCs w:val="24"/>
        </w:rPr>
      </w:pPr>
    </w:p>
    <w:p w14:paraId="0C97AF8E" w14:textId="3E74CB2C" w:rsidR="4D0672D4" w:rsidRDefault="4D0672D4" w:rsidP="34A01CB0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 w:rsidRPr="34A01CB0">
        <w:rPr>
          <w:rFonts w:ascii="Arial" w:hAnsi="Arial" w:cs="Arial"/>
          <w:sz w:val="24"/>
          <w:szCs w:val="24"/>
        </w:rPr>
        <w:t>Definitions</w:t>
      </w:r>
      <w:r w:rsidR="008E20F9">
        <w:rPr>
          <w:rFonts w:ascii="Arial" w:hAnsi="Arial" w:cs="Arial"/>
          <w:sz w:val="24"/>
          <w:szCs w:val="24"/>
        </w:rPr>
        <w:t xml:space="preserve">, </w:t>
      </w:r>
      <w:r w:rsidRPr="34A01CB0">
        <w:rPr>
          <w:rFonts w:ascii="Arial" w:hAnsi="Arial" w:cs="Arial"/>
          <w:sz w:val="24"/>
          <w:szCs w:val="24"/>
        </w:rPr>
        <w:t xml:space="preserve">guidance </w:t>
      </w:r>
      <w:r w:rsidR="008E20F9">
        <w:rPr>
          <w:rFonts w:ascii="Arial" w:hAnsi="Arial" w:cs="Arial"/>
          <w:sz w:val="24"/>
          <w:szCs w:val="24"/>
        </w:rPr>
        <w:t xml:space="preserve">and </w:t>
      </w:r>
      <w:r w:rsidR="004D5B83">
        <w:rPr>
          <w:rFonts w:ascii="Arial" w:hAnsi="Arial" w:cs="Arial"/>
          <w:sz w:val="24"/>
          <w:szCs w:val="24"/>
        </w:rPr>
        <w:t xml:space="preserve">list of values </w:t>
      </w:r>
      <w:r w:rsidR="004A1CC3">
        <w:rPr>
          <w:rFonts w:ascii="Arial" w:hAnsi="Arial" w:cs="Arial"/>
          <w:sz w:val="24"/>
          <w:szCs w:val="24"/>
        </w:rPr>
        <w:t xml:space="preserve">&amp; names </w:t>
      </w:r>
      <w:r w:rsidR="004D5B83">
        <w:rPr>
          <w:rFonts w:ascii="Arial" w:hAnsi="Arial" w:cs="Arial"/>
          <w:sz w:val="24"/>
          <w:szCs w:val="24"/>
        </w:rPr>
        <w:t xml:space="preserve">for embedded variables </w:t>
      </w:r>
      <w:r w:rsidRPr="34A01CB0">
        <w:rPr>
          <w:rFonts w:ascii="Arial" w:hAnsi="Arial" w:cs="Arial"/>
          <w:sz w:val="24"/>
          <w:szCs w:val="24"/>
        </w:rPr>
        <w:t>need to be finalised.</w:t>
      </w:r>
    </w:p>
    <w:sectPr w:rsidR="4D0672D4" w:rsidSect="00F134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BA9"/>
    <w:multiLevelType w:val="hybridMultilevel"/>
    <w:tmpl w:val="1E4464CA"/>
    <w:lvl w:ilvl="0" w:tplc="AD5062B2">
      <w:start w:val="10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C325A7"/>
    <w:multiLevelType w:val="hybridMultilevel"/>
    <w:tmpl w:val="699292B4"/>
    <w:lvl w:ilvl="0" w:tplc="9A2E5C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1CC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AC6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F28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CEA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28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481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0A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DEB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311365"/>
    <w:multiLevelType w:val="hybridMultilevel"/>
    <w:tmpl w:val="923232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F4485C"/>
    <w:multiLevelType w:val="hybridMultilevel"/>
    <w:tmpl w:val="4A065D02"/>
    <w:lvl w:ilvl="0" w:tplc="6AD86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D26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404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6003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34E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8D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507F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4A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0EE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8124EA"/>
    <w:multiLevelType w:val="hybridMultilevel"/>
    <w:tmpl w:val="C8ECA7CA"/>
    <w:lvl w:ilvl="0" w:tplc="5F165D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D2D03"/>
    <w:multiLevelType w:val="hybridMultilevel"/>
    <w:tmpl w:val="DD128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A2D1A"/>
    <w:multiLevelType w:val="hybridMultilevel"/>
    <w:tmpl w:val="CF7C77FE"/>
    <w:lvl w:ilvl="0" w:tplc="0BEA5C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A5676"/>
    <w:multiLevelType w:val="hybridMultilevel"/>
    <w:tmpl w:val="51965074"/>
    <w:lvl w:ilvl="0" w:tplc="FDF07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AEE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547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E21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0EF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E8D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CCF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76F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B6D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09A731F"/>
    <w:multiLevelType w:val="hybridMultilevel"/>
    <w:tmpl w:val="8004A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43A99"/>
    <w:multiLevelType w:val="hybridMultilevel"/>
    <w:tmpl w:val="78D4CA36"/>
    <w:lvl w:ilvl="0" w:tplc="29C4B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761B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0E6B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9E9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6C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44A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A80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68A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E24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8C5385F"/>
    <w:multiLevelType w:val="hybridMultilevel"/>
    <w:tmpl w:val="A2CAADD2"/>
    <w:lvl w:ilvl="0" w:tplc="F33003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B82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7CF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BAA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B66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4AB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08D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0D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A5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E373AA7"/>
    <w:multiLevelType w:val="hybridMultilevel"/>
    <w:tmpl w:val="C3228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D7238"/>
    <w:multiLevelType w:val="hybridMultilevel"/>
    <w:tmpl w:val="722C903C"/>
    <w:lvl w:ilvl="0" w:tplc="AD5062B2">
      <w:start w:val="10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15411AF"/>
    <w:multiLevelType w:val="hybridMultilevel"/>
    <w:tmpl w:val="ABA2D074"/>
    <w:lvl w:ilvl="0" w:tplc="AD5062B2">
      <w:start w:val="10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5E82062"/>
    <w:multiLevelType w:val="hybridMultilevel"/>
    <w:tmpl w:val="DAB29AE6"/>
    <w:lvl w:ilvl="0" w:tplc="AD5062B2">
      <w:start w:val="10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0AA3E22"/>
    <w:multiLevelType w:val="hybridMultilevel"/>
    <w:tmpl w:val="D99CB8AA"/>
    <w:lvl w:ilvl="0" w:tplc="3E98C4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8C041C"/>
    <w:multiLevelType w:val="hybridMultilevel"/>
    <w:tmpl w:val="73A4C21C"/>
    <w:lvl w:ilvl="0" w:tplc="E6C01422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0E7786"/>
    <w:multiLevelType w:val="hybridMultilevel"/>
    <w:tmpl w:val="8D021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100BC"/>
    <w:multiLevelType w:val="hybridMultilevel"/>
    <w:tmpl w:val="DA14D9EE"/>
    <w:lvl w:ilvl="0" w:tplc="217E3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DAE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1EF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BE1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1C8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447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D6D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83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002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3602483"/>
    <w:multiLevelType w:val="hybridMultilevel"/>
    <w:tmpl w:val="F2A8D9B0"/>
    <w:lvl w:ilvl="0" w:tplc="F00A3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42A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B25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BC7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46A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CE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E8B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F23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D83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4A364EA"/>
    <w:multiLevelType w:val="hybridMultilevel"/>
    <w:tmpl w:val="3F506748"/>
    <w:lvl w:ilvl="0" w:tplc="B50C2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0AC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C60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E0F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FA3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D29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462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AC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24E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74060752">
    <w:abstractNumId w:val="11"/>
  </w:num>
  <w:num w:numId="2" w16cid:durableId="1477723945">
    <w:abstractNumId w:val="10"/>
  </w:num>
  <w:num w:numId="3" w16cid:durableId="1702053607">
    <w:abstractNumId w:val="17"/>
  </w:num>
  <w:num w:numId="4" w16cid:durableId="1768161787">
    <w:abstractNumId w:val="8"/>
  </w:num>
  <w:num w:numId="5" w16cid:durableId="1997680786">
    <w:abstractNumId w:val="20"/>
  </w:num>
  <w:num w:numId="6" w16cid:durableId="710418343">
    <w:abstractNumId w:val="5"/>
  </w:num>
  <w:num w:numId="7" w16cid:durableId="795756825">
    <w:abstractNumId w:val="2"/>
  </w:num>
  <w:num w:numId="8" w16cid:durableId="832377381">
    <w:abstractNumId w:val="7"/>
  </w:num>
  <w:num w:numId="9" w16cid:durableId="844826458">
    <w:abstractNumId w:val="4"/>
  </w:num>
  <w:num w:numId="10" w16cid:durableId="343438249">
    <w:abstractNumId w:val="16"/>
  </w:num>
  <w:num w:numId="11" w16cid:durableId="1104181482">
    <w:abstractNumId w:val="6"/>
  </w:num>
  <w:num w:numId="12" w16cid:durableId="323901903">
    <w:abstractNumId w:val="15"/>
  </w:num>
  <w:num w:numId="13" w16cid:durableId="1049306304">
    <w:abstractNumId w:val="9"/>
  </w:num>
  <w:num w:numId="14" w16cid:durableId="1840122373">
    <w:abstractNumId w:val="3"/>
  </w:num>
  <w:num w:numId="15" w16cid:durableId="779452012">
    <w:abstractNumId w:val="13"/>
  </w:num>
  <w:num w:numId="16" w16cid:durableId="1724403463">
    <w:abstractNumId w:val="0"/>
  </w:num>
  <w:num w:numId="17" w16cid:durableId="1199396734">
    <w:abstractNumId w:val="12"/>
  </w:num>
  <w:num w:numId="18" w16cid:durableId="187642905">
    <w:abstractNumId w:val="14"/>
  </w:num>
  <w:num w:numId="19" w16cid:durableId="1964917248">
    <w:abstractNumId w:val="19"/>
  </w:num>
  <w:num w:numId="20" w16cid:durableId="1592934097">
    <w:abstractNumId w:val="18"/>
  </w:num>
  <w:num w:numId="21" w16cid:durableId="660547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49"/>
    <w:rsid w:val="0000121D"/>
    <w:rsid w:val="00006A89"/>
    <w:rsid w:val="000207D6"/>
    <w:rsid w:val="00037241"/>
    <w:rsid w:val="00042B41"/>
    <w:rsid w:val="000464DA"/>
    <w:rsid w:val="0006199F"/>
    <w:rsid w:val="000654E4"/>
    <w:rsid w:val="0007554B"/>
    <w:rsid w:val="0008001A"/>
    <w:rsid w:val="00084C0F"/>
    <w:rsid w:val="000911AD"/>
    <w:rsid w:val="00096FB8"/>
    <w:rsid w:val="00097042"/>
    <w:rsid w:val="000A0C14"/>
    <w:rsid w:val="000B27DB"/>
    <w:rsid w:val="000C6505"/>
    <w:rsid w:val="000D3C4F"/>
    <w:rsid w:val="000D5669"/>
    <w:rsid w:val="000F66AA"/>
    <w:rsid w:val="00104E4B"/>
    <w:rsid w:val="00120DF6"/>
    <w:rsid w:val="00133D25"/>
    <w:rsid w:val="00135525"/>
    <w:rsid w:val="001355E4"/>
    <w:rsid w:val="00140C96"/>
    <w:rsid w:val="00146949"/>
    <w:rsid w:val="00167304"/>
    <w:rsid w:val="00171D91"/>
    <w:rsid w:val="00183BA3"/>
    <w:rsid w:val="00187856"/>
    <w:rsid w:val="00191C54"/>
    <w:rsid w:val="001A6665"/>
    <w:rsid w:val="001B058C"/>
    <w:rsid w:val="001B5301"/>
    <w:rsid w:val="001B7093"/>
    <w:rsid w:val="001C46BB"/>
    <w:rsid w:val="001D2CBB"/>
    <w:rsid w:val="001E31BC"/>
    <w:rsid w:val="00217314"/>
    <w:rsid w:val="0024230D"/>
    <w:rsid w:val="00265F98"/>
    <w:rsid w:val="00267DA1"/>
    <w:rsid w:val="00294693"/>
    <w:rsid w:val="002B1335"/>
    <w:rsid w:val="002B4E4F"/>
    <w:rsid w:val="002C0EB9"/>
    <w:rsid w:val="002C2AAD"/>
    <w:rsid w:val="002C69FF"/>
    <w:rsid w:val="002E65D1"/>
    <w:rsid w:val="003010DE"/>
    <w:rsid w:val="00317E70"/>
    <w:rsid w:val="00324F4F"/>
    <w:rsid w:val="0033123E"/>
    <w:rsid w:val="00346F59"/>
    <w:rsid w:val="00350491"/>
    <w:rsid w:val="003575DA"/>
    <w:rsid w:val="00394EB4"/>
    <w:rsid w:val="003A130C"/>
    <w:rsid w:val="003A142C"/>
    <w:rsid w:val="003B2436"/>
    <w:rsid w:val="003B3B09"/>
    <w:rsid w:val="003B5EA8"/>
    <w:rsid w:val="003C44CF"/>
    <w:rsid w:val="003C6D05"/>
    <w:rsid w:val="003D7903"/>
    <w:rsid w:val="003F0150"/>
    <w:rsid w:val="003F0251"/>
    <w:rsid w:val="0040315E"/>
    <w:rsid w:val="00425E7A"/>
    <w:rsid w:val="00432E6A"/>
    <w:rsid w:val="00462517"/>
    <w:rsid w:val="00477DC6"/>
    <w:rsid w:val="004852F6"/>
    <w:rsid w:val="004978F6"/>
    <w:rsid w:val="004A1C61"/>
    <w:rsid w:val="004A1CC3"/>
    <w:rsid w:val="004B1BE1"/>
    <w:rsid w:val="004C2AD2"/>
    <w:rsid w:val="004D141E"/>
    <w:rsid w:val="004D5B83"/>
    <w:rsid w:val="004E47B1"/>
    <w:rsid w:val="004F13B0"/>
    <w:rsid w:val="004F6354"/>
    <w:rsid w:val="004F6C6C"/>
    <w:rsid w:val="00511771"/>
    <w:rsid w:val="00517443"/>
    <w:rsid w:val="00534588"/>
    <w:rsid w:val="0056253A"/>
    <w:rsid w:val="00562E9D"/>
    <w:rsid w:val="00585D6A"/>
    <w:rsid w:val="005A07D4"/>
    <w:rsid w:val="005B7A0E"/>
    <w:rsid w:val="005C1773"/>
    <w:rsid w:val="005D1E2A"/>
    <w:rsid w:val="005D3B21"/>
    <w:rsid w:val="005D404B"/>
    <w:rsid w:val="005D695C"/>
    <w:rsid w:val="005F0528"/>
    <w:rsid w:val="00615631"/>
    <w:rsid w:val="006210BA"/>
    <w:rsid w:val="0063533B"/>
    <w:rsid w:val="0063593B"/>
    <w:rsid w:val="006650EF"/>
    <w:rsid w:val="00673B9C"/>
    <w:rsid w:val="00675245"/>
    <w:rsid w:val="0068705E"/>
    <w:rsid w:val="006953E9"/>
    <w:rsid w:val="006A1308"/>
    <w:rsid w:val="006B1A63"/>
    <w:rsid w:val="006C4466"/>
    <w:rsid w:val="006D225D"/>
    <w:rsid w:val="006D5CA6"/>
    <w:rsid w:val="006F2D0F"/>
    <w:rsid w:val="0071581B"/>
    <w:rsid w:val="00731CA7"/>
    <w:rsid w:val="0074117E"/>
    <w:rsid w:val="00754665"/>
    <w:rsid w:val="00760DCA"/>
    <w:rsid w:val="00767082"/>
    <w:rsid w:val="0078457A"/>
    <w:rsid w:val="00792E6E"/>
    <w:rsid w:val="007A6F4A"/>
    <w:rsid w:val="007B331B"/>
    <w:rsid w:val="007B6901"/>
    <w:rsid w:val="007B7719"/>
    <w:rsid w:val="007C0571"/>
    <w:rsid w:val="007D6BD5"/>
    <w:rsid w:val="007D75AE"/>
    <w:rsid w:val="007E0C6D"/>
    <w:rsid w:val="007E4B61"/>
    <w:rsid w:val="007F190C"/>
    <w:rsid w:val="007F72BE"/>
    <w:rsid w:val="008010E8"/>
    <w:rsid w:val="008176E7"/>
    <w:rsid w:val="00827313"/>
    <w:rsid w:val="00872289"/>
    <w:rsid w:val="008A05D9"/>
    <w:rsid w:val="008A0B97"/>
    <w:rsid w:val="008B7A58"/>
    <w:rsid w:val="008C3BDB"/>
    <w:rsid w:val="008E20F9"/>
    <w:rsid w:val="008E2263"/>
    <w:rsid w:val="008E637B"/>
    <w:rsid w:val="008E6B3A"/>
    <w:rsid w:val="008E7B33"/>
    <w:rsid w:val="008F62B1"/>
    <w:rsid w:val="00906DA6"/>
    <w:rsid w:val="00914D50"/>
    <w:rsid w:val="009351D5"/>
    <w:rsid w:val="00936260"/>
    <w:rsid w:val="009449F8"/>
    <w:rsid w:val="009518ED"/>
    <w:rsid w:val="00973D31"/>
    <w:rsid w:val="00993DA7"/>
    <w:rsid w:val="0099790A"/>
    <w:rsid w:val="00997ABA"/>
    <w:rsid w:val="009B7384"/>
    <w:rsid w:val="009C2750"/>
    <w:rsid w:val="009C526E"/>
    <w:rsid w:val="009C742C"/>
    <w:rsid w:val="009D7C8F"/>
    <w:rsid w:val="009E0D63"/>
    <w:rsid w:val="009E280A"/>
    <w:rsid w:val="009E2C10"/>
    <w:rsid w:val="009E3496"/>
    <w:rsid w:val="009F12FF"/>
    <w:rsid w:val="009F479B"/>
    <w:rsid w:val="00A213F4"/>
    <w:rsid w:val="00A33C7C"/>
    <w:rsid w:val="00A37D97"/>
    <w:rsid w:val="00A40D39"/>
    <w:rsid w:val="00A47B54"/>
    <w:rsid w:val="00A524D4"/>
    <w:rsid w:val="00A545C3"/>
    <w:rsid w:val="00A5537D"/>
    <w:rsid w:val="00A74D65"/>
    <w:rsid w:val="00A8361B"/>
    <w:rsid w:val="00A91198"/>
    <w:rsid w:val="00AA2E90"/>
    <w:rsid w:val="00AA7EDC"/>
    <w:rsid w:val="00AB2B85"/>
    <w:rsid w:val="00AD05F3"/>
    <w:rsid w:val="00B04016"/>
    <w:rsid w:val="00B13AEC"/>
    <w:rsid w:val="00B1581F"/>
    <w:rsid w:val="00B63923"/>
    <w:rsid w:val="00B71CC0"/>
    <w:rsid w:val="00B72C28"/>
    <w:rsid w:val="00B744AC"/>
    <w:rsid w:val="00B745AB"/>
    <w:rsid w:val="00BA4F41"/>
    <w:rsid w:val="00BA6FB5"/>
    <w:rsid w:val="00BC3BB7"/>
    <w:rsid w:val="00BF5C21"/>
    <w:rsid w:val="00C1051E"/>
    <w:rsid w:val="00C31D5A"/>
    <w:rsid w:val="00C42100"/>
    <w:rsid w:val="00C533BD"/>
    <w:rsid w:val="00C57B2A"/>
    <w:rsid w:val="00C60AD0"/>
    <w:rsid w:val="00C61C86"/>
    <w:rsid w:val="00C73EFD"/>
    <w:rsid w:val="00C7558B"/>
    <w:rsid w:val="00C97548"/>
    <w:rsid w:val="00CA5C37"/>
    <w:rsid w:val="00CB1194"/>
    <w:rsid w:val="00CB1CC9"/>
    <w:rsid w:val="00CB4C56"/>
    <w:rsid w:val="00CD3F6B"/>
    <w:rsid w:val="00CF02C0"/>
    <w:rsid w:val="00CF7511"/>
    <w:rsid w:val="00D07867"/>
    <w:rsid w:val="00D260C8"/>
    <w:rsid w:val="00D3735F"/>
    <w:rsid w:val="00D444D5"/>
    <w:rsid w:val="00D62EA5"/>
    <w:rsid w:val="00D66E24"/>
    <w:rsid w:val="00D7442D"/>
    <w:rsid w:val="00D80EEE"/>
    <w:rsid w:val="00D9068E"/>
    <w:rsid w:val="00D91594"/>
    <w:rsid w:val="00D93FBD"/>
    <w:rsid w:val="00DA673B"/>
    <w:rsid w:val="00DB268F"/>
    <w:rsid w:val="00DE269C"/>
    <w:rsid w:val="00DE7B8D"/>
    <w:rsid w:val="00DF166D"/>
    <w:rsid w:val="00E13ABA"/>
    <w:rsid w:val="00E40207"/>
    <w:rsid w:val="00E414BD"/>
    <w:rsid w:val="00E5655A"/>
    <w:rsid w:val="00E66352"/>
    <w:rsid w:val="00E83D18"/>
    <w:rsid w:val="00E8587E"/>
    <w:rsid w:val="00E9721D"/>
    <w:rsid w:val="00ED3065"/>
    <w:rsid w:val="00EE2C08"/>
    <w:rsid w:val="00F02FF8"/>
    <w:rsid w:val="00F120C4"/>
    <w:rsid w:val="00F13403"/>
    <w:rsid w:val="00F13906"/>
    <w:rsid w:val="00F167C0"/>
    <w:rsid w:val="00F177EF"/>
    <w:rsid w:val="00F4364F"/>
    <w:rsid w:val="00F979A4"/>
    <w:rsid w:val="00FB64FD"/>
    <w:rsid w:val="00FC30B9"/>
    <w:rsid w:val="00FF63DF"/>
    <w:rsid w:val="01640684"/>
    <w:rsid w:val="02CCE6AC"/>
    <w:rsid w:val="03126EC5"/>
    <w:rsid w:val="04F2F1D5"/>
    <w:rsid w:val="05327698"/>
    <w:rsid w:val="061C6E35"/>
    <w:rsid w:val="0D1F4635"/>
    <w:rsid w:val="12B964BB"/>
    <w:rsid w:val="15574A7B"/>
    <w:rsid w:val="1966277E"/>
    <w:rsid w:val="1A6A23F2"/>
    <w:rsid w:val="1AA6D9AA"/>
    <w:rsid w:val="1B620E80"/>
    <w:rsid w:val="1C9919BC"/>
    <w:rsid w:val="1D128B00"/>
    <w:rsid w:val="1E81509A"/>
    <w:rsid w:val="1F38B90A"/>
    <w:rsid w:val="2013FD1E"/>
    <w:rsid w:val="20765D2E"/>
    <w:rsid w:val="23B138D3"/>
    <w:rsid w:val="24A570F5"/>
    <w:rsid w:val="2626E258"/>
    <w:rsid w:val="2639CB7A"/>
    <w:rsid w:val="2A465F01"/>
    <w:rsid w:val="2AD4F02C"/>
    <w:rsid w:val="2B96FF5E"/>
    <w:rsid w:val="2DF9C61E"/>
    <w:rsid w:val="2E148F39"/>
    <w:rsid w:val="2F9BA710"/>
    <w:rsid w:val="32A10AA6"/>
    <w:rsid w:val="32D9FED9"/>
    <w:rsid w:val="34A01CB0"/>
    <w:rsid w:val="34E4E6D8"/>
    <w:rsid w:val="36A3DE6C"/>
    <w:rsid w:val="3801F91E"/>
    <w:rsid w:val="3813E8EB"/>
    <w:rsid w:val="385110FF"/>
    <w:rsid w:val="3A3BA3E5"/>
    <w:rsid w:val="3B72A3C7"/>
    <w:rsid w:val="3B832787"/>
    <w:rsid w:val="3C03C52B"/>
    <w:rsid w:val="3D50B6AC"/>
    <w:rsid w:val="41702869"/>
    <w:rsid w:val="42F75699"/>
    <w:rsid w:val="45A9D729"/>
    <w:rsid w:val="462F22A5"/>
    <w:rsid w:val="46ED9A8D"/>
    <w:rsid w:val="47E5FE6D"/>
    <w:rsid w:val="48C710EB"/>
    <w:rsid w:val="4AA3EDC6"/>
    <w:rsid w:val="4D0672D4"/>
    <w:rsid w:val="4D69AE87"/>
    <w:rsid w:val="506BB37A"/>
    <w:rsid w:val="5109BB0C"/>
    <w:rsid w:val="51FC6B9D"/>
    <w:rsid w:val="5490D08E"/>
    <w:rsid w:val="56457748"/>
    <w:rsid w:val="56F4C0F8"/>
    <w:rsid w:val="574EE2EE"/>
    <w:rsid w:val="58A991A3"/>
    <w:rsid w:val="58D0770D"/>
    <w:rsid w:val="5A692F9D"/>
    <w:rsid w:val="5BE52C41"/>
    <w:rsid w:val="5E58553B"/>
    <w:rsid w:val="5FBA1101"/>
    <w:rsid w:val="6045915A"/>
    <w:rsid w:val="60C6EBDF"/>
    <w:rsid w:val="6232A194"/>
    <w:rsid w:val="666DA7F1"/>
    <w:rsid w:val="6B5E47A3"/>
    <w:rsid w:val="6D2A5DE8"/>
    <w:rsid w:val="6D50CD30"/>
    <w:rsid w:val="725BF181"/>
    <w:rsid w:val="74D787C5"/>
    <w:rsid w:val="75165DE7"/>
    <w:rsid w:val="76ECBAB2"/>
    <w:rsid w:val="76FB4A24"/>
    <w:rsid w:val="77109DBC"/>
    <w:rsid w:val="7ACBF190"/>
    <w:rsid w:val="7C9E1226"/>
    <w:rsid w:val="7CE619E6"/>
    <w:rsid w:val="7DF77C1B"/>
    <w:rsid w:val="7EA3313D"/>
    <w:rsid w:val="7F0B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A07D"/>
  <w15:chartTrackingRefBased/>
  <w15:docId w15:val="{E4DB0393-B2C5-4E7D-9DA1-1403F5B8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9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9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9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9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9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9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9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9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9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9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AE1591518474992CCABE93F3E12DA" ma:contentTypeVersion="16" ma:contentTypeDescription="Create a new document." ma:contentTypeScope="" ma:versionID="1b0828a1d159eb1060547100834e28db">
  <xsd:schema xmlns:xsd="http://www.w3.org/2001/XMLSchema" xmlns:xs="http://www.w3.org/2001/XMLSchema" xmlns:p="http://schemas.microsoft.com/office/2006/metadata/properties" xmlns:ns2="a5e57fd1-0c0a-472d-8327-db4812840e88" xmlns:ns3="b78bf32b-46fd-4ea8-a798-be7c09e45cbe" targetNamespace="http://schemas.microsoft.com/office/2006/metadata/properties" ma:root="true" ma:fieldsID="9521c6a1860668a0c42fb84f73091ee8" ns2:_="" ns3:_="">
    <xsd:import namespace="a5e57fd1-0c0a-472d-8327-db4812840e88"/>
    <xsd:import namespace="b78bf32b-46fd-4ea8-a798-be7c09e45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57fd1-0c0a-472d-8327-db4812840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f32b-46fd-4ea8-a798-be7c09e45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3d1d199-3bdd-404d-9b02-5a81725503fa}" ma:internalName="TaxCatchAll" ma:showField="CatchAllData" ma:web="b78bf32b-46fd-4ea8-a798-be7c09e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e57fd1-0c0a-472d-8327-db4812840e88">
      <Terms xmlns="http://schemas.microsoft.com/office/infopath/2007/PartnerControls"/>
    </lcf76f155ced4ddcb4097134ff3c332f>
    <TaxCatchAll xmlns="b78bf32b-46fd-4ea8-a798-be7c09e45cb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1482F2-90AA-4AA4-BDF1-5491722A1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57fd1-0c0a-472d-8327-db4812840e88"/>
    <ds:schemaRef ds:uri="b78bf32b-46fd-4ea8-a798-be7c09e45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27E785-9639-41BB-9F89-D5F7613F2EEC}">
  <ds:schemaRefs>
    <ds:schemaRef ds:uri="http://schemas.microsoft.com/office/2006/metadata/properties"/>
    <ds:schemaRef ds:uri="http://schemas.microsoft.com/office/infopath/2007/PartnerControls"/>
    <ds:schemaRef ds:uri="a5e57fd1-0c0a-472d-8327-db4812840e88"/>
    <ds:schemaRef ds:uri="b78bf32b-46fd-4ea8-a798-be7c09e45cbe"/>
  </ds:schemaRefs>
</ds:datastoreItem>
</file>

<file path=customXml/itemProps3.xml><?xml version="1.0" encoding="utf-8"?>
<ds:datastoreItem xmlns:ds="http://schemas.openxmlformats.org/officeDocument/2006/customXml" ds:itemID="{9F4CFD26-A398-45CC-A8C7-088831578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Wise</dc:creator>
  <cp:keywords/>
  <dc:description/>
  <cp:lastModifiedBy>Carla Wise</cp:lastModifiedBy>
  <cp:revision>94</cp:revision>
  <dcterms:created xsi:type="dcterms:W3CDTF">2026-06-29T15:00:00Z</dcterms:created>
  <dcterms:modified xsi:type="dcterms:W3CDTF">2026-07-06T19:01:00Z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0x010100377AE1591518474992CCABE93F3E12DA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