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3605" w14:textId="4EB162E2" w:rsidR="000207D6" w:rsidRDefault="00D62520" w:rsidP="00D62520">
      <w:r>
        <w:rPr>
          <w:noProof/>
        </w:rPr>
        <w:drawing>
          <wp:inline distT="114300" distB="114300" distL="114300" distR="114300" wp14:anchorId="40A83196" wp14:editId="57DECBA4">
            <wp:extent cx="1028700" cy="520700"/>
            <wp:effectExtent l="0" t="0" r="0" b="0"/>
            <wp:docPr id="1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C1D8C33D-CD3C-4ACB-B3A8-2A87F4EA86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9042" cy="5208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7C1ED6">
        <w:tab/>
      </w:r>
      <w:r w:rsidR="007C1ED6">
        <w:tab/>
      </w:r>
      <w:r w:rsidR="007C1ED6">
        <w:tab/>
      </w:r>
      <w:r w:rsidR="007C1ED6">
        <w:tab/>
      </w:r>
      <w:r w:rsidR="007C1ED6">
        <w:tab/>
      </w:r>
      <w:r w:rsidR="007C1ED6">
        <w:tab/>
      </w:r>
      <w:r w:rsidR="007C1ED6">
        <w:tab/>
      </w:r>
      <w:r w:rsidR="00B03790" w:rsidRPr="00E6309D">
        <w:rPr>
          <w:b/>
          <w:noProof/>
        </w:rPr>
        <w:drawing>
          <wp:inline distT="0" distB="0" distL="0" distR="0" wp14:anchorId="062B65F3" wp14:editId="49F2D9B1">
            <wp:extent cx="2143760" cy="406020"/>
            <wp:effectExtent l="0" t="0" r="0" b="0"/>
            <wp:docPr id="1369018011" name="Picture 2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3A12CA2-6749-48CE-AA26-379F31DD1F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018011" name="Picture 2" descr="A red letters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39" cy="41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ED6">
        <w:tab/>
      </w:r>
    </w:p>
    <w:p w14:paraId="3C8D935D" w14:textId="77777777" w:rsidR="000C6505" w:rsidRDefault="000C6505" w:rsidP="000C6505">
      <w:pPr>
        <w:jc w:val="center"/>
      </w:pPr>
    </w:p>
    <w:p w14:paraId="2B9059DC" w14:textId="77777777" w:rsidR="000C6505" w:rsidRDefault="000C6505" w:rsidP="000C6505">
      <w:pPr>
        <w:jc w:val="center"/>
      </w:pPr>
    </w:p>
    <w:p w14:paraId="5160D385" w14:textId="77777777" w:rsidR="00F13403" w:rsidRDefault="00F13403" w:rsidP="000C6505">
      <w:pPr>
        <w:jc w:val="center"/>
      </w:pPr>
    </w:p>
    <w:p w14:paraId="216F8398" w14:textId="77777777" w:rsidR="00F13403" w:rsidRDefault="00F13403" w:rsidP="000C6505">
      <w:pPr>
        <w:jc w:val="center"/>
      </w:pPr>
    </w:p>
    <w:p w14:paraId="07229CEC" w14:textId="77777777" w:rsidR="00F13403" w:rsidRDefault="00F13403" w:rsidP="000C6505">
      <w:pPr>
        <w:jc w:val="center"/>
      </w:pPr>
    </w:p>
    <w:p w14:paraId="714AE1C4" w14:textId="77777777" w:rsidR="000C6505" w:rsidRDefault="000C6505" w:rsidP="000C6505">
      <w:pPr>
        <w:jc w:val="center"/>
      </w:pPr>
    </w:p>
    <w:p w14:paraId="1648B1BD" w14:textId="1BDA1FDF" w:rsidR="00A545C3" w:rsidRDefault="009E0D63" w:rsidP="00A545C3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A Guide to Reviewing</w:t>
      </w:r>
      <w:r w:rsidR="00A545C3">
        <w:rPr>
          <w:rFonts w:ascii="Arial" w:hAnsi="Arial" w:cs="Arial"/>
          <w:sz w:val="56"/>
          <w:szCs w:val="56"/>
        </w:rPr>
        <w:t xml:space="preserve"> </w:t>
      </w:r>
      <w:r>
        <w:rPr>
          <w:rFonts w:ascii="Arial" w:hAnsi="Arial" w:cs="Arial"/>
          <w:sz w:val="56"/>
          <w:szCs w:val="56"/>
        </w:rPr>
        <w:t>M</w:t>
      </w:r>
      <w:r w:rsidR="00A46BE4">
        <w:rPr>
          <w:rFonts w:ascii="Arial" w:hAnsi="Arial" w:cs="Arial"/>
          <w:sz w:val="56"/>
          <w:szCs w:val="56"/>
        </w:rPr>
        <w:t>9</w:t>
      </w:r>
    </w:p>
    <w:p w14:paraId="79EC25F1" w14:textId="13849316" w:rsidR="009E0D63" w:rsidRDefault="00A46BE4" w:rsidP="00A545C3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Complaints</w:t>
      </w:r>
    </w:p>
    <w:p w14:paraId="335E823A" w14:textId="24753FC7" w:rsidR="00936260" w:rsidRDefault="00936260" w:rsidP="009E0D63">
      <w:pPr>
        <w:jc w:val="center"/>
        <w:rPr>
          <w:rFonts w:ascii="Arial" w:hAnsi="Arial" w:cs="Arial"/>
          <w:sz w:val="56"/>
          <w:szCs w:val="56"/>
        </w:rPr>
      </w:pPr>
    </w:p>
    <w:p w14:paraId="4C0BDEC8" w14:textId="77777777" w:rsidR="008C2268" w:rsidRDefault="008C2268" w:rsidP="009E0D63">
      <w:pPr>
        <w:jc w:val="center"/>
        <w:rPr>
          <w:rFonts w:ascii="Arial" w:hAnsi="Arial" w:cs="Arial"/>
          <w:sz w:val="56"/>
          <w:szCs w:val="56"/>
        </w:rPr>
      </w:pPr>
    </w:p>
    <w:p w14:paraId="73474767" w14:textId="109C9353" w:rsidR="0071581B" w:rsidRPr="0071581B" w:rsidRDefault="00BD568D" w:rsidP="0071581B">
      <w:pPr>
        <w:rPr>
          <w:rFonts w:ascii="Arial" w:hAnsi="Arial" w:cs="Arial"/>
          <w:sz w:val="56"/>
          <w:szCs w:val="56"/>
        </w:rPr>
      </w:pPr>
      <w:r>
        <w:rPr>
          <w:noProof/>
        </w:rPr>
        <w:drawing>
          <wp:inline distT="0" distB="0" distL="0" distR="0" wp14:anchorId="61CC87C7" wp14:editId="5CF3B5D3">
            <wp:extent cx="6546944" cy="4572000"/>
            <wp:effectExtent l="0" t="0" r="6350" b="0"/>
            <wp:docPr id="105215584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09C25718-B8A2-407D-A7E4-134D7B4619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55842" name="draw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944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70E14" w14:textId="77777777" w:rsidR="0071581B" w:rsidRPr="0071581B" w:rsidRDefault="0071581B" w:rsidP="0071581B">
      <w:pPr>
        <w:rPr>
          <w:rFonts w:ascii="Arial" w:hAnsi="Arial" w:cs="Arial"/>
          <w:sz w:val="56"/>
          <w:szCs w:val="56"/>
        </w:rPr>
      </w:pPr>
    </w:p>
    <w:p w14:paraId="65FB68C5" w14:textId="1A6418E9" w:rsidR="00866073" w:rsidRPr="00D83C7D" w:rsidRDefault="002358DB" w:rsidP="00866073">
      <w:pPr>
        <w:shd w:val="clear" w:color="auto" w:fill="FFFFFF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D83C7D">
        <w:rPr>
          <w:rFonts w:ascii="Arial" w:hAnsi="Arial" w:cs="Arial"/>
          <w:b/>
          <w:bCs/>
          <w:sz w:val="24"/>
          <w:szCs w:val="24"/>
        </w:rPr>
        <w:t>Key Features</w:t>
      </w:r>
    </w:p>
    <w:p w14:paraId="6FEFCD59" w14:textId="162EF44C" w:rsidR="0077649A" w:rsidRDefault="00B50B45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A new consistent structure for complaints language where territorial differences can be </w:t>
      </w:r>
      <w:r w:rsidR="007A5BCC"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detailed using a standard approach. Complaints components are:</w:t>
      </w:r>
    </w:p>
    <w:p w14:paraId="05966C10" w14:textId="77777777" w:rsidR="0077649A" w:rsidRDefault="0077649A" w:rsidP="0077649A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25B06CDF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Authority (Full, Restricted, No)</w:t>
      </w:r>
    </w:p>
    <w:p w14:paraId="7C4D6653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General</w:t>
      </w:r>
    </w:p>
    <w:p w14:paraId="405B6AA6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Definitions</w:t>
      </w:r>
    </w:p>
    <w:p w14:paraId="0E173CBF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Process</w:t>
      </w:r>
    </w:p>
    <w:p w14:paraId="2C822815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Record Keeping</w:t>
      </w:r>
    </w:p>
    <w:p w14:paraId="1848660D" w14:textId="77777777" w:rsid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7764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Guidance</w:t>
      </w:r>
    </w:p>
    <w:p w14:paraId="344B9099" w14:textId="77777777" w:rsidR="0077649A" w:rsidRDefault="0077649A" w:rsidP="0077649A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5B1C8633" w14:textId="5865662F" w:rsidR="008355F0" w:rsidRDefault="00246BFE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>Authority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has been set at 3 levels full, </w:t>
      </w:r>
      <w:r w:rsidR="00722CA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restricted – prior submit and no. </w:t>
      </w:r>
      <w:r w:rsidR="00992B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Restricted is </w:t>
      </w:r>
      <w:r w:rsidR="008355F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essentially</w:t>
      </w:r>
      <w:r w:rsidR="00992B5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full authority but where all communications have to be submitted to the nominated party (normally Lead Insurer) for agreement before issuance</w:t>
      </w:r>
      <w:r w:rsidR="008355F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.</w:t>
      </w:r>
      <w:r w:rsidR="005828F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Clause 9.2.11 is included to require this referral step.</w:t>
      </w:r>
    </w:p>
    <w:p w14:paraId="4731DE62" w14:textId="77777777" w:rsidR="005828F0" w:rsidRDefault="005828F0" w:rsidP="005828F0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7E19A442" w14:textId="23EC80CB" w:rsidR="0077649A" w:rsidRDefault="00246BFE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Most </w:t>
      </w:r>
      <w:r w:rsidR="00AF5AB7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 xml:space="preserve">General </w:t>
      </w:r>
      <w:r w:rsidR="007873F9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 xml:space="preserve">Complaints </w:t>
      </w:r>
      <w:r w:rsidR="00AF5AB7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>Provisions</w:t>
      </w:r>
      <w:r w:rsidR="00AF5AB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</w:t>
      </w:r>
      <w:r w:rsidR="007873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are</w:t>
      </w:r>
      <w:r w:rsidR="005828F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standard across all territories and all levels of authority</w:t>
      </w:r>
      <w:r w:rsidR="006C675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but a few at the end of the section are conditional – see comments on ‘All Variations’ version for further detail.</w:t>
      </w:r>
    </w:p>
    <w:p w14:paraId="0E81505F" w14:textId="77777777" w:rsidR="009F35E3" w:rsidRPr="009F35E3" w:rsidRDefault="009F35E3" w:rsidP="009F35E3">
      <w:pPr>
        <w:pStyle w:val="ListParagrap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47A13529" w14:textId="5A0F46DB" w:rsidR="009F35E3" w:rsidRDefault="00FD74B6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The </w:t>
      </w:r>
      <w:r w:rsidR="007421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territory specific complaints </w:t>
      </w:r>
      <w:r w:rsidR="00595F30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>D</w:t>
      </w:r>
      <w:r w:rsidR="007421CE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 xml:space="preserve">efinitions and </w:t>
      </w:r>
      <w:r w:rsidR="00595F30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>P</w:t>
      </w:r>
      <w:r w:rsidR="007421CE" w:rsidRPr="00595F3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  <w:t>rocesses</w:t>
      </w:r>
      <w:r w:rsidR="007421CE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are</w:t>
      </w:r>
      <w:r w:rsidR="004D3EB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held in Excel ‘All Territories Definitions and Process</w:t>
      </w:r>
      <w:r w:rsidR="00407D4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’ and NOT in the ‘all variations’ Word document. When viewing the territory specific </w:t>
      </w:r>
      <w:r w:rsidR="00C44A4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details on the Excel the first tab shows a comparison </w:t>
      </w:r>
      <w:r w:rsidR="00B1595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between all territories and all authority levels</w:t>
      </w:r>
      <w:r w:rsidR="00E067F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, the following tabs show each </w:t>
      </w:r>
      <w:r w:rsidR="00F17EA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territory for each authority level as it will look without the gaps</w:t>
      </w:r>
      <w:r w:rsidR="00953B6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!</w:t>
      </w:r>
    </w:p>
    <w:p w14:paraId="401E4F29" w14:textId="77777777" w:rsidR="00213822" w:rsidRPr="00213822" w:rsidRDefault="00213822" w:rsidP="00213822">
      <w:pPr>
        <w:pStyle w:val="ListParagrap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0C70028B" w14:textId="5F7EC272" w:rsidR="00213822" w:rsidRPr="00213822" w:rsidRDefault="00213822" w:rsidP="00213822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The Module includes all detail in the body of the wording where there is a single territory and for multiple territories, where those territories have specific complaints procedures, links to those territory specific procedures will open in a new window.</w:t>
      </w:r>
    </w:p>
    <w:p w14:paraId="046BB0A2" w14:textId="77777777" w:rsidR="009A6C6D" w:rsidRPr="009A6C6D" w:rsidRDefault="009A6C6D" w:rsidP="009A6C6D">
      <w:pPr>
        <w:pStyle w:val="ListParagrap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716D2D31" w14:textId="54D5B4CF" w:rsidR="009A6C6D" w:rsidRDefault="00300DB6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If</w:t>
      </w:r>
      <w:r w:rsidR="00A557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an authorised territory doesn’t have a specific complaints procedure</w:t>
      </w:r>
      <w:r w:rsidR="00B13B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,</w:t>
      </w:r>
      <w:r w:rsidR="00A557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then </w:t>
      </w:r>
      <w:r w:rsidR="00781C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the</w:t>
      </w:r>
      <w:r w:rsidR="00B13B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‘</w:t>
      </w:r>
      <w:r w:rsidR="00781C58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International’</w:t>
      </w:r>
      <w:r w:rsidR="00B13B20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process will be included still with the option to select full, restricted or no authority.</w:t>
      </w:r>
    </w:p>
    <w:p w14:paraId="474F67CB" w14:textId="77777777" w:rsidR="00B13B20" w:rsidRPr="00B13B20" w:rsidRDefault="00B13B20" w:rsidP="00B13B20">
      <w:pPr>
        <w:pStyle w:val="ListParagrap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2C9E1319" w14:textId="2EB825FF" w:rsidR="00B13B20" w:rsidRDefault="00087FFA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To drive consistency the records coverholders will be required to keep are the same across the board but will vary depending on authority level.</w:t>
      </w:r>
    </w:p>
    <w:p w14:paraId="6E953901" w14:textId="77777777" w:rsidR="00087FFA" w:rsidRPr="00087FFA" w:rsidRDefault="00087FFA" w:rsidP="00087FFA">
      <w:pPr>
        <w:pStyle w:val="ListParagrap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1E92535F" w14:textId="04EC416A" w:rsidR="00087FFA" w:rsidRDefault="006C3F13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A contact at the Lead </w:t>
      </w:r>
      <w:r w:rsidR="002436E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Insurer will always be provided for</w:t>
      </w:r>
      <w:r w:rsidR="00A341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</w:t>
      </w:r>
      <w:r w:rsidR="00954B95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further </w:t>
      </w:r>
      <w:r w:rsidR="00A341C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assistance and </w:t>
      </w:r>
      <w:r w:rsidR="001052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details of other</w:t>
      </w:r>
      <w:r w:rsidR="00CC5D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 </w:t>
      </w:r>
      <w:r w:rsidR="0010528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useful guidance can </w:t>
      </w:r>
      <w:r w:rsidR="00CC5DB1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>be added if the user chooses.</w:t>
      </w:r>
    </w:p>
    <w:p w14:paraId="70714BAE" w14:textId="77777777" w:rsidR="0077649A" w:rsidRDefault="0077649A" w:rsidP="00CC5DB1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1FF56B18" w14:textId="77777777" w:rsidR="00A41641" w:rsidRDefault="00A41641" w:rsidP="00A41641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2927968D" w14:textId="6B66DC80" w:rsidR="0077649A" w:rsidRPr="0077649A" w:rsidRDefault="004300BC" w:rsidP="0077649A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The Module caters for a single level of authority granted across </w:t>
      </w:r>
      <w:r w:rsidR="0069442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multiple 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territories or for varying levels of authority </w:t>
      </w:r>
      <w:r w:rsidR="0069442C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  <w:t xml:space="preserve">across those territories. </w:t>
      </w:r>
    </w:p>
    <w:p w14:paraId="4B4C8DA1" w14:textId="77777777" w:rsidR="0077649A" w:rsidRPr="0077649A" w:rsidRDefault="0077649A" w:rsidP="0077649A">
      <w:pPr>
        <w:pStyle w:val="ListParagraph"/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30FED5D6" w14:textId="77777777" w:rsidR="0077649A" w:rsidRPr="0077649A" w:rsidRDefault="0077649A" w:rsidP="0077649A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4CC0A4AA" w14:textId="77777777" w:rsidR="0077649A" w:rsidRDefault="0077649A" w:rsidP="0077649A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128FE31F" w14:textId="77777777" w:rsidR="0077649A" w:rsidRPr="0077649A" w:rsidRDefault="0077649A" w:rsidP="0077649A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en-GB"/>
        </w:rPr>
      </w:pPr>
    </w:p>
    <w:p w14:paraId="1015F199" w14:textId="77777777" w:rsidR="00A84699" w:rsidRDefault="00A84699" w:rsidP="00866073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u w:val="single"/>
          <w:shd w:val="clear" w:color="auto" w:fill="FFFFFF"/>
          <w:lang w:eastAsia="en-GB"/>
        </w:rPr>
      </w:pPr>
    </w:p>
    <w:p w14:paraId="65FC30E0" w14:textId="77777777" w:rsidR="00A84699" w:rsidRDefault="00A84699" w:rsidP="00866073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u w:val="single"/>
          <w:shd w:val="clear" w:color="auto" w:fill="FFFFFF"/>
          <w:lang w:eastAsia="en-GB"/>
        </w:rPr>
      </w:pPr>
    </w:p>
    <w:p w14:paraId="285926E1" w14:textId="77777777" w:rsidR="00D83C7D" w:rsidRPr="008E20F9" w:rsidRDefault="00D83C7D" w:rsidP="00D83C7D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14:paraId="7F354679" w14:textId="77777777" w:rsidR="00D83C7D" w:rsidRPr="00AA7EDC" w:rsidRDefault="00D83C7D" w:rsidP="00D83C7D">
      <w:pPr>
        <w:pStyle w:val="ListParagraph"/>
        <w:numPr>
          <w:ilvl w:val="0"/>
          <w:numId w:val="3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1C9919BC">
        <w:rPr>
          <w:rFonts w:ascii="Arial" w:hAnsi="Arial" w:cs="Arial"/>
          <w:sz w:val="24"/>
          <w:szCs w:val="24"/>
        </w:rPr>
        <w:t xml:space="preserve">ome changes may be needed once we </w:t>
      </w:r>
      <w:r>
        <w:rPr>
          <w:rFonts w:ascii="Arial" w:hAnsi="Arial" w:cs="Arial"/>
          <w:sz w:val="24"/>
          <w:szCs w:val="24"/>
        </w:rPr>
        <w:t>have conducted the external legal review over summer 2026.</w:t>
      </w:r>
    </w:p>
    <w:p w14:paraId="39DD9944" w14:textId="77777777" w:rsidR="00D83C7D" w:rsidRDefault="00D83C7D" w:rsidP="00D83C7D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14:paraId="054D86F8" w14:textId="77777777" w:rsidR="00D83C7D" w:rsidRDefault="00D83C7D" w:rsidP="00D83C7D">
      <w:pPr>
        <w:pStyle w:val="ListParagraph"/>
        <w:numPr>
          <w:ilvl w:val="0"/>
          <w:numId w:val="3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>
        <w:rPr>
          <w:rFonts w:ascii="Arial" w:hAnsi="Arial" w:cs="Arial"/>
          <w:sz w:val="24"/>
          <w:szCs w:val="24"/>
        </w:rPr>
        <w:t xml:space="preserve">and list of values &amp; names for embedded variables (anything in red)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p w14:paraId="0A3F9397" w14:textId="77777777" w:rsidR="00D83C7D" w:rsidRPr="00927FC2" w:rsidRDefault="00D83C7D" w:rsidP="00D83C7D">
      <w:pPr>
        <w:pStyle w:val="ListParagraph"/>
        <w:rPr>
          <w:rFonts w:ascii="Arial" w:hAnsi="Arial" w:cs="Arial"/>
          <w:sz w:val="24"/>
          <w:szCs w:val="24"/>
        </w:rPr>
      </w:pPr>
    </w:p>
    <w:p w14:paraId="440DC3E0" w14:textId="31076B9E" w:rsidR="00D83C7D" w:rsidRDefault="00D83C7D" w:rsidP="00D83C7D">
      <w:pPr>
        <w:pStyle w:val="ListParagraph"/>
        <w:numPr>
          <w:ilvl w:val="0"/>
          <w:numId w:val="3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ignore numbering this will be dynamic within contract builders as numbering will vary based on which clauses are included/excluded, it is merely used at this juncture to give a point of reference. </w:t>
      </w:r>
      <w:r w:rsidR="00D8261E">
        <w:rPr>
          <w:rFonts w:ascii="Arial" w:hAnsi="Arial" w:cs="Arial"/>
          <w:sz w:val="24"/>
          <w:szCs w:val="24"/>
        </w:rPr>
        <w:t>Numbers in examples are not sequential but keep the ‘all variations’ numbering</w:t>
      </w:r>
      <w:r w:rsidR="00D8005A">
        <w:rPr>
          <w:rFonts w:ascii="Arial" w:hAnsi="Arial" w:cs="Arial"/>
          <w:sz w:val="24"/>
          <w:szCs w:val="24"/>
        </w:rPr>
        <w:t>.</w:t>
      </w:r>
    </w:p>
    <w:p w14:paraId="41C46B63" w14:textId="77777777" w:rsidR="00C44A40" w:rsidRPr="00C44A40" w:rsidRDefault="00C44A40" w:rsidP="00C44A40">
      <w:pPr>
        <w:pStyle w:val="ListParagraph"/>
        <w:rPr>
          <w:rFonts w:ascii="Arial" w:hAnsi="Arial" w:cs="Arial"/>
          <w:sz w:val="24"/>
          <w:szCs w:val="24"/>
        </w:rPr>
      </w:pPr>
    </w:p>
    <w:p w14:paraId="4138F965" w14:textId="085D9BCE" w:rsidR="00C44A40" w:rsidRDefault="0027031B" w:rsidP="00D83C7D">
      <w:pPr>
        <w:pStyle w:val="ListParagraph"/>
        <w:numPr>
          <w:ilvl w:val="0"/>
          <w:numId w:val="3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Complaints Module reflects the endorsements used today and not any changes to Australian process or removal of stage </w:t>
      </w:r>
      <w:r w:rsidR="005148FC">
        <w:rPr>
          <w:rFonts w:ascii="Arial" w:hAnsi="Arial" w:cs="Arial"/>
          <w:sz w:val="24"/>
          <w:szCs w:val="24"/>
        </w:rPr>
        <w:t xml:space="preserve">one process by Lloyd’s that are coming in the next few months. We will be working with </w:t>
      </w:r>
      <w:r w:rsidR="00EF16AF">
        <w:rPr>
          <w:rFonts w:ascii="Arial" w:hAnsi="Arial" w:cs="Arial"/>
          <w:sz w:val="24"/>
          <w:szCs w:val="24"/>
        </w:rPr>
        <w:t>Lloyd’s compliants team in September to update the module to reflect the changes.</w:t>
      </w:r>
    </w:p>
    <w:p w14:paraId="7436BCC4" w14:textId="77777777" w:rsidR="00A84699" w:rsidRDefault="00A84699" w:rsidP="00866073">
      <w:pPr>
        <w:shd w:val="clear" w:color="auto" w:fill="FFFFFF"/>
        <w:textAlignment w:val="baseline"/>
        <w:rPr>
          <w:rFonts w:ascii="Arial" w:eastAsia="Times New Roman" w:hAnsi="Arial" w:cs="Arial"/>
          <w:color w:val="222222"/>
          <w:sz w:val="24"/>
          <w:szCs w:val="24"/>
          <w:u w:val="single"/>
          <w:shd w:val="clear" w:color="auto" w:fill="FFFFFF"/>
          <w:lang w:eastAsia="en-GB"/>
        </w:rPr>
      </w:pPr>
    </w:p>
    <w:p w14:paraId="49C279A3" w14:textId="77777777" w:rsidR="00866073" w:rsidRDefault="00866073" w:rsidP="00866073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</w:pPr>
    </w:p>
    <w:p w14:paraId="44C14F29" w14:textId="77777777" w:rsidR="00866073" w:rsidRDefault="00866073" w:rsidP="00866073">
      <w:pPr>
        <w:shd w:val="clear" w:color="auto" w:fill="FFFFFF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en-GB"/>
        </w:rPr>
      </w:pPr>
    </w:p>
    <w:p w14:paraId="27E4BFD2" w14:textId="720C76A3" w:rsidR="0071581B" w:rsidRPr="0071581B" w:rsidRDefault="0071581B" w:rsidP="0071581B">
      <w:pPr>
        <w:tabs>
          <w:tab w:val="left" w:pos="960"/>
        </w:tabs>
        <w:rPr>
          <w:rFonts w:ascii="Arial" w:hAnsi="Arial" w:cs="Arial"/>
          <w:sz w:val="56"/>
          <w:szCs w:val="56"/>
        </w:rPr>
      </w:pPr>
    </w:p>
    <w:sectPr w:rsidR="0071581B" w:rsidRPr="0071581B" w:rsidSect="00F134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C4347"/>
    <w:multiLevelType w:val="hybridMultilevel"/>
    <w:tmpl w:val="9E48CFE6"/>
    <w:lvl w:ilvl="0" w:tplc="1C08A046">
      <w:start w:val="9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B4D62"/>
    <w:multiLevelType w:val="hybridMultilevel"/>
    <w:tmpl w:val="FAA06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476278">
    <w:abstractNumId w:val="2"/>
  </w:num>
  <w:num w:numId="2" w16cid:durableId="187717661">
    <w:abstractNumId w:val="1"/>
  </w:num>
  <w:num w:numId="3" w16cid:durableId="71041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207D6"/>
    <w:rsid w:val="00084C0F"/>
    <w:rsid w:val="00087FFA"/>
    <w:rsid w:val="000C6505"/>
    <w:rsid w:val="0010528A"/>
    <w:rsid w:val="00146949"/>
    <w:rsid w:val="00171D91"/>
    <w:rsid w:val="00187496"/>
    <w:rsid w:val="0019166C"/>
    <w:rsid w:val="001C09C7"/>
    <w:rsid w:val="001D22D2"/>
    <w:rsid w:val="00213822"/>
    <w:rsid w:val="002358DB"/>
    <w:rsid w:val="002436E5"/>
    <w:rsid w:val="00246BFE"/>
    <w:rsid w:val="0027031B"/>
    <w:rsid w:val="00297A45"/>
    <w:rsid w:val="002F7F99"/>
    <w:rsid w:val="00300DB6"/>
    <w:rsid w:val="003B5B18"/>
    <w:rsid w:val="003F0150"/>
    <w:rsid w:val="00407D4C"/>
    <w:rsid w:val="004300BC"/>
    <w:rsid w:val="0043679D"/>
    <w:rsid w:val="0044567A"/>
    <w:rsid w:val="004B5E70"/>
    <w:rsid w:val="004D3EBF"/>
    <w:rsid w:val="005148FC"/>
    <w:rsid w:val="00573D7D"/>
    <w:rsid w:val="005828F0"/>
    <w:rsid w:val="0058311F"/>
    <w:rsid w:val="00595F30"/>
    <w:rsid w:val="005B1712"/>
    <w:rsid w:val="005B7A0E"/>
    <w:rsid w:val="005F2BE5"/>
    <w:rsid w:val="00601C72"/>
    <w:rsid w:val="00690101"/>
    <w:rsid w:val="0069442C"/>
    <w:rsid w:val="006C3F13"/>
    <w:rsid w:val="006C6757"/>
    <w:rsid w:val="006F5838"/>
    <w:rsid w:val="0071581B"/>
    <w:rsid w:val="00722CA0"/>
    <w:rsid w:val="007421CE"/>
    <w:rsid w:val="00760DCA"/>
    <w:rsid w:val="0077649A"/>
    <w:rsid w:val="00781C58"/>
    <w:rsid w:val="007873F9"/>
    <w:rsid w:val="007A5BCC"/>
    <w:rsid w:val="007C1ED6"/>
    <w:rsid w:val="007E3B49"/>
    <w:rsid w:val="008073FD"/>
    <w:rsid w:val="008176E7"/>
    <w:rsid w:val="008355F0"/>
    <w:rsid w:val="00850093"/>
    <w:rsid w:val="00866073"/>
    <w:rsid w:val="008C2268"/>
    <w:rsid w:val="008E5A86"/>
    <w:rsid w:val="008E637B"/>
    <w:rsid w:val="008E6C06"/>
    <w:rsid w:val="00900A60"/>
    <w:rsid w:val="00936260"/>
    <w:rsid w:val="00953B6F"/>
    <w:rsid w:val="00954B95"/>
    <w:rsid w:val="00961D2C"/>
    <w:rsid w:val="009648D2"/>
    <w:rsid w:val="00992B51"/>
    <w:rsid w:val="009A6C6D"/>
    <w:rsid w:val="009E0D63"/>
    <w:rsid w:val="009F35E3"/>
    <w:rsid w:val="009F5548"/>
    <w:rsid w:val="00A32A84"/>
    <w:rsid w:val="00A341C7"/>
    <w:rsid w:val="00A41641"/>
    <w:rsid w:val="00A46BE4"/>
    <w:rsid w:val="00A545C3"/>
    <w:rsid w:val="00A5578A"/>
    <w:rsid w:val="00A74D65"/>
    <w:rsid w:val="00A84699"/>
    <w:rsid w:val="00A863BE"/>
    <w:rsid w:val="00A932F1"/>
    <w:rsid w:val="00AF5AB7"/>
    <w:rsid w:val="00B03790"/>
    <w:rsid w:val="00B13B20"/>
    <w:rsid w:val="00B1581F"/>
    <w:rsid w:val="00B1595F"/>
    <w:rsid w:val="00B50B45"/>
    <w:rsid w:val="00B71CC0"/>
    <w:rsid w:val="00B82DC1"/>
    <w:rsid w:val="00BD568D"/>
    <w:rsid w:val="00C06D93"/>
    <w:rsid w:val="00C44A40"/>
    <w:rsid w:val="00CC5DB1"/>
    <w:rsid w:val="00CE5795"/>
    <w:rsid w:val="00D27B49"/>
    <w:rsid w:val="00D4581D"/>
    <w:rsid w:val="00D613B4"/>
    <w:rsid w:val="00D62520"/>
    <w:rsid w:val="00D8005A"/>
    <w:rsid w:val="00D8261E"/>
    <w:rsid w:val="00D83C7D"/>
    <w:rsid w:val="00D870B2"/>
    <w:rsid w:val="00D97DB0"/>
    <w:rsid w:val="00E067F9"/>
    <w:rsid w:val="00E15F94"/>
    <w:rsid w:val="00E91591"/>
    <w:rsid w:val="00EF16AF"/>
    <w:rsid w:val="00EF4600"/>
    <w:rsid w:val="00F0786C"/>
    <w:rsid w:val="00F13403"/>
    <w:rsid w:val="00F16C19"/>
    <w:rsid w:val="00F17EA6"/>
    <w:rsid w:val="00F60DA1"/>
    <w:rsid w:val="00FD74B6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EA07D"/>
  <w15:chartTrackingRefBased/>
  <w15:docId w15:val="{035D76D6-D78E-4C12-93FF-2F662460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9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9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9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Props1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6C8B3-63BB-4F12-A71F-99F13ADA4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Wise</dc:creator>
  <cp:keywords/>
  <dc:description/>
  <cp:lastModifiedBy>Carla Wise</cp:lastModifiedBy>
  <cp:revision>67</cp:revision>
  <dcterms:created xsi:type="dcterms:W3CDTF">2024-08-12T19:04:00Z</dcterms:created>
  <dcterms:modified xsi:type="dcterms:W3CDTF">2026-07-07T10:06:00Z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