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A8DD" w14:textId="2A908A66" w:rsidR="00DB14CB" w:rsidRPr="00E340B1" w:rsidRDefault="001B3783" w:rsidP="00BD7BDD">
      <w:pPr>
        <w:spacing w:line="240" w:lineRule="auto"/>
        <w:contextualSpacing/>
        <w:jc w:val="center"/>
        <w:rPr>
          <w:lang w:val="en-ZA"/>
        </w:rPr>
      </w:pPr>
      <w:r w:rsidRPr="00E340B1">
        <w:rPr>
          <w:rFonts w:asciiTheme="majorHAnsi" w:eastAsiaTheme="majorEastAsia" w:hAnsiTheme="majorHAnsi" w:cstheme="majorBidi"/>
          <w:b/>
          <w:bCs/>
          <w:sz w:val="28"/>
          <w:szCs w:val="28"/>
          <w:u w:val="single"/>
          <w:lang w:val="en-ZA"/>
        </w:rPr>
        <w:t>DECLARATION &amp; ACCOUNTABILITY STAND</w:t>
      </w:r>
    </w:p>
    <w:p w14:paraId="7B541259" w14:textId="77777777" w:rsidR="00BD7BDD" w:rsidRPr="00E340B1" w:rsidRDefault="00BD7BDD" w:rsidP="00BD7BDD">
      <w:pPr>
        <w:spacing w:after="0" w:line="240" w:lineRule="auto"/>
        <w:contextualSpacing/>
        <w:jc w:val="center"/>
        <w:rPr>
          <w:lang w:val="en-ZA"/>
        </w:rPr>
      </w:pPr>
    </w:p>
    <w:p w14:paraId="0BD26D66" w14:textId="52259AC9" w:rsidR="00DB14CB" w:rsidRPr="00E340B1" w:rsidRDefault="001B3783" w:rsidP="00BD7BDD">
      <w:pPr>
        <w:spacing w:after="0" w:line="240" w:lineRule="auto"/>
        <w:contextualSpacing/>
        <w:jc w:val="center"/>
        <w:rPr>
          <w:lang w:val="en-ZA"/>
        </w:rPr>
      </w:pPr>
      <w:r w:rsidRPr="00E340B1">
        <w:rPr>
          <w:lang w:val="en-ZA"/>
        </w:rPr>
        <w:t xml:space="preserve">A Stand Against the licensing and regulation and regulation of </w:t>
      </w:r>
      <w:r w:rsidR="00EA605B" w:rsidRPr="00E340B1">
        <w:rPr>
          <w:highlight w:val="yellow"/>
          <w:lang w:val="en-ZA"/>
        </w:rPr>
        <w:t>[Faith Name]</w:t>
      </w:r>
      <w:r w:rsidR="00EA605B" w:rsidRPr="00E340B1">
        <w:rPr>
          <w:lang w:val="en-ZA"/>
        </w:rPr>
        <w:t xml:space="preserve"> </w:t>
      </w:r>
      <w:r w:rsidRPr="00E340B1">
        <w:rPr>
          <w:lang w:val="en-ZA"/>
        </w:rPr>
        <w:t>by the state</w:t>
      </w:r>
    </w:p>
    <w:p w14:paraId="3FECD27E" w14:textId="77777777" w:rsidR="00BD7BDD" w:rsidRPr="00E340B1" w:rsidRDefault="00BD7BDD" w:rsidP="00BD7BDD">
      <w:pPr>
        <w:spacing w:after="0" w:line="240" w:lineRule="auto"/>
        <w:contextualSpacing/>
        <w:rPr>
          <w:lang w:val="en-ZA"/>
        </w:rPr>
      </w:pPr>
    </w:p>
    <w:p w14:paraId="05C01B4B" w14:textId="04061B04" w:rsidR="001B3783" w:rsidRPr="00E340B1" w:rsidRDefault="00BD7BDD" w:rsidP="00BD7BDD">
      <w:pPr>
        <w:spacing w:after="0" w:line="240" w:lineRule="auto"/>
        <w:contextualSpacing/>
        <w:jc w:val="center"/>
        <w:rPr>
          <w:lang w:val="en-ZA"/>
        </w:rPr>
      </w:pPr>
      <w:r w:rsidRPr="00E340B1">
        <w:rPr>
          <w:lang w:val="en-ZA"/>
        </w:rPr>
        <w:t>Declaration on the Freedom and Autonomy of the Church in South Africa</w:t>
      </w:r>
    </w:p>
    <w:p w14:paraId="794717A8" w14:textId="77777777" w:rsidR="00BD7BDD" w:rsidRPr="00E340B1" w:rsidRDefault="00BD7BDD" w:rsidP="00B24236">
      <w:pPr>
        <w:spacing w:line="240" w:lineRule="auto"/>
        <w:contextualSpacing/>
        <w:jc w:val="both"/>
        <w:rPr>
          <w:lang w:val="en-ZA"/>
        </w:rPr>
      </w:pPr>
    </w:p>
    <w:p w14:paraId="5B131BE8" w14:textId="5CEC5D3D" w:rsidR="00A5435F" w:rsidRPr="00E340B1" w:rsidRDefault="001604B6" w:rsidP="00B24236">
      <w:pPr>
        <w:spacing w:line="240" w:lineRule="auto"/>
        <w:contextualSpacing/>
        <w:jc w:val="both"/>
        <w:rPr>
          <w:lang w:val="en-ZA"/>
        </w:rPr>
      </w:pPr>
      <w:r w:rsidRPr="00E340B1">
        <w:rPr>
          <w:lang w:val="en-ZA"/>
        </w:rPr>
        <w:t>Issued by</w:t>
      </w:r>
      <w:r w:rsidR="008722AD" w:rsidRPr="00E340B1">
        <w:rPr>
          <w:lang w:val="en-ZA"/>
        </w:rPr>
        <w:t xml:space="preserve">: </w:t>
      </w:r>
      <w:r w:rsidR="008722AD" w:rsidRPr="00E340B1">
        <w:rPr>
          <w:highlight w:val="yellow"/>
          <w:lang w:val="en-ZA"/>
        </w:rPr>
        <w:t>[Name of organi</w:t>
      </w:r>
      <w:r w:rsidR="00E340B1">
        <w:rPr>
          <w:highlight w:val="yellow"/>
          <w:lang w:val="en-ZA"/>
        </w:rPr>
        <w:t>s</w:t>
      </w:r>
      <w:r w:rsidR="008722AD" w:rsidRPr="00E340B1">
        <w:rPr>
          <w:highlight w:val="yellow"/>
          <w:lang w:val="en-ZA"/>
        </w:rPr>
        <w:t>ation/s]</w:t>
      </w:r>
    </w:p>
    <w:p w14:paraId="270415F8" w14:textId="77777777" w:rsidR="00F473D4" w:rsidRPr="00E340B1" w:rsidRDefault="00F473D4" w:rsidP="00B24236">
      <w:pPr>
        <w:spacing w:line="240" w:lineRule="auto"/>
        <w:contextualSpacing/>
        <w:jc w:val="both"/>
        <w:rPr>
          <w:lang w:val="en-ZA"/>
        </w:rPr>
      </w:pPr>
    </w:p>
    <w:p w14:paraId="4F032CF5" w14:textId="77777777" w:rsidR="00A5435F" w:rsidRPr="00E340B1" w:rsidRDefault="001604B6" w:rsidP="00B24236">
      <w:pPr>
        <w:pStyle w:val="Heading2"/>
        <w:spacing w:line="240" w:lineRule="auto"/>
        <w:contextualSpacing/>
        <w:jc w:val="both"/>
        <w:rPr>
          <w:color w:val="auto"/>
          <w:lang w:val="en-ZA"/>
        </w:rPr>
      </w:pPr>
      <w:r w:rsidRPr="00E340B1">
        <w:rPr>
          <w:color w:val="auto"/>
          <w:lang w:val="en-ZA"/>
        </w:rPr>
        <w:t>Preamble</w:t>
      </w:r>
    </w:p>
    <w:p w14:paraId="3EBE7F5B" w14:textId="77777777" w:rsidR="00D778AC" w:rsidRPr="00E340B1" w:rsidRDefault="00D778AC" w:rsidP="00B24236">
      <w:pPr>
        <w:spacing w:line="240" w:lineRule="auto"/>
        <w:contextualSpacing/>
        <w:jc w:val="both"/>
        <w:rPr>
          <w:lang w:val="en-ZA"/>
        </w:rPr>
      </w:pPr>
    </w:p>
    <w:p w14:paraId="47E0A0B3" w14:textId="2D37AD5E" w:rsidR="00A5435F" w:rsidRPr="00E340B1" w:rsidRDefault="001604B6" w:rsidP="00B24236">
      <w:pPr>
        <w:spacing w:line="240" w:lineRule="auto"/>
        <w:contextualSpacing/>
        <w:jc w:val="both"/>
        <w:rPr>
          <w:lang w:val="en-ZA"/>
        </w:rPr>
      </w:pPr>
      <w:r w:rsidRPr="00E340B1">
        <w:rPr>
          <w:lang w:val="en-ZA"/>
        </w:rPr>
        <w:t xml:space="preserve">We, the undersigned, do hereby solemnly declare our unified </w:t>
      </w:r>
      <w:r w:rsidR="007571B0" w:rsidRPr="00E340B1">
        <w:rPr>
          <w:lang w:val="en-ZA"/>
        </w:rPr>
        <w:t xml:space="preserve">faith-based </w:t>
      </w:r>
      <w:r w:rsidRPr="00E340B1">
        <w:rPr>
          <w:lang w:val="en-ZA"/>
        </w:rPr>
        <w:t>conviction and constitutional stand against the peer-review mechanisms proposed by the CRL Rights Commission to license and regulate religious institutions and leaders.</w:t>
      </w:r>
    </w:p>
    <w:p w14:paraId="09AAD651" w14:textId="77777777" w:rsidR="00D778AC" w:rsidRPr="00E340B1" w:rsidRDefault="00D778AC" w:rsidP="00B24236">
      <w:pPr>
        <w:spacing w:line="240" w:lineRule="auto"/>
        <w:contextualSpacing/>
        <w:jc w:val="both"/>
        <w:rPr>
          <w:lang w:val="en-ZA"/>
        </w:rPr>
      </w:pPr>
    </w:p>
    <w:p w14:paraId="0F81C9DF" w14:textId="5BEADBB0" w:rsidR="00A5435F" w:rsidRPr="00E340B1" w:rsidRDefault="001604B6" w:rsidP="00B24236">
      <w:pPr>
        <w:spacing w:line="240" w:lineRule="auto"/>
        <w:contextualSpacing/>
        <w:jc w:val="both"/>
        <w:rPr>
          <w:lang w:val="en-ZA"/>
        </w:rPr>
      </w:pPr>
      <w:r w:rsidRPr="00E340B1">
        <w:rPr>
          <w:lang w:val="en-ZA"/>
        </w:rPr>
        <w:t xml:space="preserve">We stand, not as political activists, nor as religious professionals, but as watchmen on the wall — guardians of the sacred responsibility entrusted to us </w:t>
      </w:r>
      <w:r w:rsidR="00E340B1" w:rsidRPr="00E340B1">
        <w:rPr>
          <w:highlight w:val="yellow"/>
          <w:lang w:val="en-ZA"/>
        </w:rPr>
        <w:t>[</w:t>
      </w:r>
      <w:r w:rsidRPr="00E340B1">
        <w:rPr>
          <w:highlight w:val="yellow"/>
          <w:lang w:val="en-ZA"/>
        </w:rPr>
        <w:t xml:space="preserve">by </w:t>
      </w:r>
      <w:r w:rsidR="009F1D92" w:rsidRPr="00E340B1">
        <w:rPr>
          <w:highlight w:val="yellow"/>
          <w:lang w:val="en-ZA"/>
        </w:rPr>
        <w:t>….</w:t>
      </w:r>
      <w:r w:rsidR="00E340B1" w:rsidRPr="00E340B1">
        <w:rPr>
          <w:highlight w:val="yellow"/>
          <w:lang w:val="en-ZA"/>
        </w:rPr>
        <w:t>]</w:t>
      </w:r>
      <w:r w:rsidR="00E340B1">
        <w:rPr>
          <w:lang w:val="en-ZA"/>
        </w:rPr>
        <w:t>.</w:t>
      </w:r>
    </w:p>
    <w:p w14:paraId="06359B48" w14:textId="77777777" w:rsidR="00D778AC" w:rsidRPr="00E340B1" w:rsidRDefault="00D778AC" w:rsidP="00B24236">
      <w:pPr>
        <w:spacing w:line="240" w:lineRule="auto"/>
        <w:contextualSpacing/>
        <w:jc w:val="both"/>
        <w:rPr>
          <w:lang w:val="en-ZA"/>
        </w:rPr>
      </w:pPr>
    </w:p>
    <w:p w14:paraId="012A377F" w14:textId="423A78AA" w:rsidR="00A5435F" w:rsidRPr="00E340B1" w:rsidRDefault="001604B6" w:rsidP="00B24236">
      <w:pPr>
        <w:spacing w:line="240" w:lineRule="auto"/>
        <w:contextualSpacing/>
        <w:jc w:val="both"/>
        <w:rPr>
          <w:lang w:val="en-ZA"/>
        </w:rPr>
      </w:pPr>
      <w:r w:rsidRPr="00E340B1">
        <w:rPr>
          <w:lang w:val="en-ZA"/>
        </w:rPr>
        <w:t>We do not seek confrontation with the State, but we will not compromise the integrity of our divine calling</w:t>
      </w:r>
      <w:r w:rsidR="00FC721F" w:rsidRPr="00E340B1">
        <w:rPr>
          <w:lang w:val="en-ZA"/>
        </w:rPr>
        <w:t xml:space="preserve"> or fail to stand </w:t>
      </w:r>
      <w:r w:rsidR="00B01CBC" w:rsidRPr="00E340B1">
        <w:rPr>
          <w:lang w:val="en-ZA"/>
        </w:rPr>
        <w:t>as guardians of the spiritual inheritance of South Africa.</w:t>
      </w:r>
    </w:p>
    <w:p w14:paraId="069641FA" w14:textId="77777777" w:rsidR="00D778AC" w:rsidRPr="00E340B1" w:rsidRDefault="00D778AC" w:rsidP="00B24236">
      <w:pPr>
        <w:spacing w:line="240" w:lineRule="auto"/>
        <w:contextualSpacing/>
        <w:jc w:val="both"/>
        <w:rPr>
          <w:lang w:val="en-ZA"/>
        </w:rPr>
      </w:pPr>
    </w:p>
    <w:p w14:paraId="7652BB95" w14:textId="77777777" w:rsidR="00A5435F" w:rsidRPr="00E340B1" w:rsidRDefault="001604B6" w:rsidP="00B24236">
      <w:pPr>
        <w:pStyle w:val="Heading2"/>
        <w:spacing w:line="240" w:lineRule="auto"/>
        <w:contextualSpacing/>
        <w:jc w:val="both"/>
        <w:rPr>
          <w:color w:val="auto"/>
          <w:lang w:val="en-ZA"/>
        </w:rPr>
      </w:pPr>
      <w:r w:rsidRPr="00E340B1">
        <w:rPr>
          <w:color w:val="auto"/>
          <w:lang w:val="en-ZA"/>
        </w:rPr>
        <w:t>2. We Affirm Constitutional Rights and Freedoms — and Reject Doctrinal Interference</w:t>
      </w:r>
    </w:p>
    <w:p w14:paraId="4AC93091" w14:textId="77777777" w:rsidR="00D778AC" w:rsidRPr="00E340B1" w:rsidRDefault="00D778AC" w:rsidP="00B24236">
      <w:pPr>
        <w:spacing w:line="240" w:lineRule="auto"/>
        <w:contextualSpacing/>
        <w:jc w:val="both"/>
        <w:rPr>
          <w:lang w:val="en-ZA"/>
        </w:rPr>
      </w:pPr>
    </w:p>
    <w:p w14:paraId="5EF336BE" w14:textId="001F45E6" w:rsidR="00A5435F" w:rsidRPr="00E340B1" w:rsidRDefault="001604B6" w:rsidP="00B24236">
      <w:pPr>
        <w:spacing w:line="240" w:lineRule="auto"/>
        <w:contextualSpacing/>
        <w:jc w:val="both"/>
        <w:rPr>
          <w:lang w:val="en-ZA"/>
        </w:rPr>
      </w:pPr>
      <w:r w:rsidRPr="00E340B1">
        <w:rPr>
          <w:lang w:val="en-ZA"/>
        </w:rPr>
        <w:t>We affirm the rights and freedoms enshrined in the Constitution:</w:t>
      </w:r>
    </w:p>
    <w:p w14:paraId="29095C46" w14:textId="77777777" w:rsidR="00D778AC" w:rsidRPr="00E340B1" w:rsidRDefault="00D778AC" w:rsidP="00B24236">
      <w:pPr>
        <w:spacing w:line="240" w:lineRule="auto"/>
        <w:contextualSpacing/>
        <w:jc w:val="both"/>
        <w:rPr>
          <w:lang w:val="en-ZA"/>
        </w:rPr>
      </w:pPr>
    </w:p>
    <w:p w14:paraId="3387FB5A" w14:textId="73A3143D" w:rsidR="00A5435F" w:rsidRPr="00E340B1" w:rsidRDefault="001604B6" w:rsidP="00B24236">
      <w:pPr>
        <w:spacing w:line="240" w:lineRule="auto"/>
        <w:ind w:left="1440" w:hanging="1440"/>
        <w:contextualSpacing/>
        <w:jc w:val="both"/>
        <w:rPr>
          <w:lang w:val="en-ZA"/>
        </w:rPr>
      </w:pPr>
      <w:r w:rsidRPr="00E340B1">
        <w:rPr>
          <w:u w:val="single"/>
          <w:lang w:val="en-ZA"/>
        </w:rPr>
        <w:t>Section 15</w:t>
      </w:r>
      <w:r w:rsidRPr="00E340B1">
        <w:rPr>
          <w:lang w:val="en-ZA"/>
        </w:rPr>
        <w:t xml:space="preserve">: </w:t>
      </w:r>
      <w:r w:rsidR="00D778AC" w:rsidRPr="00E340B1">
        <w:rPr>
          <w:lang w:val="en-ZA"/>
        </w:rPr>
        <w:tab/>
      </w:r>
      <w:r w:rsidRPr="00E340B1">
        <w:rPr>
          <w:lang w:val="en-ZA"/>
        </w:rPr>
        <w:t>“Everyone has the right to freedom of conscience, religion, thought, belief and opinion.”</w:t>
      </w:r>
    </w:p>
    <w:p w14:paraId="1E0F74DB" w14:textId="77777777" w:rsidR="00F473D4" w:rsidRPr="00E340B1" w:rsidRDefault="00F473D4" w:rsidP="00B24236">
      <w:pPr>
        <w:spacing w:line="240" w:lineRule="auto"/>
        <w:contextualSpacing/>
        <w:jc w:val="both"/>
        <w:rPr>
          <w:u w:val="single"/>
          <w:lang w:val="en-ZA"/>
        </w:rPr>
      </w:pPr>
    </w:p>
    <w:p w14:paraId="02C28DDB" w14:textId="1CA5C1FB" w:rsidR="00A5435F" w:rsidRPr="00E340B1" w:rsidRDefault="001604B6" w:rsidP="00B24236">
      <w:pPr>
        <w:spacing w:line="240" w:lineRule="auto"/>
        <w:contextualSpacing/>
        <w:jc w:val="both"/>
        <w:rPr>
          <w:lang w:val="en-ZA"/>
        </w:rPr>
      </w:pPr>
      <w:r w:rsidRPr="00E340B1">
        <w:rPr>
          <w:u w:val="single"/>
          <w:lang w:val="en-ZA"/>
        </w:rPr>
        <w:t>Section 18</w:t>
      </w:r>
      <w:r w:rsidRPr="00E340B1">
        <w:rPr>
          <w:lang w:val="en-ZA"/>
        </w:rPr>
        <w:t xml:space="preserve">: </w:t>
      </w:r>
      <w:r w:rsidR="00D778AC" w:rsidRPr="00E340B1">
        <w:rPr>
          <w:lang w:val="en-ZA"/>
        </w:rPr>
        <w:tab/>
      </w:r>
      <w:r w:rsidRPr="00E340B1">
        <w:rPr>
          <w:lang w:val="en-ZA"/>
        </w:rPr>
        <w:t>“Everyone has the right to freedom of association.”</w:t>
      </w:r>
    </w:p>
    <w:p w14:paraId="4C662112" w14:textId="77777777" w:rsidR="00F473D4" w:rsidRPr="00E340B1" w:rsidRDefault="00F473D4" w:rsidP="00B24236">
      <w:pPr>
        <w:spacing w:line="240" w:lineRule="auto"/>
        <w:ind w:left="1440" w:hanging="1440"/>
        <w:contextualSpacing/>
        <w:jc w:val="both"/>
        <w:rPr>
          <w:u w:val="single"/>
          <w:lang w:val="en-ZA"/>
        </w:rPr>
      </w:pPr>
    </w:p>
    <w:p w14:paraId="7CC8BC15" w14:textId="5202B1A6" w:rsidR="00A5435F" w:rsidRPr="00E340B1" w:rsidRDefault="001604B6" w:rsidP="00B24236">
      <w:pPr>
        <w:spacing w:line="240" w:lineRule="auto"/>
        <w:ind w:left="1440" w:hanging="1440"/>
        <w:contextualSpacing/>
        <w:jc w:val="both"/>
        <w:rPr>
          <w:lang w:val="en-ZA"/>
        </w:rPr>
      </w:pPr>
      <w:r w:rsidRPr="00E340B1">
        <w:rPr>
          <w:u w:val="single"/>
          <w:lang w:val="en-ZA"/>
        </w:rPr>
        <w:t>Section 22</w:t>
      </w:r>
      <w:r w:rsidRPr="00E340B1">
        <w:rPr>
          <w:lang w:val="en-ZA"/>
        </w:rPr>
        <w:t xml:space="preserve">: </w:t>
      </w:r>
      <w:r w:rsidR="00D778AC" w:rsidRPr="00E340B1">
        <w:rPr>
          <w:lang w:val="en-ZA"/>
        </w:rPr>
        <w:tab/>
      </w:r>
      <w:r w:rsidRPr="00E340B1">
        <w:rPr>
          <w:lang w:val="en-ZA"/>
        </w:rPr>
        <w:t>While every citizen has the right to choose a profession, the fivefold ministry is not a profession but a divine calling (Ephesians 4:11).</w:t>
      </w:r>
    </w:p>
    <w:p w14:paraId="3DFC9818" w14:textId="77777777" w:rsidR="00F473D4" w:rsidRPr="00E340B1" w:rsidRDefault="00F473D4" w:rsidP="00B24236">
      <w:pPr>
        <w:spacing w:line="240" w:lineRule="auto"/>
        <w:ind w:left="1440" w:hanging="1440"/>
        <w:contextualSpacing/>
        <w:jc w:val="both"/>
        <w:rPr>
          <w:u w:val="single"/>
          <w:lang w:val="en-ZA"/>
        </w:rPr>
      </w:pPr>
    </w:p>
    <w:p w14:paraId="3BE4744F" w14:textId="050F7B5F" w:rsidR="00A5435F" w:rsidRPr="00E340B1" w:rsidRDefault="001604B6" w:rsidP="00B24236">
      <w:pPr>
        <w:spacing w:line="240" w:lineRule="auto"/>
        <w:ind w:left="1440" w:hanging="1440"/>
        <w:contextualSpacing/>
        <w:jc w:val="both"/>
        <w:rPr>
          <w:lang w:val="en-ZA"/>
        </w:rPr>
      </w:pPr>
      <w:r w:rsidRPr="00E340B1">
        <w:rPr>
          <w:u w:val="single"/>
          <w:lang w:val="en-ZA"/>
        </w:rPr>
        <w:t>Section 31</w:t>
      </w:r>
      <w:r w:rsidRPr="00E340B1">
        <w:rPr>
          <w:lang w:val="en-ZA"/>
        </w:rPr>
        <w:t>:</w:t>
      </w:r>
      <w:r w:rsidR="00D778AC" w:rsidRPr="00E340B1">
        <w:rPr>
          <w:lang w:val="en-ZA"/>
        </w:rPr>
        <w:tab/>
      </w:r>
      <w:r w:rsidRPr="00E340B1">
        <w:rPr>
          <w:lang w:val="en-ZA"/>
        </w:rPr>
        <w:t>Guarantees the rights of religious communities to practice their faith and maintain their institutions independently.</w:t>
      </w:r>
    </w:p>
    <w:p w14:paraId="5EBE4F86" w14:textId="77777777" w:rsidR="00D778AC" w:rsidRPr="00E340B1" w:rsidRDefault="00D778AC" w:rsidP="00B24236">
      <w:pPr>
        <w:spacing w:line="240" w:lineRule="auto"/>
        <w:contextualSpacing/>
        <w:jc w:val="both"/>
        <w:rPr>
          <w:lang w:val="en-ZA"/>
        </w:rPr>
      </w:pPr>
    </w:p>
    <w:p w14:paraId="464EBCDC" w14:textId="363D0A3B" w:rsidR="00A5435F" w:rsidRPr="00E340B1" w:rsidRDefault="001604B6" w:rsidP="00B24236">
      <w:pPr>
        <w:spacing w:line="240" w:lineRule="auto"/>
        <w:contextualSpacing/>
        <w:jc w:val="both"/>
        <w:rPr>
          <w:lang w:val="en-ZA"/>
        </w:rPr>
      </w:pPr>
      <w:r w:rsidRPr="00E340B1">
        <w:rPr>
          <w:lang w:val="en-ZA"/>
        </w:rPr>
        <w:t>The CRL Rights Commission has no constitutional authority or lawful right to examine, license, or oversee doctrinal or spiritual matters unless they violate valid and established laws of the Republic.</w:t>
      </w:r>
    </w:p>
    <w:p w14:paraId="3237EE4E" w14:textId="77777777" w:rsidR="00D778AC" w:rsidRPr="00E340B1" w:rsidRDefault="00D778AC" w:rsidP="00B24236">
      <w:pPr>
        <w:spacing w:line="240" w:lineRule="auto"/>
        <w:contextualSpacing/>
        <w:jc w:val="both"/>
        <w:rPr>
          <w:lang w:val="en-ZA"/>
        </w:rPr>
      </w:pPr>
    </w:p>
    <w:p w14:paraId="55B02CAC" w14:textId="484E3B0F" w:rsidR="00A5435F" w:rsidRPr="00E340B1" w:rsidRDefault="001604B6" w:rsidP="00B24236">
      <w:pPr>
        <w:pStyle w:val="Heading2"/>
        <w:spacing w:line="240" w:lineRule="auto"/>
        <w:contextualSpacing/>
        <w:jc w:val="both"/>
        <w:rPr>
          <w:color w:val="auto"/>
          <w:lang w:val="en-ZA"/>
        </w:rPr>
      </w:pPr>
      <w:r w:rsidRPr="00E340B1">
        <w:rPr>
          <w:color w:val="auto"/>
          <w:lang w:val="en-ZA"/>
        </w:rPr>
        <w:t xml:space="preserve">3. We Respect Civil Institutions — But Deny Them </w:t>
      </w:r>
      <w:r w:rsidR="00CD366F" w:rsidRPr="00E340B1">
        <w:rPr>
          <w:color w:val="auto"/>
          <w:lang w:val="en-ZA"/>
        </w:rPr>
        <w:t xml:space="preserve">Spiritual </w:t>
      </w:r>
      <w:r w:rsidRPr="00E340B1">
        <w:rPr>
          <w:color w:val="auto"/>
          <w:lang w:val="en-ZA"/>
        </w:rPr>
        <w:t>Jurisdiction</w:t>
      </w:r>
    </w:p>
    <w:p w14:paraId="5D8D6465" w14:textId="77777777" w:rsidR="00D778AC" w:rsidRPr="00E340B1" w:rsidRDefault="00D778AC" w:rsidP="00B24236">
      <w:pPr>
        <w:spacing w:line="240" w:lineRule="auto"/>
        <w:contextualSpacing/>
        <w:jc w:val="both"/>
        <w:rPr>
          <w:lang w:val="en-ZA"/>
        </w:rPr>
      </w:pPr>
    </w:p>
    <w:p w14:paraId="1162825D" w14:textId="0E318163" w:rsidR="00D778AC" w:rsidRPr="00E340B1" w:rsidRDefault="002E001C" w:rsidP="00B24236">
      <w:pPr>
        <w:spacing w:line="240" w:lineRule="auto"/>
        <w:contextualSpacing/>
        <w:jc w:val="both"/>
        <w:rPr>
          <w:lang w:val="en-ZA"/>
        </w:rPr>
      </w:pPr>
      <w:r w:rsidRPr="00E340B1">
        <w:rPr>
          <w:lang w:val="en-ZA"/>
        </w:rPr>
        <w:t xml:space="preserve">We honour our nation’s Constitution, but we do not submit the </w:t>
      </w:r>
      <w:r w:rsidR="00EC42FC" w:rsidRPr="00E340B1">
        <w:rPr>
          <w:highlight w:val="yellow"/>
          <w:lang w:val="en-ZA"/>
        </w:rPr>
        <w:t>[Name of faith</w:t>
      </w:r>
      <w:r w:rsidR="00A61292" w:rsidRPr="00E340B1">
        <w:rPr>
          <w:highlight w:val="yellow"/>
          <w:lang w:val="en-ZA"/>
        </w:rPr>
        <w:t xml:space="preserve"> – EG Christian, Islamic etc.</w:t>
      </w:r>
      <w:r w:rsidR="00EC42FC" w:rsidRPr="00E340B1">
        <w:rPr>
          <w:highlight w:val="yellow"/>
          <w:lang w:val="en-ZA"/>
        </w:rPr>
        <w:t>]</w:t>
      </w:r>
      <w:r w:rsidR="00EC42FC" w:rsidRPr="00E340B1">
        <w:rPr>
          <w:lang w:val="en-ZA"/>
        </w:rPr>
        <w:t xml:space="preserve"> </w:t>
      </w:r>
      <w:r w:rsidRPr="00E340B1">
        <w:rPr>
          <w:lang w:val="en-ZA"/>
        </w:rPr>
        <w:t xml:space="preserve">to state regulation. We acknowledge the functional role of government </w:t>
      </w:r>
      <w:proofErr w:type="gramStart"/>
      <w:r w:rsidRPr="00E340B1">
        <w:rPr>
          <w:lang w:val="en-ZA"/>
        </w:rPr>
        <w:t>institutions</w:t>
      </w:r>
      <w:proofErr w:type="gramEnd"/>
      <w:r w:rsidRPr="00E340B1">
        <w:rPr>
          <w:lang w:val="en-ZA"/>
        </w:rPr>
        <w:t xml:space="preserve"> and we </w:t>
      </w:r>
      <w:r w:rsidR="001604B6" w:rsidRPr="00E340B1">
        <w:rPr>
          <w:lang w:val="en-ZA"/>
        </w:rPr>
        <w:t>honour lawful civil institutions such as:</w:t>
      </w:r>
    </w:p>
    <w:p w14:paraId="71AC923F" w14:textId="0645DA38" w:rsidR="00D778AC" w:rsidRPr="00E340B1" w:rsidRDefault="001604B6" w:rsidP="00B24236">
      <w:pPr>
        <w:pStyle w:val="ListParagraph"/>
        <w:numPr>
          <w:ilvl w:val="0"/>
          <w:numId w:val="11"/>
        </w:numPr>
        <w:spacing w:line="240" w:lineRule="auto"/>
        <w:jc w:val="both"/>
        <w:rPr>
          <w:lang w:val="en-ZA"/>
        </w:rPr>
      </w:pPr>
      <w:r w:rsidRPr="00E340B1">
        <w:rPr>
          <w:u w:val="single"/>
          <w:lang w:val="en-ZA"/>
        </w:rPr>
        <w:lastRenderedPageBreak/>
        <w:t>South African Revenue Service</w:t>
      </w:r>
      <w:r w:rsidR="00D778AC" w:rsidRPr="00E340B1">
        <w:rPr>
          <w:u w:val="single"/>
          <w:lang w:val="en-ZA"/>
        </w:rPr>
        <w:t xml:space="preserve"> (SARS):</w:t>
      </w:r>
      <w:r w:rsidR="00D778AC" w:rsidRPr="00E340B1">
        <w:rPr>
          <w:lang w:val="en-ZA"/>
        </w:rPr>
        <w:t xml:space="preserve"> </w:t>
      </w:r>
      <w:r w:rsidRPr="00E340B1">
        <w:rPr>
          <w:lang w:val="en-ZA"/>
        </w:rPr>
        <w:t xml:space="preserve">taxation and financial </w:t>
      </w:r>
      <w:proofErr w:type="gramStart"/>
      <w:r w:rsidRPr="00E340B1">
        <w:rPr>
          <w:lang w:val="en-ZA"/>
        </w:rPr>
        <w:t>compliance;</w:t>
      </w:r>
      <w:proofErr w:type="gramEnd"/>
    </w:p>
    <w:p w14:paraId="4E2FCE04" w14:textId="1E92CC19" w:rsidR="00D778AC" w:rsidRPr="00E340B1" w:rsidRDefault="001604B6" w:rsidP="00B24236">
      <w:pPr>
        <w:pStyle w:val="ListParagraph"/>
        <w:numPr>
          <w:ilvl w:val="0"/>
          <w:numId w:val="11"/>
        </w:numPr>
        <w:spacing w:line="240" w:lineRule="auto"/>
        <w:jc w:val="both"/>
        <w:rPr>
          <w:lang w:val="en-ZA"/>
        </w:rPr>
      </w:pPr>
      <w:r w:rsidRPr="00E340B1">
        <w:rPr>
          <w:u w:val="single"/>
          <w:lang w:val="en-ZA"/>
        </w:rPr>
        <w:t>Companies and Intellectual Property Commission</w:t>
      </w:r>
      <w:r w:rsidR="00D778AC" w:rsidRPr="00E340B1">
        <w:rPr>
          <w:u w:val="single"/>
          <w:lang w:val="en-ZA"/>
        </w:rPr>
        <w:t xml:space="preserve"> (CIPC)</w:t>
      </w:r>
      <w:r w:rsidR="00D778AC" w:rsidRPr="00E340B1">
        <w:rPr>
          <w:lang w:val="en-ZA"/>
        </w:rPr>
        <w:t xml:space="preserve">: </w:t>
      </w:r>
      <w:r w:rsidRPr="00E340B1">
        <w:rPr>
          <w:lang w:val="en-ZA"/>
        </w:rPr>
        <w:t xml:space="preserve">registration of NPCs and legal </w:t>
      </w:r>
      <w:proofErr w:type="gramStart"/>
      <w:r w:rsidRPr="00E340B1">
        <w:rPr>
          <w:lang w:val="en-ZA"/>
        </w:rPr>
        <w:t>entities;</w:t>
      </w:r>
      <w:proofErr w:type="gramEnd"/>
    </w:p>
    <w:p w14:paraId="746DF0D0" w14:textId="58D1F254" w:rsidR="00D778AC" w:rsidRPr="00E340B1" w:rsidRDefault="001604B6" w:rsidP="00B24236">
      <w:pPr>
        <w:pStyle w:val="ListParagraph"/>
        <w:numPr>
          <w:ilvl w:val="0"/>
          <w:numId w:val="11"/>
        </w:numPr>
        <w:spacing w:line="240" w:lineRule="auto"/>
        <w:jc w:val="both"/>
        <w:rPr>
          <w:lang w:val="en-ZA"/>
        </w:rPr>
      </w:pPr>
      <w:r w:rsidRPr="00E340B1">
        <w:rPr>
          <w:u w:val="single"/>
          <w:lang w:val="en-ZA"/>
        </w:rPr>
        <w:t>Department of Social Development</w:t>
      </w:r>
      <w:r w:rsidR="00D778AC" w:rsidRPr="00E340B1">
        <w:rPr>
          <w:u w:val="single"/>
          <w:lang w:val="en-ZA"/>
        </w:rPr>
        <w:t xml:space="preserve"> (DSD)</w:t>
      </w:r>
      <w:r w:rsidR="00D778AC" w:rsidRPr="00E340B1">
        <w:rPr>
          <w:lang w:val="en-ZA"/>
        </w:rPr>
        <w:t xml:space="preserve">: </w:t>
      </w:r>
      <w:r w:rsidRPr="00E340B1">
        <w:rPr>
          <w:lang w:val="en-ZA"/>
        </w:rPr>
        <w:t xml:space="preserve">oversight of registered NGOs and child protection where </w:t>
      </w:r>
      <w:proofErr w:type="gramStart"/>
      <w:r w:rsidRPr="00E340B1">
        <w:rPr>
          <w:lang w:val="en-ZA"/>
        </w:rPr>
        <w:t>applicable;</w:t>
      </w:r>
      <w:proofErr w:type="gramEnd"/>
    </w:p>
    <w:p w14:paraId="132F1E09" w14:textId="7DD95A4B" w:rsidR="00D778AC" w:rsidRPr="00E340B1" w:rsidRDefault="001604B6" w:rsidP="00B24236">
      <w:pPr>
        <w:pStyle w:val="ListParagraph"/>
        <w:numPr>
          <w:ilvl w:val="0"/>
          <w:numId w:val="11"/>
        </w:numPr>
        <w:spacing w:line="240" w:lineRule="auto"/>
        <w:jc w:val="both"/>
        <w:rPr>
          <w:lang w:val="en-ZA"/>
        </w:rPr>
      </w:pPr>
      <w:r w:rsidRPr="00E340B1">
        <w:rPr>
          <w:u w:val="single"/>
          <w:lang w:val="en-ZA"/>
        </w:rPr>
        <w:t>Department of Home Affairs</w:t>
      </w:r>
      <w:r w:rsidR="00D778AC" w:rsidRPr="00E340B1">
        <w:rPr>
          <w:u w:val="single"/>
          <w:lang w:val="en-ZA"/>
        </w:rPr>
        <w:t xml:space="preserve"> (DHA):</w:t>
      </w:r>
      <w:r w:rsidR="00D778AC" w:rsidRPr="00E340B1">
        <w:rPr>
          <w:lang w:val="en-ZA"/>
        </w:rPr>
        <w:t xml:space="preserve"> </w:t>
      </w:r>
      <w:r w:rsidRPr="00E340B1">
        <w:rPr>
          <w:lang w:val="en-ZA"/>
        </w:rPr>
        <w:t xml:space="preserve">registration of births, marriages, and immigration </w:t>
      </w:r>
      <w:proofErr w:type="gramStart"/>
      <w:r w:rsidRPr="00E340B1">
        <w:rPr>
          <w:lang w:val="en-ZA"/>
        </w:rPr>
        <w:t>services;</w:t>
      </w:r>
      <w:proofErr w:type="gramEnd"/>
    </w:p>
    <w:p w14:paraId="05E61C23" w14:textId="4A781210" w:rsidR="00D778AC" w:rsidRPr="00E340B1" w:rsidRDefault="001604B6" w:rsidP="00B24236">
      <w:pPr>
        <w:pStyle w:val="ListParagraph"/>
        <w:numPr>
          <w:ilvl w:val="0"/>
          <w:numId w:val="11"/>
        </w:numPr>
        <w:spacing w:line="240" w:lineRule="auto"/>
        <w:jc w:val="both"/>
        <w:rPr>
          <w:lang w:val="en-ZA"/>
        </w:rPr>
      </w:pPr>
      <w:r w:rsidRPr="00E340B1">
        <w:rPr>
          <w:u w:val="single"/>
          <w:lang w:val="en-ZA"/>
        </w:rPr>
        <w:t>South African Police Service</w:t>
      </w:r>
      <w:r w:rsidR="00D778AC" w:rsidRPr="00E340B1">
        <w:rPr>
          <w:u w:val="single"/>
          <w:lang w:val="en-ZA"/>
        </w:rPr>
        <w:t xml:space="preserve"> (SAPS</w:t>
      </w:r>
      <w:r w:rsidR="00C014F9" w:rsidRPr="00E340B1">
        <w:rPr>
          <w:u w:val="single"/>
          <w:lang w:val="en-ZA"/>
        </w:rPr>
        <w:t>)</w:t>
      </w:r>
      <w:r w:rsidR="00D778AC" w:rsidRPr="00E340B1">
        <w:rPr>
          <w:lang w:val="en-ZA"/>
        </w:rPr>
        <w:t xml:space="preserve">: </w:t>
      </w:r>
      <w:r w:rsidRPr="00E340B1">
        <w:rPr>
          <w:lang w:val="en-ZA"/>
        </w:rPr>
        <w:t xml:space="preserve">enforcement of criminal law and public </w:t>
      </w:r>
      <w:proofErr w:type="gramStart"/>
      <w:r w:rsidRPr="00E340B1">
        <w:rPr>
          <w:lang w:val="en-ZA"/>
        </w:rPr>
        <w:t>safety;</w:t>
      </w:r>
      <w:proofErr w:type="gramEnd"/>
    </w:p>
    <w:p w14:paraId="255DBEB3" w14:textId="58FBBF2F" w:rsidR="00D778AC" w:rsidRPr="00E340B1" w:rsidRDefault="001604B6" w:rsidP="00B24236">
      <w:pPr>
        <w:pStyle w:val="ListParagraph"/>
        <w:numPr>
          <w:ilvl w:val="0"/>
          <w:numId w:val="11"/>
        </w:numPr>
        <w:spacing w:line="240" w:lineRule="auto"/>
        <w:jc w:val="both"/>
        <w:rPr>
          <w:lang w:val="en-ZA"/>
        </w:rPr>
      </w:pPr>
      <w:r w:rsidRPr="00E340B1">
        <w:rPr>
          <w:u w:val="single"/>
          <w:lang w:val="en-ZA"/>
        </w:rPr>
        <w:t>Department of Justice</w:t>
      </w:r>
      <w:r w:rsidR="00D778AC" w:rsidRPr="00E340B1">
        <w:rPr>
          <w:u w:val="single"/>
          <w:lang w:val="en-ZA"/>
        </w:rPr>
        <w:t xml:space="preserve"> (</w:t>
      </w:r>
      <w:proofErr w:type="spellStart"/>
      <w:r w:rsidR="00D778AC" w:rsidRPr="00E340B1">
        <w:rPr>
          <w:u w:val="single"/>
          <w:lang w:val="en-ZA"/>
        </w:rPr>
        <w:t>DoJ</w:t>
      </w:r>
      <w:proofErr w:type="spellEnd"/>
      <w:r w:rsidR="00D778AC" w:rsidRPr="00E340B1">
        <w:rPr>
          <w:u w:val="single"/>
          <w:lang w:val="en-ZA"/>
        </w:rPr>
        <w:t>)</w:t>
      </w:r>
      <w:r w:rsidR="00D778AC" w:rsidRPr="00E340B1">
        <w:rPr>
          <w:lang w:val="en-ZA"/>
        </w:rPr>
        <w:t xml:space="preserve">: </w:t>
      </w:r>
      <w:r w:rsidRPr="00E340B1">
        <w:rPr>
          <w:lang w:val="en-ZA"/>
        </w:rPr>
        <w:t xml:space="preserve">background checks and judicial </w:t>
      </w:r>
      <w:proofErr w:type="gramStart"/>
      <w:r w:rsidRPr="00E340B1">
        <w:rPr>
          <w:lang w:val="en-ZA"/>
        </w:rPr>
        <w:t>functions;</w:t>
      </w:r>
      <w:proofErr w:type="gramEnd"/>
    </w:p>
    <w:p w14:paraId="7823A962" w14:textId="1F0C8C26" w:rsidR="004C177A" w:rsidRPr="00E340B1" w:rsidRDefault="004C177A" w:rsidP="00B24236">
      <w:pPr>
        <w:pStyle w:val="ListParagraph"/>
        <w:numPr>
          <w:ilvl w:val="0"/>
          <w:numId w:val="11"/>
        </w:numPr>
        <w:spacing w:line="240" w:lineRule="auto"/>
        <w:jc w:val="both"/>
        <w:rPr>
          <w:lang w:val="en-ZA"/>
        </w:rPr>
      </w:pPr>
      <w:r w:rsidRPr="00E340B1">
        <w:rPr>
          <w:u w:val="single"/>
          <w:lang w:val="en-ZA"/>
        </w:rPr>
        <w:t>Department of Employment and Labour</w:t>
      </w:r>
      <w:r w:rsidRPr="00E340B1">
        <w:rPr>
          <w:lang w:val="en-ZA"/>
        </w:rPr>
        <w:t xml:space="preserve"> </w:t>
      </w:r>
      <w:r w:rsidR="00E340B1">
        <w:rPr>
          <w:lang w:val="en-ZA"/>
        </w:rPr>
        <w:t>(</w:t>
      </w:r>
      <w:r w:rsidRPr="00E340B1">
        <w:rPr>
          <w:lang w:val="en-ZA"/>
        </w:rPr>
        <w:t xml:space="preserve">DoE): Employment standards, dispute resolution, UIF and </w:t>
      </w:r>
      <w:proofErr w:type="spellStart"/>
      <w:r w:rsidRPr="00E340B1">
        <w:rPr>
          <w:lang w:val="en-ZA"/>
        </w:rPr>
        <w:t>COIDA</w:t>
      </w:r>
      <w:proofErr w:type="spellEnd"/>
      <w:r w:rsidRPr="00E340B1">
        <w:rPr>
          <w:lang w:val="en-ZA"/>
        </w:rPr>
        <w:t xml:space="preserve"> compliance</w:t>
      </w:r>
      <w:r w:rsidR="00E340B1">
        <w:rPr>
          <w:lang w:val="en-ZA"/>
        </w:rPr>
        <w:t>; and</w:t>
      </w:r>
    </w:p>
    <w:p w14:paraId="62AE99C6" w14:textId="00284EA5" w:rsidR="00A5435F" w:rsidRPr="00E340B1" w:rsidRDefault="001604B6" w:rsidP="00B24236">
      <w:pPr>
        <w:pStyle w:val="ListParagraph"/>
        <w:numPr>
          <w:ilvl w:val="0"/>
          <w:numId w:val="11"/>
        </w:numPr>
        <w:spacing w:line="240" w:lineRule="auto"/>
        <w:jc w:val="both"/>
        <w:rPr>
          <w:lang w:val="en-ZA"/>
        </w:rPr>
      </w:pPr>
      <w:r w:rsidRPr="00E340B1">
        <w:rPr>
          <w:u w:val="single"/>
          <w:lang w:val="en-ZA"/>
        </w:rPr>
        <w:t>Local municipalities</w:t>
      </w:r>
      <w:r w:rsidR="00D778AC" w:rsidRPr="00E340B1">
        <w:rPr>
          <w:lang w:val="en-ZA"/>
        </w:rPr>
        <w:t xml:space="preserve">: </w:t>
      </w:r>
      <w:r w:rsidRPr="00E340B1">
        <w:rPr>
          <w:lang w:val="en-ZA"/>
        </w:rPr>
        <w:t>adherence to local by-laws and regulations.</w:t>
      </w:r>
    </w:p>
    <w:p w14:paraId="08A385E9" w14:textId="46084129" w:rsidR="00D778AC" w:rsidRPr="00E340B1" w:rsidRDefault="00C014F9" w:rsidP="00B24236">
      <w:pPr>
        <w:spacing w:line="240" w:lineRule="auto"/>
        <w:jc w:val="both"/>
        <w:rPr>
          <w:lang w:val="en-ZA"/>
        </w:rPr>
      </w:pPr>
      <w:r w:rsidRPr="00E340B1">
        <w:rPr>
          <w:lang w:val="en-ZA"/>
        </w:rPr>
        <w:t xml:space="preserve">However, </w:t>
      </w:r>
      <w:r w:rsidR="0070180B" w:rsidRPr="00E340B1">
        <w:rPr>
          <w:lang w:val="en-ZA"/>
        </w:rPr>
        <w:t xml:space="preserve">we draw a firm line between administrative compliance and spiritual governance of </w:t>
      </w:r>
      <w:r w:rsidR="00EC42FC" w:rsidRPr="00E340B1">
        <w:rPr>
          <w:highlight w:val="yellow"/>
          <w:lang w:val="en-ZA"/>
        </w:rPr>
        <w:t xml:space="preserve">[Name of </w:t>
      </w:r>
      <w:r w:rsidR="00E340B1">
        <w:rPr>
          <w:highlight w:val="yellow"/>
          <w:lang w:val="en-ZA"/>
        </w:rPr>
        <w:t>F</w:t>
      </w:r>
      <w:r w:rsidR="00EC42FC" w:rsidRPr="00E340B1">
        <w:rPr>
          <w:highlight w:val="yellow"/>
          <w:lang w:val="en-ZA"/>
        </w:rPr>
        <w:t>aith]</w:t>
      </w:r>
      <w:r w:rsidR="00EC42FC" w:rsidRPr="00E340B1">
        <w:rPr>
          <w:lang w:val="en-ZA"/>
        </w:rPr>
        <w:t xml:space="preserve"> </w:t>
      </w:r>
      <w:r w:rsidR="001B3783" w:rsidRPr="00E340B1">
        <w:rPr>
          <w:lang w:val="en-ZA"/>
        </w:rPr>
        <w:t>by the state</w:t>
      </w:r>
      <w:r w:rsidR="0070180B" w:rsidRPr="00E340B1">
        <w:rPr>
          <w:lang w:val="en-ZA"/>
        </w:rPr>
        <w:t>. None of these institutions have jurisdiction over our faith, doctrine, or calling.</w:t>
      </w:r>
    </w:p>
    <w:p w14:paraId="5F4E3238" w14:textId="43936557" w:rsidR="00A5435F" w:rsidRPr="00E340B1" w:rsidRDefault="001604B6" w:rsidP="00B24236">
      <w:pPr>
        <w:spacing w:line="240" w:lineRule="auto"/>
        <w:contextualSpacing/>
        <w:jc w:val="both"/>
        <w:rPr>
          <w:lang w:val="en-ZA"/>
        </w:rPr>
      </w:pPr>
      <w:r w:rsidRPr="00E340B1">
        <w:rPr>
          <w:lang w:val="en-ZA"/>
        </w:rPr>
        <w:t>We urge all ministries to uphold the law, act with integrity, and report criminal activity to the relevant authorities. We reject all forms of abuse, financial misconduct, and exploitation in the name of religion.</w:t>
      </w:r>
    </w:p>
    <w:p w14:paraId="1F305787" w14:textId="77777777" w:rsidR="004C177A" w:rsidRPr="00E340B1" w:rsidRDefault="004C177A" w:rsidP="00BB3935">
      <w:pPr>
        <w:spacing w:after="0" w:line="240" w:lineRule="auto"/>
        <w:contextualSpacing/>
        <w:jc w:val="both"/>
        <w:rPr>
          <w:lang w:val="en-ZA"/>
        </w:rPr>
      </w:pPr>
    </w:p>
    <w:p w14:paraId="55E980C2" w14:textId="77777777" w:rsidR="00A5435F" w:rsidRPr="00E340B1" w:rsidRDefault="001604B6" w:rsidP="00BB3935">
      <w:pPr>
        <w:pStyle w:val="Heading2"/>
        <w:spacing w:line="240" w:lineRule="auto"/>
        <w:contextualSpacing/>
        <w:jc w:val="both"/>
        <w:rPr>
          <w:color w:val="auto"/>
          <w:lang w:val="en-ZA"/>
        </w:rPr>
      </w:pPr>
      <w:r w:rsidRPr="00E340B1">
        <w:rPr>
          <w:color w:val="auto"/>
          <w:lang w:val="en-ZA"/>
        </w:rPr>
        <w:t>4. We Encourage the CRL Rights Commission to Fulfil Its Constitutional and Statutory Role</w:t>
      </w:r>
    </w:p>
    <w:p w14:paraId="74408F72" w14:textId="77777777" w:rsidR="004C177A" w:rsidRPr="00E340B1" w:rsidRDefault="004C177A" w:rsidP="00BB3935">
      <w:pPr>
        <w:spacing w:after="0" w:line="240" w:lineRule="auto"/>
        <w:contextualSpacing/>
        <w:jc w:val="both"/>
        <w:rPr>
          <w:lang w:val="en-ZA"/>
        </w:rPr>
      </w:pPr>
    </w:p>
    <w:p w14:paraId="11B37FBF" w14:textId="258C5EB0" w:rsidR="00D4757A" w:rsidRPr="00E340B1" w:rsidRDefault="00D4757A" w:rsidP="00BB3935">
      <w:pPr>
        <w:spacing w:after="0" w:line="240" w:lineRule="auto"/>
        <w:contextualSpacing/>
        <w:jc w:val="both"/>
        <w:rPr>
          <w:lang w:val="en-ZA"/>
        </w:rPr>
      </w:pPr>
      <w:r w:rsidRPr="00E340B1">
        <w:rPr>
          <w:lang w:val="en-ZA"/>
        </w:rPr>
        <w:t>We affirm and appreciate the existence of the CRL Commission as a vital Chapter 9 institution entrusted with safeguarding our nation’s diverse heritage. As outlined in Section 5 of the CRL Rights Commission Act, Its role is not to regulate or police religious beliefs and practices, but rather to promote and protect the rights of religious communities.</w:t>
      </w:r>
    </w:p>
    <w:p w14:paraId="2A41868A" w14:textId="77777777" w:rsidR="00414A6F" w:rsidRPr="00E340B1" w:rsidRDefault="00414A6F" w:rsidP="00BB3935">
      <w:pPr>
        <w:spacing w:after="0" w:line="240" w:lineRule="auto"/>
        <w:contextualSpacing/>
        <w:jc w:val="both"/>
        <w:rPr>
          <w:lang w:val="en-ZA"/>
        </w:rPr>
      </w:pPr>
    </w:p>
    <w:p w14:paraId="2ED32BB6" w14:textId="2EB5880E" w:rsidR="00414A6F" w:rsidRPr="00E340B1" w:rsidRDefault="00414A6F" w:rsidP="00BB3935">
      <w:pPr>
        <w:spacing w:after="0" w:line="240" w:lineRule="auto"/>
        <w:contextualSpacing/>
        <w:jc w:val="both"/>
        <w:rPr>
          <w:lang w:val="en-ZA"/>
        </w:rPr>
      </w:pPr>
      <w:r w:rsidRPr="00E340B1">
        <w:rPr>
          <w:lang w:val="en-ZA"/>
        </w:rPr>
        <w:t>We believe the CRL Commission can be most effective when it serves as a bridge-builder, not a gatekeeper, ensuring the vibrancy of South Africa's religious communities while honouring their freedom and spiritual sovereignty as guaranteed in our Constitution.</w:t>
      </w:r>
    </w:p>
    <w:p w14:paraId="4DCA5E24" w14:textId="77777777" w:rsidR="00BA78B7" w:rsidRPr="00E340B1" w:rsidRDefault="00BA78B7" w:rsidP="00BB3935">
      <w:pPr>
        <w:spacing w:after="0" w:line="240" w:lineRule="auto"/>
        <w:contextualSpacing/>
        <w:jc w:val="both"/>
        <w:rPr>
          <w:lang w:val="en-ZA"/>
        </w:rPr>
      </w:pPr>
    </w:p>
    <w:p w14:paraId="45ACE0DD" w14:textId="77777777" w:rsidR="00D4757A" w:rsidRPr="00E340B1" w:rsidRDefault="00D4757A" w:rsidP="00BB3935">
      <w:pPr>
        <w:spacing w:after="0" w:line="240" w:lineRule="auto"/>
        <w:contextualSpacing/>
        <w:jc w:val="both"/>
        <w:rPr>
          <w:lang w:val="en-ZA"/>
        </w:rPr>
      </w:pPr>
      <w:r w:rsidRPr="00E340B1">
        <w:rPr>
          <w:lang w:val="en-ZA"/>
        </w:rPr>
        <w:t>We therefore encourage the Commission to focus on:</w:t>
      </w:r>
    </w:p>
    <w:p w14:paraId="143B5FD8" w14:textId="77777777" w:rsidR="00D4757A" w:rsidRPr="00E340B1" w:rsidRDefault="00D4757A" w:rsidP="00BB3935">
      <w:pPr>
        <w:spacing w:after="0" w:line="240" w:lineRule="auto"/>
        <w:contextualSpacing/>
        <w:jc w:val="both"/>
        <w:rPr>
          <w:lang w:val="en-ZA"/>
        </w:rPr>
      </w:pPr>
    </w:p>
    <w:p w14:paraId="44D8A7FA" w14:textId="336CE563" w:rsidR="00D4757A" w:rsidRPr="00E340B1" w:rsidRDefault="00D4757A" w:rsidP="00BB3935">
      <w:pPr>
        <w:pStyle w:val="ListParagraph"/>
        <w:numPr>
          <w:ilvl w:val="0"/>
          <w:numId w:val="23"/>
        </w:numPr>
        <w:spacing w:after="0" w:line="240" w:lineRule="auto"/>
        <w:jc w:val="both"/>
        <w:rPr>
          <w:lang w:val="en-ZA"/>
        </w:rPr>
      </w:pPr>
      <w:r w:rsidRPr="00E340B1">
        <w:rPr>
          <w:lang w:val="en-ZA"/>
        </w:rPr>
        <w:t xml:space="preserve">Facilitating peaceful dialogue among diverse religious expressions, in line with </w:t>
      </w:r>
      <w:r w:rsidR="00C014F9" w:rsidRPr="00E340B1">
        <w:rPr>
          <w:lang w:val="en-ZA"/>
        </w:rPr>
        <w:t xml:space="preserve">its </w:t>
      </w:r>
      <w:r w:rsidRPr="00E340B1">
        <w:rPr>
          <w:lang w:val="en-ZA"/>
        </w:rPr>
        <w:t xml:space="preserve">mandate to promote tolerance and </w:t>
      </w:r>
      <w:proofErr w:type="gramStart"/>
      <w:r w:rsidRPr="00E340B1">
        <w:rPr>
          <w:lang w:val="en-ZA"/>
        </w:rPr>
        <w:t>understanding;</w:t>
      </w:r>
      <w:proofErr w:type="gramEnd"/>
    </w:p>
    <w:p w14:paraId="46B0F8BD" w14:textId="77777777" w:rsidR="00D4757A" w:rsidRPr="00E340B1" w:rsidRDefault="00D4757A" w:rsidP="00BB3935">
      <w:pPr>
        <w:spacing w:after="0" w:line="240" w:lineRule="auto"/>
        <w:contextualSpacing/>
        <w:jc w:val="both"/>
        <w:rPr>
          <w:lang w:val="en-ZA"/>
        </w:rPr>
      </w:pPr>
    </w:p>
    <w:p w14:paraId="0E43391D" w14:textId="77777777" w:rsidR="00D4757A" w:rsidRPr="00E340B1" w:rsidRDefault="00D4757A" w:rsidP="00BB3935">
      <w:pPr>
        <w:pStyle w:val="ListParagraph"/>
        <w:numPr>
          <w:ilvl w:val="0"/>
          <w:numId w:val="23"/>
        </w:numPr>
        <w:spacing w:after="0" w:line="240" w:lineRule="auto"/>
        <w:jc w:val="both"/>
        <w:rPr>
          <w:lang w:val="en-ZA"/>
        </w:rPr>
      </w:pPr>
      <w:r w:rsidRPr="00E340B1">
        <w:rPr>
          <w:lang w:val="en-ZA"/>
        </w:rPr>
        <w:t xml:space="preserve">Uplifting the dignity of faith communities by affirming their constitutional right to self-governance and doctrinal </w:t>
      </w:r>
      <w:proofErr w:type="gramStart"/>
      <w:r w:rsidRPr="00E340B1">
        <w:rPr>
          <w:lang w:val="en-ZA"/>
        </w:rPr>
        <w:t>autonomy;</w:t>
      </w:r>
      <w:proofErr w:type="gramEnd"/>
    </w:p>
    <w:p w14:paraId="43F2C7D4" w14:textId="77777777" w:rsidR="00D4757A" w:rsidRPr="00E340B1" w:rsidRDefault="00D4757A" w:rsidP="00BB3935">
      <w:pPr>
        <w:spacing w:after="0" w:line="240" w:lineRule="auto"/>
        <w:contextualSpacing/>
        <w:jc w:val="both"/>
        <w:rPr>
          <w:lang w:val="en-ZA"/>
        </w:rPr>
      </w:pPr>
    </w:p>
    <w:p w14:paraId="53E8F5FE" w14:textId="45C8188A" w:rsidR="00D4757A" w:rsidRPr="00E340B1" w:rsidRDefault="00D4757A" w:rsidP="00BB3935">
      <w:pPr>
        <w:pStyle w:val="ListParagraph"/>
        <w:numPr>
          <w:ilvl w:val="0"/>
          <w:numId w:val="23"/>
        </w:numPr>
        <w:spacing w:after="0" w:line="240" w:lineRule="auto"/>
        <w:jc w:val="both"/>
        <w:rPr>
          <w:lang w:val="en-ZA"/>
        </w:rPr>
      </w:pPr>
      <w:r w:rsidRPr="00E340B1">
        <w:rPr>
          <w:lang w:val="en-ZA"/>
        </w:rPr>
        <w:t>Conducting research and education that advances freedom of religion, conscience, belief and opinion, without interference in the internal affairs of faith-based organisations;</w:t>
      </w:r>
      <w:r w:rsidR="00E340B1">
        <w:rPr>
          <w:lang w:val="en-ZA"/>
        </w:rPr>
        <w:t xml:space="preserve"> and</w:t>
      </w:r>
    </w:p>
    <w:p w14:paraId="2B31F348" w14:textId="77777777" w:rsidR="00D4757A" w:rsidRPr="00E340B1" w:rsidRDefault="00D4757A" w:rsidP="00BB3935">
      <w:pPr>
        <w:spacing w:after="0" w:line="240" w:lineRule="auto"/>
        <w:contextualSpacing/>
        <w:jc w:val="both"/>
        <w:rPr>
          <w:lang w:val="en-ZA"/>
        </w:rPr>
      </w:pPr>
    </w:p>
    <w:p w14:paraId="364EDB1D" w14:textId="77777777" w:rsidR="00D4757A" w:rsidRPr="00E340B1" w:rsidRDefault="00D4757A" w:rsidP="00BB3935">
      <w:pPr>
        <w:pStyle w:val="ListParagraph"/>
        <w:numPr>
          <w:ilvl w:val="0"/>
          <w:numId w:val="23"/>
        </w:numPr>
        <w:spacing w:after="0" w:line="240" w:lineRule="auto"/>
        <w:jc w:val="both"/>
        <w:rPr>
          <w:lang w:val="en-ZA"/>
        </w:rPr>
      </w:pPr>
      <w:r w:rsidRPr="00E340B1">
        <w:rPr>
          <w:lang w:val="en-ZA"/>
        </w:rPr>
        <w:t>Acting as a mediator in times of inter-religious tension, not an enforcer of religious standards or doctrine.</w:t>
      </w:r>
    </w:p>
    <w:p w14:paraId="0B0AF8A9" w14:textId="77777777" w:rsidR="00D4757A" w:rsidRPr="00E340B1" w:rsidRDefault="00D4757A" w:rsidP="00B24236">
      <w:pPr>
        <w:spacing w:line="240" w:lineRule="auto"/>
        <w:contextualSpacing/>
        <w:jc w:val="both"/>
        <w:rPr>
          <w:lang w:val="en-ZA"/>
        </w:rPr>
      </w:pPr>
    </w:p>
    <w:p w14:paraId="51A1227F" w14:textId="40ED9768" w:rsidR="004C177A" w:rsidRPr="00E340B1" w:rsidRDefault="00BB3935" w:rsidP="00B24236">
      <w:pPr>
        <w:spacing w:line="240" w:lineRule="auto"/>
        <w:contextualSpacing/>
        <w:jc w:val="both"/>
        <w:rPr>
          <w:lang w:val="en-ZA"/>
        </w:rPr>
      </w:pPr>
      <w:r w:rsidRPr="00E340B1">
        <w:rPr>
          <w:lang w:val="en-ZA"/>
        </w:rPr>
        <w:lastRenderedPageBreak/>
        <w:t xml:space="preserve">We further </w:t>
      </w:r>
      <w:r w:rsidR="001604B6" w:rsidRPr="00E340B1">
        <w:rPr>
          <w:lang w:val="en-ZA"/>
        </w:rPr>
        <w:t>encourage the CRL Rights Commission to fulfil its current mandate, as defined in Section 5 of the CRL Act</w:t>
      </w:r>
      <w:r w:rsidRPr="00E340B1">
        <w:rPr>
          <w:lang w:val="en-ZA"/>
        </w:rPr>
        <w:t xml:space="preserve"> to</w:t>
      </w:r>
      <w:r w:rsidR="001604B6" w:rsidRPr="00E340B1">
        <w:rPr>
          <w:lang w:val="en-ZA"/>
        </w:rPr>
        <w:t>:</w:t>
      </w:r>
    </w:p>
    <w:p w14:paraId="6E631AC6" w14:textId="3F45C858" w:rsidR="004C177A" w:rsidRPr="00E340B1" w:rsidRDefault="004C177A" w:rsidP="00B24236">
      <w:pPr>
        <w:pStyle w:val="ListParagraph"/>
        <w:numPr>
          <w:ilvl w:val="0"/>
          <w:numId w:val="15"/>
        </w:numPr>
        <w:spacing w:line="240" w:lineRule="auto"/>
        <w:jc w:val="both"/>
        <w:rPr>
          <w:lang w:val="en-ZA"/>
        </w:rPr>
      </w:pPr>
      <w:r w:rsidRPr="00E340B1">
        <w:rPr>
          <w:lang w:val="en-ZA"/>
        </w:rPr>
        <w:t xml:space="preserve">Help religious leaders to better serve their communities by educating and advising them on issues of compliance, recognising that problems of non-compliance often arise through ignorance of legal requirements, and not wilful </w:t>
      </w:r>
      <w:proofErr w:type="gramStart"/>
      <w:r w:rsidRPr="00E340B1">
        <w:rPr>
          <w:lang w:val="en-ZA"/>
        </w:rPr>
        <w:t>lawlessness</w:t>
      </w:r>
      <w:r w:rsidR="00E340B1">
        <w:rPr>
          <w:lang w:val="en-ZA"/>
        </w:rPr>
        <w:t>;</w:t>
      </w:r>
      <w:proofErr w:type="gramEnd"/>
    </w:p>
    <w:p w14:paraId="66834144" w14:textId="77777777" w:rsidR="004C177A" w:rsidRPr="00E340B1" w:rsidRDefault="004C177A" w:rsidP="00B24236">
      <w:pPr>
        <w:pStyle w:val="ListParagraph"/>
        <w:spacing w:line="240" w:lineRule="auto"/>
        <w:jc w:val="both"/>
        <w:rPr>
          <w:lang w:val="en-ZA"/>
        </w:rPr>
      </w:pPr>
    </w:p>
    <w:p w14:paraId="52397E9B" w14:textId="41B4B852" w:rsidR="004C177A" w:rsidRPr="00E340B1" w:rsidRDefault="004C177A" w:rsidP="00B24236">
      <w:pPr>
        <w:pStyle w:val="ListParagraph"/>
        <w:numPr>
          <w:ilvl w:val="0"/>
          <w:numId w:val="15"/>
        </w:numPr>
        <w:spacing w:line="240" w:lineRule="auto"/>
        <w:jc w:val="both"/>
        <w:rPr>
          <w:lang w:val="en-ZA"/>
        </w:rPr>
      </w:pPr>
      <w:r w:rsidRPr="00E340B1">
        <w:rPr>
          <w:lang w:val="en-ZA"/>
        </w:rPr>
        <w:t>Engage whenever issues of “abuse” are brought to the CRL’s attention so it can “m</w:t>
      </w:r>
      <w:r w:rsidR="001604B6" w:rsidRPr="00E340B1">
        <w:rPr>
          <w:lang w:val="en-ZA"/>
        </w:rPr>
        <w:t>onitor, investigate and research any issue…</w:t>
      </w:r>
      <w:r w:rsidRPr="00E340B1">
        <w:rPr>
          <w:lang w:val="en-ZA"/>
        </w:rPr>
        <w:t xml:space="preserve"> [and] b</w:t>
      </w:r>
      <w:r w:rsidR="001604B6" w:rsidRPr="00E340B1">
        <w:rPr>
          <w:lang w:val="en-ZA"/>
        </w:rPr>
        <w:t>ring any relevant matter to the attention of the appropriate author</w:t>
      </w:r>
      <w:r w:rsidR="00BB3935" w:rsidRPr="00E340B1">
        <w:rPr>
          <w:lang w:val="en-ZA"/>
        </w:rPr>
        <w:t xml:space="preserve">ity or organ of state… and make </w:t>
      </w:r>
      <w:r w:rsidR="001604B6" w:rsidRPr="00E340B1">
        <w:rPr>
          <w:lang w:val="en-ZA"/>
        </w:rPr>
        <w:t>recommendations</w:t>
      </w:r>
      <w:r w:rsidR="00C014F9" w:rsidRPr="00E340B1">
        <w:rPr>
          <w:lang w:val="en-ZA"/>
        </w:rPr>
        <w:t>”</w:t>
      </w:r>
      <w:r w:rsidR="00E340B1">
        <w:rPr>
          <w:lang w:val="en-ZA"/>
        </w:rPr>
        <w:t>; and</w:t>
      </w:r>
    </w:p>
    <w:p w14:paraId="02BAE1B8" w14:textId="77777777" w:rsidR="004C177A" w:rsidRPr="00E340B1" w:rsidRDefault="004C177A" w:rsidP="00B24236">
      <w:pPr>
        <w:pStyle w:val="ListParagraph"/>
        <w:jc w:val="both"/>
        <w:rPr>
          <w:lang w:val="en-ZA"/>
        </w:rPr>
      </w:pPr>
    </w:p>
    <w:p w14:paraId="29A4BF1A" w14:textId="0CA2879E" w:rsidR="00A5435F" w:rsidRPr="00E340B1" w:rsidRDefault="001604B6" w:rsidP="00B24236">
      <w:pPr>
        <w:pStyle w:val="ListParagraph"/>
        <w:numPr>
          <w:ilvl w:val="0"/>
          <w:numId w:val="15"/>
        </w:numPr>
        <w:spacing w:line="240" w:lineRule="auto"/>
        <w:jc w:val="both"/>
        <w:rPr>
          <w:lang w:val="en-ZA"/>
        </w:rPr>
      </w:pPr>
      <w:r w:rsidRPr="00E340B1">
        <w:rPr>
          <w:lang w:val="en-ZA"/>
        </w:rPr>
        <w:t>Establish and maintain databases of religious organisations and experts.</w:t>
      </w:r>
      <w:r w:rsidR="004C177A" w:rsidRPr="00E340B1">
        <w:rPr>
          <w:lang w:val="en-ZA"/>
        </w:rPr>
        <w:t xml:space="preserve"> </w:t>
      </w:r>
      <w:r w:rsidRPr="00E340B1">
        <w:rPr>
          <w:lang w:val="en-ZA"/>
        </w:rPr>
        <w:t>This includes the creation of a register of religious practitioners and organisations and databases of religious institutions and experts. However, it does not include their regulation by an examination of doctrine or religious practice, unless the law has been violated.</w:t>
      </w:r>
    </w:p>
    <w:p w14:paraId="14087B1B" w14:textId="7BE2C72C" w:rsidR="00D147C4" w:rsidRPr="00E340B1" w:rsidRDefault="00414A6F" w:rsidP="00D147C4">
      <w:pPr>
        <w:spacing w:line="240" w:lineRule="auto"/>
        <w:jc w:val="both"/>
        <w:rPr>
          <w:lang w:val="en-ZA"/>
        </w:rPr>
      </w:pPr>
      <w:r w:rsidRPr="00E340B1">
        <w:rPr>
          <w:lang w:val="en-ZA"/>
        </w:rPr>
        <w:t>We raise at</w:t>
      </w:r>
      <w:r w:rsidR="00D147C4" w:rsidRPr="00E340B1">
        <w:rPr>
          <w:lang w:val="en-ZA"/>
        </w:rPr>
        <w:t xml:space="preserve"> the same time concern over any idea of a national register of religious practitioners, which, though it may be intended for administrative use, poses a serious risk of becoming a tool of religious control and credentialism.</w:t>
      </w:r>
    </w:p>
    <w:p w14:paraId="2F943178" w14:textId="5A97C9BB" w:rsidR="00D147C4" w:rsidRPr="00E340B1" w:rsidRDefault="00D147C4" w:rsidP="00D147C4">
      <w:pPr>
        <w:spacing w:line="240" w:lineRule="auto"/>
        <w:jc w:val="both"/>
        <w:rPr>
          <w:lang w:val="en-ZA"/>
        </w:rPr>
      </w:pPr>
      <w:r w:rsidRPr="00E340B1">
        <w:rPr>
          <w:lang w:val="en-ZA"/>
        </w:rPr>
        <w:t>Our Constitution guarantees freedom of religion, belief and opinion (Section 15), and this includes the right to operate outside of institutional frameworks, including house churches, street ministries</w:t>
      </w:r>
      <w:r w:rsidR="00300216" w:rsidRPr="00E340B1">
        <w:rPr>
          <w:lang w:val="en-ZA"/>
        </w:rPr>
        <w:t xml:space="preserve"> and itinerant </w:t>
      </w:r>
      <w:r w:rsidR="00E340B1" w:rsidRPr="00E340B1">
        <w:rPr>
          <w:lang w:val="en-ZA"/>
        </w:rPr>
        <w:t>ministries</w:t>
      </w:r>
      <w:r w:rsidRPr="00E340B1">
        <w:rPr>
          <w:lang w:val="en-ZA"/>
        </w:rPr>
        <w:t>.</w:t>
      </w:r>
    </w:p>
    <w:p w14:paraId="1470767C" w14:textId="6FBBB257" w:rsidR="00D147C4" w:rsidRPr="00E340B1" w:rsidRDefault="00D147C4" w:rsidP="00D147C4">
      <w:pPr>
        <w:spacing w:line="240" w:lineRule="auto"/>
        <w:jc w:val="both"/>
        <w:rPr>
          <w:lang w:val="en-ZA"/>
        </w:rPr>
      </w:pPr>
      <w:r w:rsidRPr="00E340B1">
        <w:rPr>
          <w:lang w:val="en-ZA"/>
        </w:rPr>
        <w:t>We theref</w:t>
      </w:r>
      <w:r w:rsidR="001D07B6" w:rsidRPr="00E340B1">
        <w:rPr>
          <w:lang w:val="en-ZA"/>
        </w:rPr>
        <w:t>ore encourage</w:t>
      </w:r>
      <w:r w:rsidRPr="00E340B1">
        <w:rPr>
          <w:lang w:val="en-ZA"/>
        </w:rPr>
        <w:t>:</w:t>
      </w:r>
    </w:p>
    <w:p w14:paraId="5623E065" w14:textId="27DB9206" w:rsidR="00D147C4" w:rsidRPr="00E340B1" w:rsidRDefault="00D147C4" w:rsidP="00414A6F">
      <w:pPr>
        <w:pStyle w:val="ListParagraph"/>
        <w:numPr>
          <w:ilvl w:val="0"/>
          <w:numId w:val="24"/>
        </w:numPr>
        <w:spacing w:line="240" w:lineRule="auto"/>
        <w:jc w:val="both"/>
        <w:rPr>
          <w:lang w:val="en-ZA"/>
        </w:rPr>
      </w:pPr>
      <w:r w:rsidRPr="00E340B1">
        <w:rPr>
          <w:lang w:val="en-ZA"/>
        </w:rPr>
        <w:t xml:space="preserve">That any register be voluntary and never </w:t>
      </w:r>
      <w:proofErr w:type="gramStart"/>
      <w:r w:rsidRPr="00E340B1">
        <w:rPr>
          <w:lang w:val="en-ZA"/>
        </w:rPr>
        <w:t>mandatory;</w:t>
      </w:r>
      <w:proofErr w:type="gramEnd"/>
    </w:p>
    <w:p w14:paraId="172FDFC6" w14:textId="77777777" w:rsidR="002004AB" w:rsidRPr="00E340B1" w:rsidRDefault="002004AB" w:rsidP="002004AB">
      <w:pPr>
        <w:pStyle w:val="ListParagraph"/>
        <w:spacing w:line="240" w:lineRule="auto"/>
        <w:jc w:val="both"/>
        <w:rPr>
          <w:lang w:val="en-ZA"/>
        </w:rPr>
      </w:pPr>
    </w:p>
    <w:p w14:paraId="0ED2A38B" w14:textId="77777777" w:rsidR="001D07B6" w:rsidRPr="00E340B1" w:rsidRDefault="00D147C4" w:rsidP="001D07B6">
      <w:pPr>
        <w:pStyle w:val="ListParagraph"/>
        <w:numPr>
          <w:ilvl w:val="0"/>
          <w:numId w:val="24"/>
        </w:numPr>
        <w:spacing w:line="240" w:lineRule="auto"/>
        <w:jc w:val="both"/>
        <w:rPr>
          <w:lang w:val="en-ZA"/>
        </w:rPr>
      </w:pPr>
      <w:r w:rsidRPr="00E340B1">
        <w:rPr>
          <w:lang w:val="en-ZA"/>
        </w:rPr>
        <w:t xml:space="preserve">That it be used solely for statistical purposes and dialogue, not for issuing legal recognition or disqualifying faith </w:t>
      </w:r>
      <w:proofErr w:type="gramStart"/>
      <w:r w:rsidRPr="00E340B1">
        <w:rPr>
          <w:lang w:val="en-ZA"/>
        </w:rPr>
        <w:t>expressions;</w:t>
      </w:r>
      <w:proofErr w:type="gramEnd"/>
    </w:p>
    <w:p w14:paraId="32822F5F" w14:textId="77777777" w:rsidR="001D07B6" w:rsidRPr="00E340B1" w:rsidRDefault="001D07B6" w:rsidP="001D07B6">
      <w:pPr>
        <w:pStyle w:val="ListParagraph"/>
        <w:rPr>
          <w:lang w:val="en-ZA"/>
        </w:rPr>
      </w:pPr>
    </w:p>
    <w:p w14:paraId="3131E750" w14:textId="41D8BAC7" w:rsidR="00D147C4" w:rsidRPr="00E340B1" w:rsidRDefault="00D147C4" w:rsidP="001D07B6">
      <w:pPr>
        <w:pStyle w:val="ListParagraph"/>
        <w:numPr>
          <w:ilvl w:val="0"/>
          <w:numId w:val="24"/>
        </w:numPr>
        <w:spacing w:line="240" w:lineRule="auto"/>
        <w:jc w:val="both"/>
        <w:rPr>
          <w:lang w:val="en-ZA"/>
        </w:rPr>
      </w:pPr>
      <w:r w:rsidRPr="00E340B1">
        <w:rPr>
          <w:lang w:val="en-ZA"/>
        </w:rPr>
        <w:t>That the Commission explicitly protects the right of anyone—trained or untrained, institutionally credentialed or not—</w:t>
      </w:r>
      <w:proofErr w:type="spellStart"/>
      <w:r w:rsidRPr="00E340B1">
        <w:rPr>
          <w:lang w:val="en-ZA"/>
        </w:rPr>
        <w:t>to</w:t>
      </w:r>
      <w:proofErr w:type="spellEnd"/>
      <w:r w:rsidRPr="00E340B1">
        <w:rPr>
          <w:lang w:val="en-ZA"/>
        </w:rPr>
        <w:t xml:space="preserve"> freely proclaim the Gospel, start churches, teach the Word, or preach in </w:t>
      </w:r>
      <w:proofErr w:type="gramStart"/>
      <w:r w:rsidRPr="00E340B1">
        <w:rPr>
          <w:lang w:val="en-ZA"/>
        </w:rPr>
        <w:t>public;</w:t>
      </w:r>
      <w:proofErr w:type="gramEnd"/>
    </w:p>
    <w:p w14:paraId="622D72BC" w14:textId="77777777" w:rsidR="002004AB" w:rsidRPr="00E340B1" w:rsidRDefault="002004AB" w:rsidP="001D07B6">
      <w:pPr>
        <w:pStyle w:val="ListParagraph"/>
        <w:spacing w:line="240" w:lineRule="auto"/>
        <w:jc w:val="both"/>
        <w:rPr>
          <w:lang w:val="en-ZA"/>
        </w:rPr>
      </w:pPr>
    </w:p>
    <w:p w14:paraId="248304E3" w14:textId="587A97E2" w:rsidR="00D147C4" w:rsidRPr="00E340B1" w:rsidRDefault="00D147C4" w:rsidP="00414A6F">
      <w:pPr>
        <w:pStyle w:val="ListParagraph"/>
        <w:numPr>
          <w:ilvl w:val="0"/>
          <w:numId w:val="24"/>
        </w:numPr>
        <w:spacing w:line="240" w:lineRule="auto"/>
        <w:jc w:val="both"/>
        <w:rPr>
          <w:lang w:val="en-ZA"/>
        </w:rPr>
      </w:pPr>
      <w:r w:rsidRPr="00E340B1">
        <w:rPr>
          <w:lang w:val="en-ZA"/>
        </w:rPr>
        <w:t>That there be no interference in the calling, ordination or commissioning of preachers by churches or ministries;</w:t>
      </w:r>
      <w:r w:rsidR="00E340B1">
        <w:rPr>
          <w:lang w:val="en-ZA"/>
        </w:rPr>
        <w:t xml:space="preserve"> and</w:t>
      </w:r>
    </w:p>
    <w:p w14:paraId="04979275" w14:textId="77777777" w:rsidR="002004AB" w:rsidRPr="00E340B1" w:rsidRDefault="002004AB" w:rsidP="001D07B6">
      <w:pPr>
        <w:pStyle w:val="ListParagraph"/>
        <w:spacing w:line="240" w:lineRule="auto"/>
        <w:jc w:val="both"/>
        <w:rPr>
          <w:lang w:val="en-ZA"/>
        </w:rPr>
      </w:pPr>
    </w:p>
    <w:p w14:paraId="260A33F8" w14:textId="740EFED3" w:rsidR="00D147C4" w:rsidRPr="00E340B1" w:rsidRDefault="00D147C4" w:rsidP="00414A6F">
      <w:pPr>
        <w:pStyle w:val="ListParagraph"/>
        <w:numPr>
          <w:ilvl w:val="0"/>
          <w:numId w:val="24"/>
        </w:numPr>
        <w:spacing w:line="240" w:lineRule="auto"/>
        <w:jc w:val="both"/>
        <w:rPr>
          <w:lang w:val="en-ZA"/>
        </w:rPr>
      </w:pPr>
      <w:r w:rsidRPr="00E340B1">
        <w:rPr>
          <w:lang w:val="en-ZA"/>
        </w:rPr>
        <w:t xml:space="preserve">That the Commission formally recognise the divine calling and spiritual autonomy of </w:t>
      </w:r>
      <w:r w:rsidR="00CA35C3" w:rsidRPr="00E340B1">
        <w:rPr>
          <w:lang w:val="en-ZA"/>
        </w:rPr>
        <w:t xml:space="preserve">religious practitioners </w:t>
      </w:r>
      <w:r w:rsidRPr="00E340B1">
        <w:rPr>
          <w:lang w:val="en-ZA"/>
        </w:rPr>
        <w:t>as being outside the scope of governmental registration or approval.</w:t>
      </w:r>
    </w:p>
    <w:p w14:paraId="44FA14C4" w14:textId="34BD2E6D" w:rsidR="00BA78B7" w:rsidRPr="00E340B1" w:rsidRDefault="00BA78B7" w:rsidP="00BA78B7">
      <w:pPr>
        <w:spacing w:after="0" w:line="240" w:lineRule="auto"/>
        <w:contextualSpacing/>
        <w:jc w:val="both"/>
        <w:rPr>
          <w:lang w:val="en-ZA"/>
        </w:rPr>
      </w:pPr>
      <w:r w:rsidRPr="00E340B1">
        <w:rPr>
          <w:lang w:val="en-ZA"/>
        </w:rPr>
        <w:t>We stand ready, as religious leaders, to partner with the CRL for mutual education, respect, and the upliftment of communities</w:t>
      </w:r>
      <w:r w:rsidR="00E340B1">
        <w:rPr>
          <w:lang w:val="en-ZA"/>
        </w:rPr>
        <w:t xml:space="preserve"> </w:t>
      </w:r>
      <w:r w:rsidRPr="00E340B1">
        <w:rPr>
          <w:lang w:val="en-ZA"/>
        </w:rPr>
        <w:t>—</w:t>
      </w:r>
      <w:r w:rsidR="00E340B1">
        <w:rPr>
          <w:lang w:val="en-ZA"/>
        </w:rPr>
        <w:t xml:space="preserve"> </w:t>
      </w:r>
      <w:r w:rsidRPr="00E340B1">
        <w:rPr>
          <w:lang w:val="en-ZA"/>
        </w:rPr>
        <w:t xml:space="preserve">not the imposition of uniformity. </w:t>
      </w:r>
    </w:p>
    <w:p w14:paraId="03FA334F" w14:textId="77777777" w:rsidR="004C177A" w:rsidRPr="00E340B1" w:rsidRDefault="004C177A" w:rsidP="00B24236">
      <w:pPr>
        <w:pStyle w:val="Heading2"/>
        <w:spacing w:line="240" w:lineRule="auto"/>
        <w:contextualSpacing/>
        <w:jc w:val="both"/>
        <w:rPr>
          <w:lang w:val="en-ZA"/>
        </w:rPr>
      </w:pPr>
    </w:p>
    <w:p w14:paraId="304416F9" w14:textId="5E41DD62" w:rsidR="00A5435F" w:rsidRPr="00E340B1" w:rsidRDefault="001604B6" w:rsidP="00B24236">
      <w:pPr>
        <w:pStyle w:val="Heading2"/>
        <w:spacing w:line="240" w:lineRule="auto"/>
        <w:contextualSpacing/>
        <w:jc w:val="both"/>
        <w:rPr>
          <w:color w:val="auto"/>
          <w:lang w:val="en-ZA"/>
        </w:rPr>
      </w:pPr>
      <w:r w:rsidRPr="00E340B1">
        <w:rPr>
          <w:color w:val="auto"/>
          <w:lang w:val="en-ZA"/>
        </w:rPr>
        <w:t>5. We Suppor</w:t>
      </w:r>
      <w:r w:rsidR="004B55A0" w:rsidRPr="00E340B1">
        <w:rPr>
          <w:color w:val="auto"/>
          <w:lang w:val="en-ZA"/>
        </w:rPr>
        <w:t xml:space="preserve">t Voluntary Accountability — But </w:t>
      </w:r>
      <w:r w:rsidR="00C014F9" w:rsidRPr="00E340B1">
        <w:rPr>
          <w:color w:val="auto"/>
          <w:lang w:val="en-ZA"/>
        </w:rPr>
        <w:t>R</w:t>
      </w:r>
      <w:r w:rsidR="004B55A0" w:rsidRPr="00E340B1">
        <w:rPr>
          <w:color w:val="auto"/>
          <w:lang w:val="en-ZA"/>
        </w:rPr>
        <w:t>eject Forced</w:t>
      </w:r>
      <w:r w:rsidRPr="00E340B1">
        <w:rPr>
          <w:color w:val="auto"/>
          <w:lang w:val="en-ZA"/>
        </w:rPr>
        <w:t xml:space="preserve"> Subjugation</w:t>
      </w:r>
      <w:r w:rsidR="004B55A0" w:rsidRPr="00E340B1">
        <w:rPr>
          <w:color w:val="auto"/>
          <w:lang w:val="en-ZA"/>
        </w:rPr>
        <w:t xml:space="preserve"> and Spiritual Interference </w:t>
      </w:r>
    </w:p>
    <w:p w14:paraId="7DC063ED" w14:textId="77777777" w:rsidR="004C177A" w:rsidRPr="00E340B1" w:rsidRDefault="004C177A" w:rsidP="00B24236">
      <w:pPr>
        <w:spacing w:line="240" w:lineRule="auto"/>
        <w:contextualSpacing/>
        <w:jc w:val="both"/>
        <w:rPr>
          <w:lang w:val="en-ZA"/>
        </w:rPr>
      </w:pPr>
    </w:p>
    <w:p w14:paraId="3F320FB8" w14:textId="0EA5E684" w:rsidR="00A5435F" w:rsidRPr="00E340B1" w:rsidRDefault="001604B6" w:rsidP="00B24236">
      <w:pPr>
        <w:spacing w:line="240" w:lineRule="auto"/>
        <w:contextualSpacing/>
        <w:jc w:val="both"/>
        <w:rPr>
          <w:lang w:val="en-ZA"/>
        </w:rPr>
      </w:pPr>
      <w:r w:rsidRPr="00E340B1">
        <w:rPr>
          <w:lang w:val="en-ZA"/>
        </w:rPr>
        <w:t xml:space="preserve">We support voluntary peer relationships and encourage ministers to join fraternals and associations </w:t>
      </w:r>
      <w:r w:rsidR="004B55A0" w:rsidRPr="00E340B1">
        <w:rPr>
          <w:lang w:val="en-ZA"/>
        </w:rPr>
        <w:t>of their choice</w:t>
      </w:r>
      <w:r w:rsidR="00DB14CB" w:rsidRPr="00E340B1">
        <w:rPr>
          <w:lang w:val="en-ZA"/>
        </w:rPr>
        <w:t>,</w:t>
      </w:r>
      <w:r w:rsidR="004B55A0" w:rsidRPr="00E340B1">
        <w:rPr>
          <w:lang w:val="en-ZA"/>
        </w:rPr>
        <w:t xml:space="preserve"> </w:t>
      </w:r>
      <w:r w:rsidRPr="00E340B1">
        <w:rPr>
          <w:lang w:val="en-ZA"/>
        </w:rPr>
        <w:t>for fellowship, guidance, and mutual edification.</w:t>
      </w:r>
    </w:p>
    <w:p w14:paraId="524F80E4" w14:textId="77777777" w:rsidR="004C177A" w:rsidRPr="00E340B1" w:rsidRDefault="004C177A" w:rsidP="00B24236">
      <w:pPr>
        <w:spacing w:line="240" w:lineRule="auto"/>
        <w:contextualSpacing/>
        <w:jc w:val="both"/>
        <w:rPr>
          <w:lang w:val="en-ZA"/>
        </w:rPr>
      </w:pPr>
    </w:p>
    <w:p w14:paraId="1DB58557" w14:textId="77777777" w:rsidR="00F473D4" w:rsidRPr="00E340B1" w:rsidRDefault="001604B6" w:rsidP="00B24236">
      <w:pPr>
        <w:spacing w:line="240" w:lineRule="auto"/>
        <w:contextualSpacing/>
        <w:jc w:val="both"/>
        <w:rPr>
          <w:lang w:val="en-ZA"/>
        </w:rPr>
      </w:pPr>
      <w:r w:rsidRPr="00E340B1">
        <w:rPr>
          <w:lang w:val="en-ZA"/>
        </w:rPr>
        <w:t xml:space="preserve">We support the voluntary adoption of the </w:t>
      </w:r>
      <w:r w:rsidRPr="00E340B1">
        <w:rPr>
          <w:i/>
          <w:iCs/>
          <w:lang w:val="en-ZA"/>
        </w:rPr>
        <w:t>South African Charter for Religious Rights and Freedoms</w:t>
      </w:r>
      <w:r w:rsidRPr="00E340B1">
        <w:rPr>
          <w:lang w:val="en-ZA"/>
        </w:rPr>
        <w:t xml:space="preserve"> (</w:t>
      </w:r>
      <w:r w:rsidR="00F473D4" w:rsidRPr="00E340B1">
        <w:rPr>
          <w:lang w:val="en-ZA"/>
        </w:rPr>
        <w:t xml:space="preserve">Religious Freedom </w:t>
      </w:r>
      <w:r w:rsidRPr="00E340B1">
        <w:rPr>
          <w:lang w:val="en-ZA"/>
        </w:rPr>
        <w:t xml:space="preserve">Charter) and the </w:t>
      </w:r>
      <w:r w:rsidRPr="00E340B1">
        <w:rPr>
          <w:i/>
          <w:iCs/>
          <w:lang w:val="en-ZA"/>
        </w:rPr>
        <w:t>Code of Conduct for Religions in South Africa</w:t>
      </w:r>
      <w:r w:rsidR="00F473D4" w:rsidRPr="00E340B1">
        <w:rPr>
          <w:lang w:val="en-ZA"/>
        </w:rPr>
        <w:t>. (Code of Conduct).</w:t>
      </w:r>
      <w:r w:rsidR="004C177A" w:rsidRPr="00E340B1">
        <w:rPr>
          <w:lang w:val="en-ZA"/>
        </w:rPr>
        <w:t xml:space="preserve">  </w:t>
      </w:r>
    </w:p>
    <w:p w14:paraId="5A642850" w14:textId="77777777" w:rsidR="00F473D4" w:rsidRPr="00E340B1" w:rsidRDefault="00F473D4" w:rsidP="00B24236">
      <w:pPr>
        <w:spacing w:line="240" w:lineRule="auto"/>
        <w:contextualSpacing/>
        <w:jc w:val="both"/>
        <w:rPr>
          <w:lang w:val="en-ZA"/>
        </w:rPr>
      </w:pPr>
    </w:p>
    <w:p w14:paraId="6ACC85D8" w14:textId="71031C93" w:rsidR="00F473D4" w:rsidRPr="00E340B1" w:rsidRDefault="004C177A" w:rsidP="00B24236">
      <w:pPr>
        <w:spacing w:line="240" w:lineRule="auto"/>
        <w:contextualSpacing/>
        <w:jc w:val="both"/>
        <w:rPr>
          <w:lang w:val="en-ZA"/>
        </w:rPr>
      </w:pPr>
      <w:r w:rsidRPr="00E340B1">
        <w:rPr>
          <w:lang w:val="en-ZA"/>
        </w:rPr>
        <w:t xml:space="preserve">These </w:t>
      </w:r>
      <w:r w:rsidR="00F473D4" w:rsidRPr="00E340B1">
        <w:rPr>
          <w:lang w:val="en-ZA"/>
        </w:rPr>
        <w:t xml:space="preserve">documents </w:t>
      </w:r>
      <w:r w:rsidRPr="00E340B1">
        <w:rPr>
          <w:lang w:val="en-ZA"/>
        </w:rPr>
        <w:t>were</w:t>
      </w:r>
      <w:r w:rsidR="001604B6" w:rsidRPr="00E340B1">
        <w:rPr>
          <w:lang w:val="en-ZA"/>
        </w:rPr>
        <w:t xml:space="preserve"> developed </w:t>
      </w:r>
      <w:r w:rsidR="00F473D4" w:rsidRPr="00E340B1">
        <w:rPr>
          <w:lang w:val="en-ZA"/>
        </w:rPr>
        <w:t xml:space="preserve">by the South African Council for the Protection and Promotion of Religious Rights and Freedoms (SACRRF) </w:t>
      </w:r>
      <w:r w:rsidRPr="00E340B1">
        <w:rPr>
          <w:lang w:val="en-ZA"/>
        </w:rPr>
        <w:t>in collaboration with a wide diversity of South Africa’s faith communities</w:t>
      </w:r>
      <w:r w:rsidR="00F473D4" w:rsidRPr="00E340B1">
        <w:rPr>
          <w:lang w:val="en-ZA"/>
        </w:rPr>
        <w:t xml:space="preserve"> to:</w:t>
      </w:r>
      <w:r w:rsidR="001604B6" w:rsidRPr="00E340B1">
        <w:rPr>
          <w:lang w:val="en-ZA"/>
        </w:rPr>
        <w:t xml:space="preserve"> </w:t>
      </w:r>
    </w:p>
    <w:p w14:paraId="382814C1" w14:textId="2FA1BE0A" w:rsidR="00F473D4" w:rsidRDefault="001604B6" w:rsidP="00B24236">
      <w:pPr>
        <w:pStyle w:val="ListParagraph"/>
        <w:numPr>
          <w:ilvl w:val="0"/>
          <w:numId w:val="16"/>
        </w:numPr>
        <w:spacing w:line="240" w:lineRule="auto"/>
        <w:jc w:val="both"/>
        <w:rPr>
          <w:lang w:val="en-ZA"/>
        </w:rPr>
      </w:pPr>
      <w:r w:rsidRPr="00E340B1">
        <w:rPr>
          <w:lang w:val="en-ZA"/>
        </w:rPr>
        <w:t xml:space="preserve">Reflect the responsibilities corresponding to the rights in the Charter, already adopted by approximately 22 million members of the religious </w:t>
      </w:r>
      <w:proofErr w:type="gramStart"/>
      <w:r w:rsidRPr="00E340B1">
        <w:rPr>
          <w:lang w:val="en-ZA"/>
        </w:rPr>
        <w:t>community</w:t>
      </w:r>
      <w:r w:rsidR="00E340B1">
        <w:rPr>
          <w:lang w:val="en-ZA"/>
        </w:rPr>
        <w:t>;</w:t>
      </w:r>
      <w:proofErr w:type="gramEnd"/>
    </w:p>
    <w:p w14:paraId="21C6D705" w14:textId="77777777" w:rsidR="00E340B1" w:rsidRPr="00E340B1" w:rsidRDefault="00E340B1" w:rsidP="00E340B1">
      <w:pPr>
        <w:pStyle w:val="ListParagraph"/>
        <w:spacing w:line="240" w:lineRule="auto"/>
        <w:jc w:val="both"/>
        <w:rPr>
          <w:lang w:val="en-ZA"/>
        </w:rPr>
      </w:pPr>
    </w:p>
    <w:p w14:paraId="47E2FB49" w14:textId="64339A47" w:rsidR="00F473D4" w:rsidRDefault="001604B6" w:rsidP="00B24236">
      <w:pPr>
        <w:pStyle w:val="ListParagraph"/>
        <w:numPr>
          <w:ilvl w:val="0"/>
          <w:numId w:val="16"/>
        </w:numPr>
        <w:spacing w:line="240" w:lineRule="auto"/>
        <w:jc w:val="both"/>
        <w:rPr>
          <w:lang w:val="en-ZA"/>
        </w:rPr>
      </w:pPr>
      <w:r w:rsidRPr="00E340B1">
        <w:rPr>
          <w:lang w:val="en-ZA"/>
        </w:rPr>
        <w:t>Provide a shared ethical benchmark and standard for the conduct of the religious community</w:t>
      </w:r>
      <w:r w:rsidR="00E340B1">
        <w:rPr>
          <w:lang w:val="en-ZA"/>
        </w:rPr>
        <w:t>; and</w:t>
      </w:r>
    </w:p>
    <w:p w14:paraId="094E4FF0" w14:textId="77777777" w:rsidR="00E340B1" w:rsidRPr="00E340B1" w:rsidRDefault="00E340B1" w:rsidP="00E340B1">
      <w:pPr>
        <w:pStyle w:val="ListParagraph"/>
        <w:spacing w:line="240" w:lineRule="auto"/>
        <w:jc w:val="both"/>
        <w:rPr>
          <w:lang w:val="en-ZA"/>
        </w:rPr>
      </w:pPr>
    </w:p>
    <w:p w14:paraId="7E91E7B2" w14:textId="74B110EB" w:rsidR="00A5435F" w:rsidRPr="00E340B1" w:rsidRDefault="001604B6" w:rsidP="00B24236">
      <w:pPr>
        <w:pStyle w:val="ListParagraph"/>
        <w:numPr>
          <w:ilvl w:val="0"/>
          <w:numId w:val="16"/>
        </w:numPr>
        <w:spacing w:line="240" w:lineRule="auto"/>
        <w:jc w:val="both"/>
        <w:rPr>
          <w:lang w:val="en-ZA"/>
        </w:rPr>
      </w:pPr>
      <w:r w:rsidRPr="00E340B1">
        <w:rPr>
          <w:lang w:val="en-ZA"/>
        </w:rPr>
        <w:t>Promote internal self-regulation without compromising religious freedom.</w:t>
      </w:r>
    </w:p>
    <w:p w14:paraId="4465004B" w14:textId="77777777" w:rsidR="00F473D4" w:rsidRPr="00E340B1" w:rsidRDefault="001604B6" w:rsidP="00B24236">
      <w:pPr>
        <w:spacing w:line="240" w:lineRule="auto"/>
        <w:contextualSpacing/>
        <w:jc w:val="both"/>
        <w:rPr>
          <w:lang w:val="en-ZA"/>
        </w:rPr>
      </w:pPr>
      <w:r w:rsidRPr="00E340B1">
        <w:rPr>
          <w:lang w:val="en-ZA"/>
        </w:rPr>
        <w:t>However, we reject:</w:t>
      </w:r>
    </w:p>
    <w:p w14:paraId="181BD627" w14:textId="1E96D0A3" w:rsidR="00F473D4" w:rsidRPr="00E340B1" w:rsidRDefault="001604B6" w:rsidP="00B24236">
      <w:pPr>
        <w:pStyle w:val="ListParagraph"/>
        <w:numPr>
          <w:ilvl w:val="0"/>
          <w:numId w:val="17"/>
        </w:numPr>
        <w:spacing w:line="240" w:lineRule="auto"/>
        <w:jc w:val="both"/>
        <w:rPr>
          <w:lang w:val="en-ZA"/>
        </w:rPr>
      </w:pPr>
      <w:r w:rsidRPr="00E340B1">
        <w:rPr>
          <w:lang w:val="en-ZA"/>
        </w:rPr>
        <w:t xml:space="preserve">The imposition of peer-review councils mandated by the </w:t>
      </w:r>
      <w:proofErr w:type="gramStart"/>
      <w:r w:rsidRPr="00E340B1">
        <w:rPr>
          <w:lang w:val="en-ZA"/>
        </w:rPr>
        <w:t>State</w:t>
      </w:r>
      <w:r w:rsidR="00E340B1">
        <w:rPr>
          <w:lang w:val="en-ZA"/>
        </w:rPr>
        <w:t>;</w:t>
      </w:r>
      <w:proofErr w:type="gramEnd"/>
    </w:p>
    <w:p w14:paraId="5A4048CA" w14:textId="77777777" w:rsidR="00F473D4" w:rsidRPr="00E340B1" w:rsidRDefault="00F473D4" w:rsidP="00B24236">
      <w:pPr>
        <w:pStyle w:val="ListParagraph"/>
        <w:spacing w:line="240" w:lineRule="auto"/>
        <w:jc w:val="both"/>
        <w:rPr>
          <w:lang w:val="en-ZA"/>
        </w:rPr>
      </w:pPr>
    </w:p>
    <w:p w14:paraId="03B2295A" w14:textId="4BA69D36" w:rsidR="00F473D4" w:rsidRPr="00E340B1" w:rsidRDefault="0097264E" w:rsidP="00B24236">
      <w:pPr>
        <w:pStyle w:val="ListParagraph"/>
        <w:numPr>
          <w:ilvl w:val="0"/>
          <w:numId w:val="17"/>
        </w:numPr>
        <w:spacing w:line="240" w:lineRule="auto"/>
        <w:jc w:val="both"/>
        <w:rPr>
          <w:lang w:val="en-ZA"/>
        </w:rPr>
      </w:pPr>
      <w:r w:rsidRPr="00E340B1">
        <w:rPr>
          <w:lang w:val="en-ZA"/>
        </w:rPr>
        <w:t xml:space="preserve">The coercion of ministers </w:t>
      </w:r>
      <w:r w:rsidR="001604B6" w:rsidRPr="00E340B1">
        <w:rPr>
          <w:lang w:val="en-ZA"/>
        </w:rPr>
        <w:t>to conform to man-made hiera</w:t>
      </w:r>
      <w:r w:rsidR="009E27F5" w:rsidRPr="00E340B1">
        <w:rPr>
          <w:lang w:val="en-ZA"/>
        </w:rPr>
        <w:t>rchies or secular ethics boards or any compulsion to belong to any national or regional association or fraternal</w:t>
      </w:r>
      <w:r w:rsidR="00E340B1">
        <w:rPr>
          <w:lang w:val="en-ZA"/>
        </w:rPr>
        <w:t>; and</w:t>
      </w:r>
    </w:p>
    <w:p w14:paraId="6A140636" w14:textId="77777777" w:rsidR="00F473D4" w:rsidRPr="00E340B1" w:rsidRDefault="00F473D4" w:rsidP="00B24236">
      <w:pPr>
        <w:pStyle w:val="ListParagraph"/>
        <w:spacing w:line="240" w:lineRule="auto"/>
        <w:jc w:val="both"/>
        <w:rPr>
          <w:lang w:val="en-ZA"/>
        </w:rPr>
      </w:pPr>
    </w:p>
    <w:p w14:paraId="46EC3D8E" w14:textId="298192B7" w:rsidR="009E27F5" w:rsidRPr="00E340B1" w:rsidRDefault="001604B6" w:rsidP="00B24236">
      <w:pPr>
        <w:pStyle w:val="ListParagraph"/>
        <w:numPr>
          <w:ilvl w:val="0"/>
          <w:numId w:val="17"/>
        </w:numPr>
        <w:spacing w:line="240" w:lineRule="auto"/>
        <w:jc w:val="both"/>
        <w:rPr>
          <w:lang w:val="en-ZA"/>
        </w:rPr>
      </w:pPr>
      <w:r w:rsidRPr="00E340B1">
        <w:rPr>
          <w:lang w:val="en-ZA"/>
        </w:rPr>
        <w:t xml:space="preserve">The attempt to regulate </w:t>
      </w:r>
      <w:r w:rsidR="00FB1D46" w:rsidRPr="00E340B1">
        <w:rPr>
          <w:lang w:val="en-ZA"/>
        </w:rPr>
        <w:t xml:space="preserve">religious practitioners </w:t>
      </w:r>
      <w:r w:rsidR="00E340B1" w:rsidRPr="00E340B1">
        <w:rPr>
          <w:lang w:val="en-ZA"/>
        </w:rPr>
        <w:t>through</w:t>
      </w:r>
      <w:r w:rsidRPr="00E340B1">
        <w:rPr>
          <w:lang w:val="en-ZA"/>
        </w:rPr>
        <w:t xml:space="preserve"> licensing or certification.</w:t>
      </w:r>
    </w:p>
    <w:p w14:paraId="620DCFDD" w14:textId="16FDFA68" w:rsidR="009E27F5" w:rsidRPr="00E340B1" w:rsidRDefault="009E27F5" w:rsidP="00B24236">
      <w:pPr>
        <w:spacing w:line="240" w:lineRule="auto"/>
        <w:jc w:val="both"/>
        <w:rPr>
          <w:i/>
          <w:lang w:val="en-ZA"/>
        </w:rPr>
      </w:pPr>
      <w:r w:rsidRPr="00E340B1">
        <w:rPr>
          <w:i/>
          <w:lang w:val="en-ZA"/>
        </w:rPr>
        <w:t>Freedom of association is enshrined in the South African Constitution.</w:t>
      </w:r>
      <w:r w:rsidR="00C014F9" w:rsidRPr="00E340B1">
        <w:rPr>
          <w:i/>
          <w:lang w:val="en-ZA"/>
        </w:rPr>
        <w:t xml:space="preserve"> </w:t>
      </w:r>
      <w:r w:rsidR="00C014F9" w:rsidRPr="00E340B1">
        <w:rPr>
          <w:lang w:val="en-ZA"/>
        </w:rPr>
        <w:t>Therefore n</w:t>
      </w:r>
      <w:r w:rsidRPr="00E340B1">
        <w:rPr>
          <w:lang w:val="en-ZA"/>
        </w:rPr>
        <w:t xml:space="preserve">o spiritual leader </w:t>
      </w:r>
      <w:r w:rsidR="00697192" w:rsidRPr="00E340B1">
        <w:rPr>
          <w:lang w:val="en-ZA"/>
        </w:rPr>
        <w:t xml:space="preserve">or religious practitioner </w:t>
      </w:r>
      <w:r w:rsidRPr="00E340B1">
        <w:rPr>
          <w:lang w:val="en-ZA"/>
        </w:rPr>
        <w:t xml:space="preserve">may be forced to affiliate or submit to man-made alliances or religious councils. These bodies may assist in fellowship and networking, but they hold no spiritual or legal jurisdiction over </w:t>
      </w:r>
      <w:r w:rsidR="005E5370" w:rsidRPr="00E340B1">
        <w:rPr>
          <w:highlight w:val="yellow"/>
          <w:lang w:val="en-ZA"/>
        </w:rPr>
        <w:t xml:space="preserve">[Name of </w:t>
      </w:r>
      <w:r w:rsidR="00E340B1">
        <w:rPr>
          <w:highlight w:val="yellow"/>
          <w:lang w:val="en-ZA"/>
        </w:rPr>
        <w:t>F</w:t>
      </w:r>
      <w:r w:rsidR="005E5370" w:rsidRPr="00E340B1">
        <w:rPr>
          <w:highlight w:val="yellow"/>
          <w:lang w:val="en-ZA"/>
        </w:rPr>
        <w:t>aith]</w:t>
      </w:r>
      <w:r w:rsidRPr="00E340B1">
        <w:rPr>
          <w:lang w:val="en-ZA"/>
        </w:rPr>
        <w:t>.</w:t>
      </w:r>
    </w:p>
    <w:p w14:paraId="53A41DD1" w14:textId="77777777" w:rsidR="00E43126" w:rsidRPr="00E340B1" w:rsidRDefault="00E43126" w:rsidP="00B24236">
      <w:pPr>
        <w:spacing w:line="240" w:lineRule="auto"/>
        <w:jc w:val="both"/>
        <w:rPr>
          <w:lang w:val="en-ZA"/>
        </w:rPr>
      </w:pPr>
    </w:p>
    <w:p w14:paraId="4E80A2A7" w14:textId="70FA4307" w:rsidR="00A5435F" w:rsidRPr="00E340B1" w:rsidRDefault="001604B6" w:rsidP="00B24236">
      <w:pPr>
        <w:pStyle w:val="Heading2"/>
        <w:spacing w:line="240" w:lineRule="auto"/>
        <w:contextualSpacing/>
        <w:jc w:val="both"/>
        <w:rPr>
          <w:color w:val="auto"/>
          <w:lang w:val="en-ZA"/>
        </w:rPr>
      </w:pPr>
      <w:r w:rsidRPr="00E340B1">
        <w:rPr>
          <w:color w:val="auto"/>
          <w:lang w:val="en-ZA"/>
        </w:rPr>
        <w:t xml:space="preserve">6. Section 22 of the </w:t>
      </w:r>
      <w:r w:rsidR="00DB7213" w:rsidRPr="00E340B1">
        <w:rPr>
          <w:color w:val="auto"/>
          <w:lang w:val="en-ZA"/>
        </w:rPr>
        <w:t xml:space="preserve">Constitution </w:t>
      </w:r>
      <w:r w:rsidRPr="00E340B1">
        <w:rPr>
          <w:color w:val="auto"/>
          <w:lang w:val="en-ZA"/>
        </w:rPr>
        <w:t xml:space="preserve">Does Not Justify </w:t>
      </w:r>
      <w:r w:rsidR="00F473D4" w:rsidRPr="00E340B1">
        <w:rPr>
          <w:color w:val="auto"/>
          <w:lang w:val="en-ZA"/>
        </w:rPr>
        <w:t xml:space="preserve">the </w:t>
      </w:r>
      <w:r w:rsidRPr="00E340B1">
        <w:rPr>
          <w:color w:val="auto"/>
          <w:lang w:val="en-ZA"/>
        </w:rPr>
        <w:t xml:space="preserve">Licensing </w:t>
      </w:r>
      <w:r w:rsidR="00F473D4" w:rsidRPr="00E340B1">
        <w:rPr>
          <w:color w:val="auto"/>
          <w:lang w:val="en-ZA"/>
        </w:rPr>
        <w:t xml:space="preserve">of </w:t>
      </w:r>
      <w:r w:rsidR="005E5370" w:rsidRPr="00E340B1">
        <w:rPr>
          <w:color w:val="auto"/>
          <w:lang w:val="en-ZA"/>
        </w:rPr>
        <w:t>Religious Practitioners of any Faith</w:t>
      </w:r>
    </w:p>
    <w:p w14:paraId="1F88D969" w14:textId="77777777" w:rsidR="00F473D4" w:rsidRPr="00E340B1" w:rsidRDefault="00F473D4" w:rsidP="00B24236">
      <w:pPr>
        <w:spacing w:line="240" w:lineRule="auto"/>
        <w:contextualSpacing/>
        <w:jc w:val="both"/>
        <w:rPr>
          <w:lang w:val="en-ZA"/>
        </w:rPr>
      </w:pPr>
    </w:p>
    <w:p w14:paraId="68B48CEC" w14:textId="7D8E5777" w:rsidR="00B30ED0" w:rsidRPr="00E340B1" w:rsidRDefault="00B30ED0" w:rsidP="00B24236">
      <w:pPr>
        <w:spacing w:line="240" w:lineRule="auto"/>
        <w:contextualSpacing/>
        <w:jc w:val="both"/>
        <w:rPr>
          <w:lang w:val="en-ZA"/>
        </w:rPr>
      </w:pPr>
      <w:r w:rsidRPr="00E340B1">
        <w:rPr>
          <w:lang w:val="en-ZA"/>
        </w:rPr>
        <w:t xml:space="preserve">The CRL has cited Section 22 of the South African Constitution to justify licensing of </w:t>
      </w:r>
      <w:r w:rsidR="005E5370" w:rsidRPr="00E340B1">
        <w:rPr>
          <w:lang w:val="en-ZA"/>
        </w:rPr>
        <w:t>religious practitioners and organisations.</w:t>
      </w:r>
      <w:r w:rsidRPr="00E340B1">
        <w:rPr>
          <w:lang w:val="en-ZA"/>
        </w:rPr>
        <w:t xml:space="preserve"> </w:t>
      </w:r>
    </w:p>
    <w:p w14:paraId="718F1E6F" w14:textId="77777777" w:rsidR="00B30ED0" w:rsidRPr="00E340B1" w:rsidRDefault="00B30ED0" w:rsidP="00B24236">
      <w:pPr>
        <w:spacing w:line="240" w:lineRule="auto"/>
        <w:contextualSpacing/>
        <w:jc w:val="both"/>
        <w:rPr>
          <w:lang w:val="en-ZA"/>
        </w:rPr>
      </w:pPr>
    </w:p>
    <w:p w14:paraId="37ECB796" w14:textId="1D3F46B9" w:rsidR="00A5435F" w:rsidRPr="00E340B1" w:rsidRDefault="001604B6" w:rsidP="00B24236">
      <w:pPr>
        <w:spacing w:line="240" w:lineRule="auto"/>
        <w:contextualSpacing/>
        <w:jc w:val="both"/>
        <w:rPr>
          <w:lang w:val="en-ZA"/>
        </w:rPr>
      </w:pPr>
      <w:r w:rsidRPr="00E340B1">
        <w:rPr>
          <w:lang w:val="en-ZA"/>
        </w:rPr>
        <w:t>We reject the CRL’s claims that Section 22 allows them to regulate religious practice.</w:t>
      </w:r>
    </w:p>
    <w:p w14:paraId="629F6B22" w14:textId="77777777" w:rsidR="00F473D4" w:rsidRPr="00E340B1" w:rsidRDefault="00F473D4" w:rsidP="00B24236">
      <w:pPr>
        <w:spacing w:line="240" w:lineRule="auto"/>
        <w:contextualSpacing/>
        <w:jc w:val="both"/>
        <w:rPr>
          <w:lang w:val="en-ZA"/>
        </w:rPr>
      </w:pPr>
    </w:p>
    <w:p w14:paraId="36216384" w14:textId="58B7E98B" w:rsidR="001604B6" w:rsidRPr="00E340B1" w:rsidRDefault="001604B6" w:rsidP="008F7AF6">
      <w:pPr>
        <w:spacing w:line="240" w:lineRule="auto"/>
        <w:contextualSpacing/>
        <w:jc w:val="both"/>
        <w:rPr>
          <w:lang w:val="en-ZA"/>
        </w:rPr>
      </w:pPr>
      <w:r w:rsidRPr="00E340B1">
        <w:rPr>
          <w:lang w:val="en-ZA"/>
        </w:rPr>
        <w:t xml:space="preserve">Section 22 allows the regulation of trades and professions — not of divine callings. </w:t>
      </w:r>
    </w:p>
    <w:p w14:paraId="3008383C" w14:textId="3B0F1195" w:rsidR="00A5435F" w:rsidRPr="00E340B1" w:rsidRDefault="00EB602D" w:rsidP="00B24236">
      <w:pPr>
        <w:spacing w:line="240" w:lineRule="auto"/>
        <w:contextualSpacing/>
        <w:jc w:val="both"/>
        <w:rPr>
          <w:lang w:val="en-ZA"/>
        </w:rPr>
      </w:pPr>
      <w:r w:rsidRPr="00E340B1">
        <w:rPr>
          <w:highlight w:val="yellow"/>
          <w:lang w:val="en-ZA"/>
        </w:rPr>
        <w:lastRenderedPageBreak/>
        <w:t xml:space="preserve">[Name of </w:t>
      </w:r>
      <w:r w:rsidR="00E340B1">
        <w:rPr>
          <w:highlight w:val="yellow"/>
          <w:lang w:val="en-ZA"/>
        </w:rPr>
        <w:t>F</w:t>
      </w:r>
      <w:r w:rsidRPr="00E340B1">
        <w:rPr>
          <w:highlight w:val="yellow"/>
          <w:lang w:val="en-ZA"/>
        </w:rPr>
        <w:t>aith]</w:t>
      </w:r>
      <w:r w:rsidRPr="00E340B1">
        <w:rPr>
          <w:lang w:val="en-ZA"/>
        </w:rPr>
        <w:t xml:space="preserve"> </w:t>
      </w:r>
      <w:r w:rsidR="001604B6" w:rsidRPr="00E340B1">
        <w:rPr>
          <w:lang w:val="en-ZA"/>
        </w:rPr>
        <w:t>does not operate under a professional guild</w:t>
      </w:r>
      <w:r w:rsidRPr="00E340B1">
        <w:rPr>
          <w:lang w:val="en-ZA"/>
        </w:rPr>
        <w:t xml:space="preserve"> </w:t>
      </w:r>
      <w:r w:rsidR="001604B6" w:rsidRPr="00E340B1">
        <w:rPr>
          <w:lang w:val="en-ZA"/>
        </w:rPr>
        <w:t>and no State has the right to license or define spiritual offices.</w:t>
      </w:r>
    </w:p>
    <w:p w14:paraId="5668D0B5" w14:textId="77777777" w:rsidR="00F473D4" w:rsidRPr="00E340B1" w:rsidRDefault="00F473D4" w:rsidP="00B24236">
      <w:pPr>
        <w:spacing w:line="240" w:lineRule="auto"/>
        <w:contextualSpacing/>
        <w:jc w:val="both"/>
        <w:rPr>
          <w:lang w:val="en-ZA"/>
        </w:rPr>
      </w:pPr>
    </w:p>
    <w:p w14:paraId="46621171" w14:textId="77777777" w:rsidR="00A5435F" w:rsidRPr="00E340B1" w:rsidRDefault="001604B6" w:rsidP="00B24236">
      <w:pPr>
        <w:pStyle w:val="Heading2"/>
        <w:spacing w:line="240" w:lineRule="auto"/>
        <w:contextualSpacing/>
        <w:jc w:val="both"/>
        <w:rPr>
          <w:color w:val="auto"/>
          <w:lang w:val="en-ZA"/>
        </w:rPr>
      </w:pPr>
      <w:r w:rsidRPr="00E340B1">
        <w:rPr>
          <w:color w:val="auto"/>
          <w:lang w:val="en-ZA"/>
        </w:rPr>
        <w:t>7. We Declare Our Unwavering Commitment</w:t>
      </w:r>
    </w:p>
    <w:p w14:paraId="554BB1EB" w14:textId="77777777" w:rsidR="00F473D4" w:rsidRPr="00E340B1" w:rsidRDefault="00F473D4" w:rsidP="00B24236">
      <w:pPr>
        <w:spacing w:line="240" w:lineRule="auto"/>
        <w:contextualSpacing/>
        <w:jc w:val="both"/>
        <w:rPr>
          <w:lang w:val="en-ZA"/>
        </w:rPr>
      </w:pPr>
    </w:p>
    <w:p w14:paraId="09D83083" w14:textId="77777777" w:rsidR="00F473D4" w:rsidRPr="00E340B1" w:rsidRDefault="001604B6" w:rsidP="00B24236">
      <w:pPr>
        <w:spacing w:line="240" w:lineRule="auto"/>
        <w:contextualSpacing/>
        <w:jc w:val="both"/>
        <w:rPr>
          <w:lang w:val="en-ZA"/>
        </w:rPr>
      </w:pPr>
      <w:r w:rsidRPr="00E340B1">
        <w:rPr>
          <w:u w:val="single"/>
          <w:lang w:val="en-ZA"/>
        </w:rPr>
        <w:t>We will not</w:t>
      </w:r>
      <w:r w:rsidRPr="00E340B1">
        <w:rPr>
          <w:lang w:val="en-ZA"/>
        </w:rPr>
        <w:t>:</w:t>
      </w:r>
    </w:p>
    <w:p w14:paraId="1AA4B070" w14:textId="1E066999" w:rsidR="00425D7E" w:rsidRPr="00E340B1" w:rsidRDefault="00425D7E" w:rsidP="00B24236">
      <w:pPr>
        <w:pStyle w:val="ListParagraph"/>
        <w:numPr>
          <w:ilvl w:val="0"/>
          <w:numId w:val="18"/>
        </w:numPr>
        <w:spacing w:line="240" w:lineRule="auto"/>
        <w:jc w:val="both"/>
        <w:rPr>
          <w:lang w:val="en-ZA"/>
        </w:rPr>
      </w:pPr>
      <w:r w:rsidRPr="00E340B1">
        <w:rPr>
          <w:lang w:val="en-ZA"/>
        </w:rPr>
        <w:t xml:space="preserve">Bow to </w:t>
      </w:r>
      <w:proofErr w:type="gramStart"/>
      <w:r w:rsidRPr="00E340B1">
        <w:rPr>
          <w:lang w:val="en-ZA"/>
        </w:rPr>
        <w:t>pressure</w:t>
      </w:r>
      <w:r w:rsidR="00E340B1">
        <w:rPr>
          <w:lang w:val="en-ZA"/>
        </w:rPr>
        <w:t>;</w:t>
      </w:r>
      <w:proofErr w:type="gramEnd"/>
    </w:p>
    <w:p w14:paraId="0302BAB4" w14:textId="6690BDD3" w:rsidR="00425D7E" w:rsidRPr="00E340B1" w:rsidRDefault="00425D7E" w:rsidP="00B24236">
      <w:pPr>
        <w:pStyle w:val="ListParagraph"/>
        <w:numPr>
          <w:ilvl w:val="0"/>
          <w:numId w:val="18"/>
        </w:numPr>
        <w:spacing w:line="240" w:lineRule="auto"/>
        <w:jc w:val="both"/>
        <w:rPr>
          <w:lang w:val="en-ZA"/>
        </w:rPr>
      </w:pPr>
      <w:r w:rsidRPr="00E340B1">
        <w:rPr>
          <w:lang w:val="en-ZA"/>
        </w:rPr>
        <w:t xml:space="preserve">Sign regulatory </w:t>
      </w:r>
      <w:proofErr w:type="gramStart"/>
      <w:r w:rsidRPr="00E340B1">
        <w:rPr>
          <w:lang w:val="en-ZA"/>
        </w:rPr>
        <w:t>contracts</w:t>
      </w:r>
      <w:r w:rsidR="00E340B1">
        <w:rPr>
          <w:lang w:val="en-ZA"/>
        </w:rPr>
        <w:t>;</w:t>
      </w:r>
      <w:proofErr w:type="gramEnd"/>
    </w:p>
    <w:p w14:paraId="042D60D8" w14:textId="1C6D32D0" w:rsidR="00F473D4" w:rsidRPr="00E340B1" w:rsidRDefault="001604B6" w:rsidP="00B24236">
      <w:pPr>
        <w:pStyle w:val="ListParagraph"/>
        <w:numPr>
          <w:ilvl w:val="0"/>
          <w:numId w:val="18"/>
        </w:numPr>
        <w:spacing w:line="240" w:lineRule="auto"/>
        <w:jc w:val="both"/>
        <w:rPr>
          <w:lang w:val="en-ZA"/>
        </w:rPr>
      </w:pPr>
      <w:r w:rsidRPr="00E340B1">
        <w:rPr>
          <w:lang w:val="en-ZA"/>
        </w:rPr>
        <w:t xml:space="preserve">License the </w:t>
      </w:r>
      <w:r w:rsidR="00E5434B" w:rsidRPr="00E340B1">
        <w:rPr>
          <w:lang w:val="en-ZA"/>
        </w:rPr>
        <w:t xml:space="preserve">divine calling of spiritual </w:t>
      </w:r>
      <w:proofErr w:type="gramStart"/>
      <w:r w:rsidR="00E5434B" w:rsidRPr="00E340B1">
        <w:rPr>
          <w:lang w:val="en-ZA"/>
        </w:rPr>
        <w:t>office</w:t>
      </w:r>
      <w:r w:rsidRPr="00E340B1">
        <w:rPr>
          <w:lang w:val="en-ZA"/>
        </w:rPr>
        <w:t>;</w:t>
      </w:r>
      <w:proofErr w:type="gramEnd"/>
    </w:p>
    <w:p w14:paraId="3B43E601" w14:textId="34CA3234" w:rsidR="00A5435F" w:rsidRPr="00E340B1" w:rsidRDefault="001604B6" w:rsidP="00B24236">
      <w:pPr>
        <w:pStyle w:val="ListParagraph"/>
        <w:numPr>
          <w:ilvl w:val="0"/>
          <w:numId w:val="18"/>
        </w:numPr>
        <w:spacing w:line="240" w:lineRule="auto"/>
        <w:jc w:val="both"/>
        <w:rPr>
          <w:lang w:val="en-ZA"/>
        </w:rPr>
      </w:pPr>
      <w:r w:rsidRPr="00E340B1">
        <w:rPr>
          <w:lang w:val="en-ZA"/>
        </w:rPr>
        <w:t>Submit to bureaucratic regulation of doctrine, worship, or ordination</w:t>
      </w:r>
      <w:r w:rsidR="00E340B1">
        <w:rPr>
          <w:lang w:val="en-ZA"/>
        </w:rPr>
        <w:t>; or</w:t>
      </w:r>
    </w:p>
    <w:p w14:paraId="77F4A5D6" w14:textId="53593914" w:rsidR="00F473D4" w:rsidRPr="00E340B1" w:rsidRDefault="00BF7662" w:rsidP="00B24236">
      <w:pPr>
        <w:pStyle w:val="ListParagraph"/>
        <w:numPr>
          <w:ilvl w:val="0"/>
          <w:numId w:val="18"/>
        </w:numPr>
        <w:jc w:val="both"/>
        <w:rPr>
          <w:lang w:val="en-ZA"/>
        </w:rPr>
      </w:pPr>
      <w:r w:rsidRPr="00E340B1">
        <w:rPr>
          <w:lang w:val="en-ZA"/>
        </w:rPr>
        <w:t>M</w:t>
      </w:r>
      <w:r w:rsidR="00425D7E" w:rsidRPr="00E340B1">
        <w:rPr>
          <w:lang w:val="en-ZA"/>
        </w:rPr>
        <w:t>ute our voices to gain state approval.</w:t>
      </w:r>
    </w:p>
    <w:p w14:paraId="15E74AA9" w14:textId="3EF18AEA" w:rsidR="00F473D4" w:rsidRPr="00E340B1" w:rsidRDefault="001604B6" w:rsidP="00B24236">
      <w:pPr>
        <w:spacing w:line="240" w:lineRule="auto"/>
        <w:contextualSpacing/>
        <w:jc w:val="both"/>
        <w:rPr>
          <w:lang w:val="en-ZA"/>
        </w:rPr>
      </w:pPr>
      <w:r w:rsidRPr="00E340B1">
        <w:rPr>
          <w:u w:val="single"/>
          <w:lang w:val="en-ZA"/>
        </w:rPr>
        <w:t>We will</w:t>
      </w:r>
      <w:r w:rsidRPr="00E340B1">
        <w:rPr>
          <w:lang w:val="en-ZA"/>
        </w:rPr>
        <w:t>:</w:t>
      </w:r>
    </w:p>
    <w:p w14:paraId="0328C52A" w14:textId="77777777" w:rsidR="00F473D4" w:rsidRPr="00E340B1" w:rsidRDefault="001604B6" w:rsidP="00B24236">
      <w:pPr>
        <w:pStyle w:val="ListParagraph"/>
        <w:numPr>
          <w:ilvl w:val="0"/>
          <w:numId w:val="19"/>
        </w:numPr>
        <w:spacing w:line="240" w:lineRule="auto"/>
        <w:jc w:val="both"/>
        <w:rPr>
          <w:lang w:val="en-ZA"/>
        </w:rPr>
      </w:pPr>
      <w:r w:rsidRPr="00E340B1">
        <w:rPr>
          <w:lang w:val="en-ZA"/>
        </w:rPr>
        <w:t xml:space="preserve">Honour </w:t>
      </w:r>
      <w:r w:rsidRPr="00E340B1">
        <w:rPr>
          <w:highlight w:val="yellow"/>
          <w:lang w:val="en-ZA"/>
        </w:rPr>
        <w:t>God</w:t>
      </w:r>
      <w:r w:rsidRPr="00E340B1">
        <w:rPr>
          <w:lang w:val="en-ZA"/>
        </w:rPr>
        <w:t xml:space="preserve"> in our conduct and </w:t>
      </w:r>
      <w:proofErr w:type="gramStart"/>
      <w:r w:rsidRPr="00E340B1">
        <w:rPr>
          <w:lang w:val="en-ZA"/>
        </w:rPr>
        <w:t>calling;</w:t>
      </w:r>
      <w:proofErr w:type="gramEnd"/>
    </w:p>
    <w:p w14:paraId="5BE6F338" w14:textId="1402C95F" w:rsidR="00F473D4" w:rsidRPr="00E340B1" w:rsidRDefault="001604B6" w:rsidP="00B24236">
      <w:pPr>
        <w:pStyle w:val="ListParagraph"/>
        <w:numPr>
          <w:ilvl w:val="0"/>
          <w:numId w:val="19"/>
        </w:numPr>
        <w:spacing w:line="240" w:lineRule="auto"/>
        <w:jc w:val="both"/>
        <w:rPr>
          <w:lang w:val="en-ZA"/>
        </w:rPr>
      </w:pPr>
      <w:r w:rsidRPr="00E340B1">
        <w:rPr>
          <w:lang w:val="en-ZA"/>
        </w:rPr>
        <w:t xml:space="preserve">Be accountable to </w:t>
      </w:r>
      <w:r w:rsidR="00BF7662" w:rsidRPr="00E340B1">
        <w:rPr>
          <w:lang w:val="en-ZA"/>
        </w:rPr>
        <w:t xml:space="preserve">our </w:t>
      </w:r>
      <w:r w:rsidR="00E340B1" w:rsidRPr="00E340B1">
        <w:rPr>
          <w:highlight w:val="yellow"/>
          <w:lang w:val="en-ZA"/>
        </w:rPr>
        <w:t>[</w:t>
      </w:r>
      <w:r w:rsidR="00BF7662" w:rsidRPr="00E340B1">
        <w:rPr>
          <w:highlight w:val="yellow"/>
          <w:lang w:val="en-ZA"/>
        </w:rPr>
        <w:t>Holy Texts</w:t>
      </w:r>
      <w:r w:rsidR="00E340B1" w:rsidRPr="00E340B1">
        <w:rPr>
          <w:highlight w:val="yellow"/>
          <w:lang w:val="en-ZA"/>
        </w:rPr>
        <w:t>]</w:t>
      </w:r>
      <w:r w:rsidRPr="00E340B1">
        <w:rPr>
          <w:lang w:val="en-ZA"/>
        </w:rPr>
        <w:t xml:space="preserve">, our congregations, and spiritual </w:t>
      </w:r>
      <w:proofErr w:type="gramStart"/>
      <w:r w:rsidRPr="00E340B1">
        <w:rPr>
          <w:lang w:val="en-ZA"/>
        </w:rPr>
        <w:t>oversight;</w:t>
      </w:r>
      <w:proofErr w:type="gramEnd"/>
    </w:p>
    <w:p w14:paraId="6B5EBBA3" w14:textId="77777777" w:rsidR="00F473D4" w:rsidRPr="00E340B1" w:rsidRDefault="001604B6" w:rsidP="00B24236">
      <w:pPr>
        <w:pStyle w:val="ListParagraph"/>
        <w:numPr>
          <w:ilvl w:val="0"/>
          <w:numId w:val="19"/>
        </w:numPr>
        <w:spacing w:line="240" w:lineRule="auto"/>
        <w:jc w:val="both"/>
        <w:rPr>
          <w:lang w:val="en-ZA"/>
        </w:rPr>
      </w:pPr>
      <w:r w:rsidRPr="00E340B1">
        <w:rPr>
          <w:lang w:val="en-ZA"/>
        </w:rPr>
        <w:t xml:space="preserve">Promote lawful conduct and the reporting of abuses and </w:t>
      </w:r>
      <w:proofErr w:type="gramStart"/>
      <w:r w:rsidRPr="00E340B1">
        <w:rPr>
          <w:lang w:val="en-ZA"/>
        </w:rPr>
        <w:t>crimes;</w:t>
      </w:r>
      <w:proofErr w:type="gramEnd"/>
    </w:p>
    <w:p w14:paraId="7EFAA800" w14:textId="32AA15E1" w:rsidR="00F473D4" w:rsidRPr="00E340B1" w:rsidRDefault="001604B6" w:rsidP="00B24236">
      <w:pPr>
        <w:pStyle w:val="ListParagraph"/>
        <w:numPr>
          <w:ilvl w:val="0"/>
          <w:numId w:val="19"/>
        </w:numPr>
        <w:spacing w:line="240" w:lineRule="auto"/>
        <w:jc w:val="both"/>
        <w:rPr>
          <w:lang w:val="en-ZA"/>
        </w:rPr>
      </w:pPr>
      <w:r w:rsidRPr="00E340B1">
        <w:rPr>
          <w:lang w:val="en-ZA"/>
        </w:rPr>
        <w:t>Encourage transparent financial and organisational governance;</w:t>
      </w:r>
      <w:r w:rsidR="00E340B1">
        <w:rPr>
          <w:lang w:val="en-ZA"/>
        </w:rPr>
        <w:t xml:space="preserve"> and</w:t>
      </w:r>
    </w:p>
    <w:p w14:paraId="56019DF3" w14:textId="71143C48" w:rsidR="00290950" w:rsidRPr="00E340B1" w:rsidRDefault="001604B6" w:rsidP="00B24236">
      <w:pPr>
        <w:pStyle w:val="ListParagraph"/>
        <w:numPr>
          <w:ilvl w:val="0"/>
          <w:numId w:val="19"/>
        </w:numPr>
        <w:spacing w:line="240" w:lineRule="auto"/>
        <w:jc w:val="both"/>
        <w:rPr>
          <w:lang w:val="en-ZA"/>
        </w:rPr>
      </w:pPr>
      <w:r w:rsidRPr="00E340B1">
        <w:rPr>
          <w:lang w:val="en-ZA"/>
        </w:rPr>
        <w:t>Resist all efforts to compromise the spiritual autonomy of</w:t>
      </w:r>
      <w:r w:rsidR="00C57B22" w:rsidRPr="00E340B1">
        <w:rPr>
          <w:lang w:val="en-ZA"/>
        </w:rPr>
        <w:t xml:space="preserve"> religious organisations</w:t>
      </w:r>
      <w:r w:rsidRPr="00E340B1">
        <w:rPr>
          <w:lang w:val="en-ZA"/>
        </w:rPr>
        <w:t>.</w:t>
      </w:r>
    </w:p>
    <w:p w14:paraId="30ACAED5" w14:textId="77777777" w:rsidR="00F473D4" w:rsidRPr="00E340B1" w:rsidRDefault="00F473D4" w:rsidP="00B24236">
      <w:pPr>
        <w:spacing w:line="240" w:lineRule="auto"/>
        <w:contextualSpacing/>
        <w:jc w:val="both"/>
        <w:rPr>
          <w:lang w:val="en-ZA"/>
        </w:rPr>
      </w:pPr>
    </w:p>
    <w:p w14:paraId="3654BE11" w14:textId="77777777" w:rsidR="00A5435F" w:rsidRPr="00E340B1" w:rsidRDefault="001604B6" w:rsidP="00B24236">
      <w:pPr>
        <w:pStyle w:val="Heading2"/>
        <w:spacing w:line="240" w:lineRule="auto"/>
        <w:contextualSpacing/>
        <w:jc w:val="both"/>
        <w:rPr>
          <w:color w:val="auto"/>
          <w:lang w:val="en-ZA"/>
        </w:rPr>
      </w:pPr>
      <w:r w:rsidRPr="00E340B1">
        <w:rPr>
          <w:color w:val="auto"/>
          <w:lang w:val="en-ZA"/>
        </w:rPr>
        <w:t>8. Our Call to Action</w:t>
      </w:r>
    </w:p>
    <w:p w14:paraId="72BDE600" w14:textId="77777777" w:rsidR="00F473D4" w:rsidRPr="00E340B1" w:rsidRDefault="00F473D4" w:rsidP="00B24236">
      <w:pPr>
        <w:spacing w:line="240" w:lineRule="auto"/>
        <w:contextualSpacing/>
        <w:jc w:val="both"/>
        <w:rPr>
          <w:lang w:val="en-ZA"/>
        </w:rPr>
      </w:pPr>
    </w:p>
    <w:p w14:paraId="400E7A23" w14:textId="0E5D6CDC" w:rsidR="00F473D4" w:rsidRPr="00E340B1" w:rsidRDefault="001604B6" w:rsidP="00B24236">
      <w:pPr>
        <w:spacing w:line="240" w:lineRule="auto"/>
        <w:contextualSpacing/>
        <w:jc w:val="both"/>
        <w:rPr>
          <w:lang w:val="en-ZA"/>
        </w:rPr>
      </w:pPr>
      <w:r w:rsidRPr="00E340B1">
        <w:rPr>
          <w:u w:val="single"/>
          <w:lang w:val="en-ZA"/>
        </w:rPr>
        <w:t>We call on</w:t>
      </w:r>
      <w:r w:rsidRPr="00E340B1">
        <w:rPr>
          <w:lang w:val="en-ZA"/>
        </w:rPr>
        <w:t>:</w:t>
      </w:r>
    </w:p>
    <w:p w14:paraId="54B80074" w14:textId="38D1694E" w:rsidR="00F473D4" w:rsidRPr="00E340B1" w:rsidRDefault="001604B6" w:rsidP="00B24236">
      <w:pPr>
        <w:pStyle w:val="ListParagraph"/>
        <w:numPr>
          <w:ilvl w:val="0"/>
          <w:numId w:val="20"/>
        </w:numPr>
        <w:spacing w:line="240" w:lineRule="auto"/>
        <w:jc w:val="both"/>
        <w:rPr>
          <w:lang w:val="en-ZA"/>
        </w:rPr>
      </w:pPr>
      <w:r w:rsidRPr="00E340B1">
        <w:rPr>
          <w:lang w:val="en-ZA"/>
        </w:rPr>
        <w:t xml:space="preserve">All </w:t>
      </w:r>
      <w:r w:rsidR="00C57B22" w:rsidRPr="00E340B1">
        <w:rPr>
          <w:lang w:val="en-ZA"/>
        </w:rPr>
        <w:t xml:space="preserve">spiritual </w:t>
      </w:r>
      <w:r w:rsidRPr="00E340B1">
        <w:rPr>
          <w:lang w:val="en-ZA"/>
        </w:rPr>
        <w:t xml:space="preserve">leaders to stand firm and united in this </w:t>
      </w:r>
      <w:proofErr w:type="gramStart"/>
      <w:r w:rsidRPr="00E340B1">
        <w:rPr>
          <w:lang w:val="en-ZA"/>
        </w:rPr>
        <w:t>hour;</w:t>
      </w:r>
      <w:proofErr w:type="gramEnd"/>
    </w:p>
    <w:p w14:paraId="5C7C00C5" w14:textId="77777777" w:rsidR="00F473D4" w:rsidRPr="00E340B1" w:rsidRDefault="001604B6" w:rsidP="00B24236">
      <w:pPr>
        <w:pStyle w:val="ListParagraph"/>
        <w:numPr>
          <w:ilvl w:val="0"/>
          <w:numId w:val="20"/>
        </w:numPr>
        <w:spacing w:line="240" w:lineRule="auto"/>
        <w:jc w:val="both"/>
        <w:rPr>
          <w:lang w:val="en-ZA"/>
        </w:rPr>
      </w:pPr>
      <w:r w:rsidRPr="00E340B1">
        <w:rPr>
          <w:lang w:val="en-ZA"/>
        </w:rPr>
        <w:t xml:space="preserve">Parliament to reject any law that enables the CRL Rights Commission to intrude into spiritual </w:t>
      </w:r>
      <w:proofErr w:type="gramStart"/>
      <w:r w:rsidRPr="00E340B1">
        <w:rPr>
          <w:lang w:val="en-ZA"/>
        </w:rPr>
        <w:t>matters;</w:t>
      </w:r>
      <w:proofErr w:type="gramEnd"/>
    </w:p>
    <w:p w14:paraId="726BF0A3" w14:textId="67CCC8A2" w:rsidR="00F473D4" w:rsidRPr="00E340B1" w:rsidRDefault="001604B6" w:rsidP="00B24236">
      <w:pPr>
        <w:pStyle w:val="ListParagraph"/>
        <w:numPr>
          <w:ilvl w:val="0"/>
          <w:numId w:val="20"/>
        </w:numPr>
        <w:spacing w:line="240" w:lineRule="auto"/>
        <w:jc w:val="both"/>
        <w:rPr>
          <w:lang w:val="en-ZA"/>
        </w:rPr>
      </w:pPr>
      <w:r w:rsidRPr="00E340B1">
        <w:rPr>
          <w:lang w:val="en-ZA"/>
        </w:rPr>
        <w:t xml:space="preserve">The CRL Rights Commission to honour its lawful mandate to </w:t>
      </w:r>
      <w:r w:rsidR="00DB7213" w:rsidRPr="00E340B1">
        <w:rPr>
          <w:lang w:val="en-ZA"/>
        </w:rPr>
        <w:t xml:space="preserve">protect and </w:t>
      </w:r>
      <w:r w:rsidRPr="00E340B1">
        <w:rPr>
          <w:lang w:val="en-ZA"/>
        </w:rPr>
        <w:t xml:space="preserve">support — not suppress — religious </w:t>
      </w:r>
      <w:proofErr w:type="gramStart"/>
      <w:r w:rsidRPr="00E340B1">
        <w:rPr>
          <w:lang w:val="en-ZA"/>
        </w:rPr>
        <w:t>communities;</w:t>
      </w:r>
      <w:proofErr w:type="gramEnd"/>
    </w:p>
    <w:p w14:paraId="0DE075E6" w14:textId="0FF8512B" w:rsidR="00B24236" w:rsidRPr="00E340B1" w:rsidRDefault="00B24236" w:rsidP="00B24236">
      <w:pPr>
        <w:pStyle w:val="ListParagraph"/>
        <w:numPr>
          <w:ilvl w:val="0"/>
          <w:numId w:val="20"/>
        </w:numPr>
        <w:jc w:val="both"/>
        <w:rPr>
          <w:lang w:val="en-ZA"/>
        </w:rPr>
      </w:pPr>
      <w:r w:rsidRPr="00E340B1">
        <w:rPr>
          <w:lang w:val="en-ZA"/>
        </w:rPr>
        <w:t>The CRL to honour Section</w:t>
      </w:r>
      <w:r w:rsidR="00E340B1">
        <w:rPr>
          <w:lang w:val="en-ZA"/>
        </w:rPr>
        <w:t>s</w:t>
      </w:r>
      <w:r w:rsidRPr="00E340B1">
        <w:rPr>
          <w:lang w:val="en-ZA"/>
        </w:rPr>
        <w:t xml:space="preserve"> 15, 18, 22 and 31 of the Constitution — which guarantee religious freedom, cultural rights, and freedom of conscience</w:t>
      </w:r>
      <w:r w:rsidR="00E340B1">
        <w:rPr>
          <w:lang w:val="en-ZA"/>
        </w:rPr>
        <w:t>; and</w:t>
      </w:r>
    </w:p>
    <w:p w14:paraId="6C0C6F9C" w14:textId="7129FA15" w:rsidR="00A5435F" w:rsidRPr="00E340B1" w:rsidRDefault="001604B6" w:rsidP="00B24236">
      <w:pPr>
        <w:pStyle w:val="ListParagraph"/>
        <w:numPr>
          <w:ilvl w:val="0"/>
          <w:numId w:val="20"/>
        </w:numPr>
        <w:spacing w:line="240" w:lineRule="auto"/>
        <w:jc w:val="both"/>
        <w:rPr>
          <w:lang w:val="en-ZA"/>
        </w:rPr>
      </w:pPr>
      <w:r w:rsidRPr="00E340B1">
        <w:rPr>
          <w:lang w:val="en-ZA"/>
        </w:rPr>
        <w:t>South African society to defend the constitutional right to religious freedom and the institutional autonomy of religious organisations.</w:t>
      </w:r>
    </w:p>
    <w:p w14:paraId="171546AD" w14:textId="77777777" w:rsidR="00290950" w:rsidRPr="00E340B1" w:rsidRDefault="00290950" w:rsidP="00B24236">
      <w:pPr>
        <w:spacing w:line="240" w:lineRule="auto"/>
        <w:contextualSpacing/>
        <w:jc w:val="both"/>
        <w:rPr>
          <w:lang w:val="en-ZA"/>
        </w:rPr>
      </w:pPr>
    </w:p>
    <w:p w14:paraId="4F7D69DD" w14:textId="4BD92739" w:rsidR="00F473D4" w:rsidRPr="00E340B1" w:rsidRDefault="00F473D4" w:rsidP="00B24236">
      <w:pPr>
        <w:pStyle w:val="Heading2"/>
        <w:spacing w:line="240" w:lineRule="auto"/>
        <w:contextualSpacing/>
        <w:jc w:val="both"/>
        <w:rPr>
          <w:color w:val="auto"/>
          <w:lang w:val="en-ZA"/>
        </w:rPr>
      </w:pPr>
      <w:r w:rsidRPr="00E340B1">
        <w:rPr>
          <w:color w:val="auto"/>
          <w:lang w:val="en-ZA"/>
        </w:rPr>
        <w:t xml:space="preserve">9. Signatories of This </w:t>
      </w:r>
      <w:r w:rsidR="00E43126" w:rsidRPr="00E340B1">
        <w:rPr>
          <w:color w:val="auto"/>
          <w:lang w:val="en-ZA"/>
        </w:rPr>
        <w:t>Declaration</w:t>
      </w:r>
    </w:p>
    <w:p w14:paraId="6E5BB6B7" w14:textId="77777777" w:rsidR="00F473D4" w:rsidRPr="00E340B1" w:rsidRDefault="00F473D4" w:rsidP="00B24236">
      <w:pPr>
        <w:spacing w:line="240" w:lineRule="auto"/>
        <w:contextualSpacing/>
        <w:jc w:val="both"/>
        <w:rPr>
          <w:lang w:val="en-ZA"/>
        </w:rPr>
      </w:pPr>
    </w:p>
    <w:p w14:paraId="7BA2672A" w14:textId="77777777" w:rsidR="00F473D4" w:rsidRPr="00E340B1" w:rsidRDefault="00F473D4" w:rsidP="00B24236">
      <w:pPr>
        <w:spacing w:line="240" w:lineRule="auto"/>
        <w:contextualSpacing/>
        <w:jc w:val="both"/>
        <w:rPr>
          <w:lang w:val="en-ZA"/>
        </w:rPr>
      </w:pPr>
    </w:p>
    <w:p w14:paraId="2F842AEB" w14:textId="06C4C0E7" w:rsidR="00A5435F" w:rsidRPr="00E340B1" w:rsidRDefault="001604B6" w:rsidP="00B24236">
      <w:pPr>
        <w:spacing w:line="240" w:lineRule="auto"/>
        <w:contextualSpacing/>
        <w:jc w:val="both"/>
        <w:rPr>
          <w:lang w:val="en-ZA"/>
        </w:rPr>
      </w:pPr>
      <w:r w:rsidRPr="00E340B1">
        <w:rPr>
          <w:lang w:val="en-ZA"/>
        </w:rPr>
        <w:t xml:space="preserve">Signed on this </w:t>
      </w:r>
      <w:r w:rsidR="00772123" w:rsidRPr="00E340B1">
        <w:rPr>
          <w:highlight w:val="yellow"/>
          <w:lang w:val="en-ZA"/>
        </w:rPr>
        <w:t>____</w:t>
      </w:r>
      <w:r w:rsidR="00772123" w:rsidRPr="00E340B1">
        <w:rPr>
          <w:lang w:val="en-ZA"/>
        </w:rPr>
        <w:t xml:space="preserve"> </w:t>
      </w:r>
      <w:r w:rsidRPr="00E340B1">
        <w:rPr>
          <w:lang w:val="en-ZA"/>
        </w:rPr>
        <w:t xml:space="preserve">day of </w:t>
      </w:r>
      <w:r w:rsidR="00772123" w:rsidRPr="00E340B1">
        <w:rPr>
          <w:highlight w:val="yellow"/>
          <w:lang w:val="en-ZA"/>
        </w:rPr>
        <w:t>____________________</w:t>
      </w:r>
      <w:r w:rsidR="00772123" w:rsidRPr="00E340B1">
        <w:rPr>
          <w:lang w:val="en-ZA"/>
        </w:rPr>
        <w:t xml:space="preserve"> </w:t>
      </w:r>
      <w:r w:rsidRPr="00E340B1">
        <w:rPr>
          <w:lang w:val="en-ZA"/>
        </w:rPr>
        <w:t>2025.</w:t>
      </w:r>
    </w:p>
    <w:p w14:paraId="0CAC10B3" w14:textId="2569E94D" w:rsidR="00A5435F" w:rsidRPr="00E340B1" w:rsidRDefault="00A5435F" w:rsidP="00B24236">
      <w:pPr>
        <w:pStyle w:val="Heading2"/>
        <w:spacing w:line="240" w:lineRule="auto"/>
        <w:contextualSpacing/>
        <w:jc w:val="both"/>
        <w:rPr>
          <w:lang w:val="en-ZA"/>
        </w:rPr>
      </w:pPr>
    </w:p>
    <w:tbl>
      <w:tblPr>
        <w:tblStyle w:val="TableGrid"/>
        <w:tblW w:w="0" w:type="auto"/>
        <w:tblLook w:val="04A0" w:firstRow="1" w:lastRow="0" w:firstColumn="1" w:lastColumn="0" w:noHBand="0" w:noVBand="1"/>
      </w:tblPr>
      <w:tblGrid>
        <w:gridCol w:w="2157"/>
        <w:gridCol w:w="2157"/>
        <w:gridCol w:w="2157"/>
        <w:gridCol w:w="2159"/>
      </w:tblGrid>
      <w:tr w:rsidR="00A5435F" w:rsidRPr="00E340B1" w14:paraId="49642359" w14:textId="77777777">
        <w:tc>
          <w:tcPr>
            <w:tcW w:w="2160" w:type="dxa"/>
          </w:tcPr>
          <w:p w14:paraId="40096AA9" w14:textId="77777777" w:rsidR="00A5435F" w:rsidRPr="00E340B1" w:rsidRDefault="001604B6" w:rsidP="00B24236">
            <w:pPr>
              <w:contextualSpacing/>
              <w:jc w:val="both"/>
              <w:rPr>
                <w:lang w:val="en-ZA"/>
              </w:rPr>
            </w:pPr>
            <w:r w:rsidRPr="00E340B1">
              <w:rPr>
                <w:lang w:val="en-ZA"/>
              </w:rPr>
              <w:t>Title</w:t>
            </w:r>
          </w:p>
        </w:tc>
        <w:tc>
          <w:tcPr>
            <w:tcW w:w="2160" w:type="dxa"/>
          </w:tcPr>
          <w:p w14:paraId="444DA1BF" w14:textId="77777777" w:rsidR="00A5435F" w:rsidRPr="00E340B1" w:rsidRDefault="001604B6" w:rsidP="00B24236">
            <w:pPr>
              <w:contextualSpacing/>
              <w:jc w:val="both"/>
              <w:rPr>
                <w:lang w:val="en-ZA"/>
              </w:rPr>
            </w:pPr>
            <w:r w:rsidRPr="00E340B1">
              <w:rPr>
                <w:lang w:val="en-ZA"/>
              </w:rPr>
              <w:t>First Name</w:t>
            </w:r>
          </w:p>
        </w:tc>
        <w:tc>
          <w:tcPr>
            <w:tcW w:w="2160" w:type="dxa"/>
          </w:tcPr>
          <w:p w14:paraId="7142F9BF" w14:textId="77777777" w:rsidR="00A5435F" w:rsidRPr="00E340B1" w:rsidRDefault="001604B6" w:rsidP="00B24236">
            <w:pPr>
              <w:contextualSpacing/>
              <w:jc w:val="both"/>
              <w:rPr>
                <w:lang w:val="en-ZA"/>
              </w:rPr>
            </w:pPr>
            <w:r w:rsidRPr="00E340B1">
              <w:rPr>
                <w:lang w:val="en-ZA"/>
              </w:rPr>
              <w:t>Last Name</w:t>
            </w:r>
          </w:p>
        </w:tc>
        <w:tc>
          <w:tcPr>
            <w:tcW w:w="2160" w:type="dxa"/>
          </w:tcPr>
          <w:p w14:paraId="3173FAAA" w14:textId="77777777" w:rsidR="00A5435F" w:rsidRPr="00E340B1" w:rsidRDefault="001604B6" w:rsidP="00B24236">
            <w:pPr>
              <w:contextualSpacing/>
              <w:jc w:val="both"/>
              <w:rPr>
                <w:lang w:val="en-ZA"/>
              </w:rPr>
            </w:pPr>
            <w:r w:rsidRPr="00E340B1">
              <w:rPr>
                <w:lang w:val="en-ZA"/>
              </w:rPr>
              <w:t>Organisation Name</w:t>
            </w:r>
          </w:p>
        </w:tc>
      </w:tr>
    </w:tbl>
    <w:p w14:paraId="21ACF423" w14:textId="77777777" w:rsidR="001604B6" w:rsidRPr="00E340B1" w:rsidRDefault="001604B6" w:rsidP="00D778AC">
      <w:pPr>
        <w:spacing w:line="240" w:lineRule="auto"/>
        <w:contextualSpacing/>
        <w:rPr>
          <w:lang w:val="en-ZA"/>
        </w:rPr>
      </w:pPr>
    </w:p>
    <w:sectPr w:rsidR="001604B6" w:rsidRPr="00E340B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6A66D9"/>
    <w:multiLevelType w:val="hybridMultilevel"/>
    <w:tmpl w:val="AC023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711BC7"/>
    <w:multiLevelType w:val="hybridMultilevel"/>
    <w:tmpl w:val="9C66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F35B9"/>
    <w:multiLevelType w:val="hybridMultilevel"/>
    <w:tmpl w:val="7CB21A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161FB1"/>
    <w:multiLevelType w:val="hybridMultilevel"/>
    <w:tmpl w:val="F2A07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336DE5"/>
    <w:multiLevelType w:val="hybridMultilevel"/>
    <w:tmpl w:val="8938BD54"/>
    <w:lvl w:ilvl="0" w:tplc="B170BD6E">
      <w:start w:val="1"/>
      <w:numFmt w:val="bullet"/>
      <w:lvlText w:val=""/>
      <w:lvlJc w:val="left"/>
      <w:pPr>
        <w:tabs>
          <w:tab w:val="num" w:pos="720"/>
        </w:tabs>
        <w:ind w:left="720" w:hanging="360"/>
      </w:pPr>
      <w:rPr>
        <w:rFonts w:ascii="Wingdings" w:hAnsi="Wingdings" w:hint="default"/>
      </w:rPr>
    </w:lvl>
    <w:lvl w:ilvl="1" w:tplc="B9D24F0C" w:tentative="1">
      <w:start w:val="1"/>
      <w:numFmt w:val="bullet"/>
      <w:lvlText w:val=""/>
      <w:lvlJc w:val="left"/>
      <w:pPr>
        <w:tabs>
          <w:tab w:val="num" w:pos="1440"/>
        </w:tabs>
        <w:ind w:left="1440" w:hanging="360"/>
      </w:pPr>
      <w:rPr>
        <w:rFonts w:ascii="Wingdings" w:hAnsi="Wingdings" w:hint="default"/>
      </w:rPr>
    </w:lvl>
    <w:lvl w:ilvl="2" w:tplc="D96CB430" w:tentative="1">
      <w:start w:val="1"/>
      <w:numFmt w:val="bullet"/>
      <w:lvlText w:val=""/>
      <w:lvlJc w:val="left"/>
      <w:pPr>
        <w:tabs>
          <w:tab w:val="num" w:pos="2160"/>
        </w:tabs>
        <w:ind w:left="2160" w:hanging="360"/>
      </w:pPr>
      <w:rPr>
        <w:rFonts w:ascii="Wingdings" w:hAnsi="Wingdings" w:hint="default"/>
      </w:rPr>
    </w:lvl>
    <w:lvl w:ilvl="3" w:tplc="04547920" w:tentative="1">
      <w:start w:val="1"/>
      <w:numFmt w:val="bullet"/>
      <w:lvlText w:val=""/>
      <w:lvlJc w:val="left"/>
      <w:pPr>
        <w:tabs>
          <w:tab w:val="num" w:pos="2880"/>
        </w:tabs>
        <w:ind w:left="2880" w:hanging="360"/>
      </w:pPr>
      <w:rPr>
        <w:rFonts w:ascii="Wingdings" w:hAnsi="Wingdings" w:hint="default"/>
      </w:rPr>
    </w:lvl>
    <w:lvl w:ilvl="4" w:tplc="5CE2D1F2" w:tentative="1">
      <w:start w:val="1"/>
      <w:numFmt w:val="bullet"/>
      <w:lvlText w:val=""/>
      <w:lvlJc w:val="left"/>
      <w:pPr>
        <w:tabs>
          <w:tab w:val="num" w:pos="3600"/>
        </w:tabs>
        <w:ind w:left="3600" w:hanging="360"/>
      </w:pPr>
      <w:rPr>
        <w:rFonts w:ascii="Wingdings" w:hAnsi="Wingdings" w:hint="default"/>
      </w:rPr>
    </w:lvl>
    <w:lvl w:ilvl="5" w:tplc="ED300738" w:tentative="1">
      <w:start w:val="1"/>
      <w:numFmt w:val="bullet"/>
      <w:lvlText w:val=""/>
      <w:lvlJc w:val="left"/>
      <w:pPr>
        <w:tabs>
          <w:tab w:val="num" w:pos="4320"/>
        </w:tabs>
        <w:ind w:left="4320" w:hanging="360"/>
      </w:pPr>
      <w:rPr>
        <w:rFonts w:ascii="Wingdings" w:hAnsi="Wingdings" w:hint="default"/>
      </w:rPr>
    </w:lvl>
    <w:lvl w:ilvl="6" w:tplc="35E8797C" w:tentative="1">
      <w:start w:val="1"/>
      <w:numFmt w:val="bullet"/>
      <w:lvlText w:val=""/>
      <w:lvlJc w:val="left"/>
      <w:pPr>
        <w:tabs>
          <w:tab w:val="num" w:pos="5040"/>
        </w:tabs>
        <w:ind w:left="5040" w:hanging="360"/>
      </w:pPr>
      <w:rPr>
        <w:rFonts w:ascii="Wingdings" w:hAnsi="Wingdings" w:hint="default"/>
      </w:rPr>
    </w:lvl>
    <w:lvl w:ilvl="7" w:tplc="10366A6E" w:tentative="1">
      <w:start w:val="1"/>
      <w:numFmt w:val="bullet"/>
      <w:lvlText w:val=""/>
      <w:lvlJc w:val="left"/>
      <w:pPr>
        <w:tabs>
          <w:tab w:val="num" w:pos="5760"/>
        </w:tabs>
        <w:ind w:left="5760" w:hanging="360"/>
      </w:pPr>
      <w:rPr>
        <w:rFonts w:ascii="Wingdings" w:hAnsi="Wingdings" w:hint="default"/>
      </w:rPr>
    </w:lvl>
    <w:lvl w:ilvl="8" w:tplc="8B4C63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9455D"/>
    <w:multiLevelType w:val="hybridMultilevel"/>
    <w:tmpl w:val="826AA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42F3E75"/>
    <w:multiLevelType w:val="hybridMultilevel"/>
    <w:tmpl w:val="B96E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D082F"/>
    <w:multiLevelType w:val="hybridMultilevel"/>
    <w:tmpl w:val="549075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B4C73D0"/>
    <w:multiLevelType w:val="hybridMultilevel"/>
    <w:tmpl w:val="A9EAE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3C878D4"/>
    <w:multiLevelType w:val="hybridMultilevel"/>
    <w:tmpl w:val="3186573E"/>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CB1545"/>
    <w:multiLevelType w:val="hybridMultilevel"/>
    <w:tmpl w:val="373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21E99"/>
    <w:multiLevelType w:val="hybridMultilevel"/>
    <w:tmpl w:val="A086DAE2"/>
    <w:lvl w:ilvl="0" w:tplc="1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B93EB8"/>
    <w:multiLevelType w:val="hybridMultilevel"/>
    <w:tmpl w:val="D0CCDD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8DA3CFD"/>
    <w:multiLevelType w:val="hybridMultilevel"/>
    <w:tmpl w:val="F4A4D6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52312FB"/>
    <w:multiLevelType w:val="hybridMultilevel"/>
    <w:tmpl w:val="9424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60571">
    <w:abstractNumId w:val="8"/>
  </w:num>
  <w:num w:numId="2" w16cid:durableId="513611938">
    <w:abstractNumId w:val="6"/>
  </w:num>
  <w:num w:numId="3" w16cid:durableId="1012879203">
    <w:abstractNumId w:val="5"/>
  </w:num>
  <w:num w:numId="4" w16cid:durableId="248737645">
    <w:abstractNumId w:val="4"/>
  </w:num>
  <w:num w:numId="5" w16cid:durableId="712772044">
    <w:abstractNumId w:val="7"/>
  </w:num>
  <w:num w:numId="6" w16cid:durableId="477573326">
    <w:abstractNumId w:val="3"/>
  </w:num>
  <w:num w:numId="7" w16cid:durableId="360521663">
    <w:abstractNumId w:val="2"/>
  </w:num>
  <w:num w:numId="8" w16cid:durableId="1908875861">
    <w:abstractNumId w:val="1"/>
  </w:num>
  <w:num w:numId="9" w16cid:durableId="1766532849">
    <w:abstractNumId w:val="0"/>
  </w:num>
  <w:num w:numId="10" w16cid:durableId="846988868">
    <w:abstractNumId w:val="9"/>
  </w:num>
  <w:num w:numId="11" w16cid:durableId="1877036580">
    <w:abstractNumId w:val="21"/>
  </w:num>
  <w:num w:numId="12" w16cid:durableId="1113282853">
    <w:abstractNumId w:val="13"/>
  </w:num>
  <w:num w:numId="13" w16cid:durableId="708451231">
    <w:abstractNumId w:val="16"/>
  </w:num>
  <w:num w:numId="14" w16cid:durableId="845904115">
    <w:abstractNumId w:val="22"/>
  </w:num>
  <w:num w:numId="15" w16cid:durableId="877669956">
    <w:abstractNumId w:val="20"/>
  </w:num>
  <w:num w:numId="16" w16cid:durableId="1370302488">
    <w:abstractNumId w:val="18"/>
  </w:num>
  <w:num w:numId="17" w16cid:durableId="495073723">
    <w:abstractNumId w:val="11"/>
  </w:num>
  <w:num w:numId="18" w16cid:durableId="160201047">
    <w:abstractNumId w:val="12"/>
  </w:num>
  <w:num w:numId="19" w16cid:durableId="249318614">
    <w:abstractNumId w:val="17"/>
  </w:num>
  <w:num w:numId="20" w16cid:durableId="1890531019">
    <w:abstractNumId w:val="14"/>
  </w:num>
  <w:num w:numId="21" w16cid:durableId="998771042">
    <w:abstractNumId w:val="10"/>
  </w:num>
  <w:num w:numId="22" w16cid:durableId="1490710202">
    <w:abstractNumId w:val="15"/>
  </w:num>
  <w:num w:numId="23" w16cid:durableId="1008407623">
    <w:abstractNumId w:val="19"/>
  </w:num>
  <w:num w:numId="24" w16cid:durableId="12357045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4420B"/>
    <w:rsid w:val="0015074B"/>
    <w:rsid w:val="001604B6"/>
    <w:rsid w:val="001B3783"/>
    <w:rsid w:val="001D07B6"/>
    <w:rsid w:val="002004AB"/>
    <w:rsid w:val="00230723"/>
    <w:rsid w:val="00290950"/>
    <w:rsid w:val="0029639D"/>
    <w:rsid w:val="002E001C"/>
    <w:rsid w:val="00300216"/>
    <w:rsid w:val="00326F90"/>
    <w:rsid w:val="00414A6F"/>
    <w:rsid w:val="00425D7E"/>
    <w:rsid w:val="004B55A0"/>
    <w:rsid w:val="004C177A"/>
    <w:rsid w:val="005E5370"/>
    <w:rsid w:val="00697192"/>
    <w:rsid w:val="0070180B"/>
    <w:rsid w:val="007547B0"/>
    <w:rsid w:val="007571B0"/>
    <w:rsid w:val="00772123"/>
    <w:rsid w:val="00783DF3"/>
    <w:rsid w:val="008415AD"/>
    <w:rsid w:val="008722AD"/>
    <w:rsid w:val="008F7AF6"/>
    <w:rsid w:val="0097264E"/>
    <w:rsid w:val="009E27F5"/>
    <w:rsid w:val="009F1D92"/>
    <w:rsid w:val="00A5435F"/>
    <w:rsid w:val="00A61292"/>
    <w:rsid w:val="00A635F3"/>
    <w:rsid w:val="00AA1D8D"/>
    <w:rsid w:val="00B01CBC"/>
    <w:rsid w:val="00B24236"/>
    <w:rsid w:val="00B30ED0"/>
    <w:rsid w:val="00B358E0"/>
    <w:rsid w:val="00B47730"/>
    <w:rsid w:val="00BA78B7"/>
    <w:rsid w:val="00BB3935"/>
    <w:rsid w:val="00BD7BDD"/>
    <w:rsid w:val="00BF7662"/>
    <w:rsid w:val="00C014F9"/>
    <w:rsid w:val="00C039F7"/>
    <w:rsid w:val="00C57B22"/>
    <w:rsid w:val="00CA35C3"/>
    <w:rsid w:val="00CB0664"/>
    <w:rsid w:val="00CD366F"/>
    <w:rsid w:val="00CE40A4"/>
    <w:rsid w:val="00D147C4"/>
    <w:rsid w:val="00D4757A"/>
    <w:rsid w:val="00D778AC"/>
    <w:rsid w:val="00DB14CB"/>
    <w:rsid w:val="00DB7213"/>
    <w:rsid w:val="00DF445F"/>
    <w:rsid w:val="00E340B1"/>
    <w:rsid w:val="00E43126"/>
    <w:rsid w:val="00E5434B"/>
    <w:rsid w:val="00EA605B"/>
    <w:rsid w:val="00EB602D"/>
    <w:rsid w:val="00EC42FC"/>
    <w:rsid w:val="00EE3F20"/>
    <w:rsid w:val="00F473D4"/>
    <w:rsid w:val="00F912A4"/>
    <w:rsid w:val="00FB1D46"/>
    <w:rsid w:val="00FC693F"/>
    <w:rsid w:val="00FC7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15F75"/>
  <w14:defaultImageDpi w14:val="300"/>
  <w15:docId w15:val="{12EE0D0B-94F6-4E33-9120-522A9DD0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7A"/>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672326">
      <w:bodyDiv w:val="1"/>
      <w:marLeft w:val="0"/>
      <w:marRight w:val="0"/>
      <w:marTop w:val="0"/>
      <w:marBottom w:val="0"/>
      <w:divBdr>
        <w:top w:val="none" w:sz="0" w:space="0" w:color="auto"/>
        <w:left w:val="none" w:sz="0" w:space="0" w:color="auto"/>
        <w:bottom w:val="none" w:sz="0" w:space="0" w:color="auto"/>
        <w:right w:val="none" w:sz="0" w:space="0" w:color="auto"/>
      </w:divBdr>
      <w:divsChild>
        <w:div w:id="727460989">
          <w:marLeft w:val="446"/>
          <w:marRight w:val="0"/>
          <w:marTop w:val="0"/>
          <w:marBottom w:val="160"/>
          <w:divBdr>
            <w:top w:val="none" w:sz="0" w:space="0" w:color="auto"/>
            <w:left w:val="none" w:sz="0" w:space="0" w:color="auto"/>
            <w:bottom w:val="none" w:sz="0" w:space="0" w:color="auto"/>
            <w:right w:val="none" w:sz="0" w:space="0" w:color="auto"/>
          </w:divBdr>
        </w:div>
        <w:div w:id="651299288">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E8BF64BF6DC4D90C40CDE1944256E" ma:contentTypeVersion="18" ma:contentTypeDescription="Create a new document." ma:contentTypeScope="" ma:versionID="61dce05ec477d91483950debd29a7860">
  <xsd:schema xmlns:xsd="http://www.w3.org/2001/XMLSchema" xmlns:xs="http://www.w3.org/2001/XMLSchema" xmlns:p="http://schemas.microsoft.com/office/2006/metadata/properties" xmlns:ns2="2ee58e76-7c74-4e25-b702-2c4247c33cef" xmlns:ns3="415d67a4-8d0c-4519-8d15-30518d86b3a8" targetNamespace="http://schemas.microsoft.com/office/2006/metadata/properties" ma:root="true" ma:fieldsID="1c7456a3765af39478d6a927c1dceacc" ns2:_="" ns3:_="">
    <xsd:import namespace="2ee58e76-7c74-4e25-b702-2c4247c33cef"/>
    <xsd:import namespace="415d67a4-8d0c-4519-8d15-30518d86b3a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58e76-7c74-4e25-b702-2c4247c33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4c1bf2-29cf-4f2b-9ade-26d08ee45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5d67a4-8d0c-4519-8d15-30518d86b3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e47f773-7dcb-4dda-9ad5-0e9ae4722103}" ma:internalName="TaxCatchAll" ma:showField="CatchAllData" ma:web="415d67a4-8d0c-4519-8d15-30518d86b3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5d67a4-8d0c-4519-8d15-30518d86b3a8" xsi:nil="true"/>
    <lcf76f155ced4ddcb4097134ff3c332f xmlns="2ee58e76-7c74-4e25-b702-2c4247c33c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587AF-709E-4227-9436-FEC449C3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58e76-7c74-4e25-b702-2c4247c33cef"/>
    <ds:schemaRef ds:uri="415d67a4-8d0c-4519-8d15-30518d86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637D1-D62A-44EE-8385-20F358456503}">
  <ds:schemaRefs>
    <ds:schemaRef ds:uri="http://schemas.microsoft.com/office/2006/metadata/properties"/>
    <ds:schemaRef ds:uri="http://schemas.microsoft.com/office/infopath/2007/PartnerControls"/>
    <ds:schemaRef ds:uri="415d67a4-8d0c-4519-8d15-30518d86b3a8"/>
    <ds:schemaRef ds:uri="2ee58e76-7c74-4e25-b702-2c4247c33cef"/>
  </ds:schemaRefs>
</ds:datastoreItem>
</file>

<file path=customXml/itemProps3.xml><?xml version="1.0" encoding="utf-8"?>
<ds:datastoreItem xmlns:ds="http://schemas.openxmlformats.org/officeDocument/2006/customXml" ds:itemID="{148DF99D-F78C-4BC6-8FBA-C72874B4F49F}">
  <ds:schemaRefs>
    <ds:schemaRef ds:uri="http://schemas.openxmlformats.org/officeDocument/2006/bibliography"/>
  </ds:schemaRefs>
</ds:datastoreItem>
</file>

<file path=customXml/itemProps4.xml><?xml version="1.0" encoding="utf-8"?>
<ds:datastoreItem xmlns:ds="http://schemas.openxmlformats.org/officeDocument/2006/customXml" ds:itemID="{8010D9C2-78AC-4C9E-9EA1-6AFB5584C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1628</Words>
  <Characters>8633</Characters>
  <Application>Microsoft Office Word</Application>
  <DocSecurity>4</DocSecurity>
  <Lines>308</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Liesl Pretorius</cp:lastModifiedBy>
  <cp:revision>2</cp:revision>
  <dcterms:created xsi:type="dcterms:W3CDTF">2025-07-08T12:23:00Z</dcterms:created>
  <dcterms:modified xsi:type="dcterms:W3CDTF">2025-07-08T12:23:00Z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0x010100F52E8BF64BF6DC4D90C40CDE1944256E</vt:lpwstr>
  </property>
  <property fmtid="{D5CDD505-2E9C-101B-9397-08002B2CF9AE}" pid="3" name="MediaServiceImageTags">
    <vt:lpwstr/>
  </property>
</Properties>
</file>