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A0B7" w14:textId="32BFC0FC" w:rsidR="00D40397" w:rsidRDefault="00941A4B" w:rsidP="00BA297E">
      <w:pPr>
        <w:spacing w:after="0" w:line="259" w:lineRule="auto"/>
        <w:ind w:left="0" w:firstLine="0"/>
        <w:jc w:val="center"/>
      </w:pPr>
      <w:r>
        <w:rPr>
          <w:b/>
        </w:rPr>
        <w:t>ПОРЯДОК ДОСУДОВОГО ВИРІШЕННЯ СПОРІВ З ПОСТАЧАЛЬНИКОМ</w:t>
      </w:r>
    </w:p>
    <w:p w14:paraId="65672BD1" w14:textId="77777777" w:rsidR="00BA297E" w:rsidRDefault="00BA297E">
      <w:pPr>
        <w:ind w:left="-5"/>
      </w:pPr>
    </w:p>
    <w:p w14:paraId="1A69626D" w14:textId="429EE941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Спори між споживачем і постачальником вирішуються шляхом досудового врегулювання спорів у прозорий, справедливий і швидкий спосіб. </w:t>
      </w:r>
    </w:p>
    <w:p w14:paraId="57F1B02F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 </w:t>
      </w:r>
    </w:p>
    <w:p w14:paraId="6E00EAF1" w14:textId="75366026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Всі спори і розбіжності, які можуть виникнути щодо тлумачення і застосування Договору </w:t>
      </w:r>
      <w:r w:rsidR="00BA297E">
        <w:t>про постачання електричної енергії споживачу</w:t>
      </w:r>
      <w:r>
        <w:t xml:space="preserve"> або в зв'язку з ним, або інші суперечки, які можуть виникнути при взаємодії між Постачальником і Споживачем будуть вирішуватися шляхом переговорів і консультацій. </w:t>
      </w:r>
    </w:p>
    <w:p w14:paraId="344200A9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 </w:t>
      </w:r>
    </w:p>
    <w:p w14:paraId="63201674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У випадку неврегулювання спору чи розбіжностей шляхом переговорів, Споживач вправі звернутись до Постачальника за адресами, що розміщені на цьому сайті, з претензією, скаргою, пропозицією. Постачальник зобов'язаний розглянути всі скарги, отримані від Споживачів, і протягом одного місяця повідомити про результати їх розгляду. </w:t>
      </w:r>
    </w:p>
    <w:p w14:paraId="610A4FC8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 </w:t>
      </w:r>
    </w:p>
    <w:p w14:paraId="2451938E" w14:textId="03555ED8" w:rsidR="00BA297E" w:rsidRPr="003F7C07" w:rsidRDefault="00BA297E" w:rsidP="00894CB1">
      <w:pPr>
        <w:spacing w:after="0" w:line="240" w:lineRule="auto"/>
        <w:ind w:left="0" w:firstLine="709"/>
        <w:jc w:val="both"/>
      </w:pPr>
      <w:r w:rsidRPr="003F7C07">
        <w:t>У разі недосягнення між Сторонами згоди шляхом проведення переговорів або Споживач має право звернутися із заявою про вирішення спору до Регулятора чи його територіального підрозділу та/або до енергетичного омбудсмена, центрального органу виконавчої влади, що забезпечує формування державної політики у сфері нагляду (контролю) в галузі електроенергетики (або забезпечує формування та реалізує державну політику в електроенергетичному комплексі), Антимонопольного комітету України.</w:t>
      </w:r>
    </w:p>
    <w:p w14:paraId="056E9477" w14:textId="77777777" w:rsidR="00894CB1" w:rsidRDefault="00894CB1" w:rsidP="00894CB1">
      <w:pPr>
        <w:spacing w:after="0" w:line="240" w:lineRule="auto"/>
        <w:ind w:left="0" w:firstLine="709"/>
        <w:jc w:val="both"/>
      </w:pPr>
    </w:p>
    <w:p w14:paraId="68967C82" w14:textId="6A81823F" w:rsidR="00BA297E" w:rsidRPr="003F7C07" w:rsidRDefault="00BA297E" w:rsidP="00894CB1">
      <w:pPr>
        <w:spacing w:after="0" w:line="240" w:lineRule="auto"/>
        <w:ind w:left="0" w:firstLine="709"/>
        <w:jc w:val="both"/>
      </w:pPr>
      <w:r w:rsidRPr="003F7C07">
        <w:t>Врегулювання спорів Регулятором чи його територіальним підрозділом здійснюється відповідно до затвердженого Регулятором порядку. Звернення Споживача до Регулятора чи його територіального підрозділу не позбавляє Сторони права щодо вирішення спору в судовому порядку.</w:t>
      </w:r>
    </w:p>
    <w:p w14:paraId="725D86C2" w14:textId="77777777" w:rsidR="00BA297E" w:rsidRDefault="00BA297E" w:rsidP="00BA297E">
      <w:pPr>
        <w:spacing w:after="0" w:line="240" w:lineRule="auto"/>
        <w:ind w:left="0" w:firstLine="709"/>
        <w:jc w:val="both"/>
      </w:pPr>
    </w:p>
    <w:p w14:paraId="4CC438EC" w14:textId="77777777" w:rsidR="00BA297E" w:rsidRDefault="00BA297E" w:rsidP="00BA297E">
      <w:pPr>
        <w:spacing w:after="0" w:line="240" w:lineRule="auto"/>
        <w:ind w:left="0" w:firstLine="709"/>
        <w:jc w:val="both"/>
      </w:pPr>
    </w:p>
    <w:p w14:paraId="064CA083" w14:textId="0F230003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Контактна інформація підрозділу ліцензіата, відповідального за розв’язання спорів: </w:t>
      </w:r>
    </w:p>
    <w:p w14:paraId="062A8AFC" w14:textId="16B100B4" w:rsidR="00BA297E" w:rsidRDefault="00941A4B" w:rsidP="00BA297E">
      <w:pPr>
        <w:spacing w:after="0" w:line="240" w:lineRule="auto"/>
        <w:ind w:left="0" w:firstLine="709"/>
        <w:jc w:val="both"/>
      </w:pPr>
      <w:r>
        <w:t xml:space="preserve">Івано-Франківська обл., м. Івано-Франківськ, вул. Надрічна, </w:t>
      </w:r>
      <w:r w:rsidR="00EF1DA9">
        <w:rPr>
          <w:lang w:val="en-BB"/>
        </w:rPr>
        <w:t>6</w:t>
      </w:r>
      <w:r>
        <w:t xml:space="preserve"> </w:t>
      </w:r>
    </w:p>
    <w:p w14:paraId="44B671FE" w14:textId="0907AAA7" w:rsidR="00941A4B" w:rsidRDefault="00941A4B" w:rsidP="00BA297E">
      <w:pPr>
        <w:spacing w:after="0" w:line="240" w:lineRule="auto"/>
        <w:ind w:left="0" w:firstLine="709"/>
        <w:jc w:val="both"/>
      </w:pPr>
      <w:r>
        <w:t xml:space="preserve">тел. +38 </w:t>
      </w:r>
      <w:r w:rsidRPr="00941A4B">
        <w:t>050</w:t>
      </w:r>
      <w:r>
        <w:t xml:space="preserve"> </w:t>
      </w:r>
      <w:r w:rsidRPr="00941A4B">
        <w:t>50</w:t>
      </w:r>
      <w:r>
        <w:t xml:space="preserve"> </w:t>
      </w:r>
      <w:r w:rsidRPr="00941A4B">
        <w:t>22</w:t>
      </w:r>
      <w:r>
        <w:t xml:space="preserve"> </w:t>
      </w:r>
      <w:r w:rsidRPr="00941A4B">
        <w:t>990</w:t>
      </w:r>
    </w:p>
    <w:p w14:paraId="26400427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Понеділок – четвер 8:30-17:45 </w:t>
      </w:r>
    </w:p>
    <w:p w14:paraId="00EC0EB5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П’ятниця 8:30-16:30 </w:t>
      </w:r>
    </w:p>
    <w:p w14:paraId="7AFCF49E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Субота, неділя – вихідний </w:t>
      </w:r>
    </w:p>
    <w:p w14:paraId="55413A73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Електронна адреса: </w:t>
      </w:r>
      <w:r>
        <w:rPr>
          <w:color w:val="0563C1"/>
          <w:u w:val="single" w:color="0563C1"/>
        </w:rPr>
        <w:t>info@pret.</w:t>
      </w:r>
      <w:r>
        <w:rPr>
          <w:color w:val="0563C1"/>
          <w:u w:val="single" w:color="0563C1"/>
          <w:lang w:val="en-US"/>
        </w:rPr>
        <w:t>org</w:t>
      </w:r>
      <w:r>
        <w:rPr>
          <w:color w:val="0563C1"/>
          <w:u w:val="single" w:color="0563C1"/>
        </w:rPr>
        <w:t>.ua</w:t>
      </w:r>
      <w:r>
        <w:t xml:space="preserve"> </w:t>
      </w:r>
    </w:p>
    <w:p w14:paraId="54EFD09D" w14:textId="77777777" w:rsidR="00BA297E" w:rsidRDefault="00BA297E" w:rsidP="00BA297E">
      <w:pPr>
        <w:spacing w:after="0" w:line="240" w:lineRule="auto"/>
        <w:ind w:left="0" w:firstLine="709"/>
        <w:jc w:val="both"/>
      </w:pPr>
    </w:p>
    <w:p w14:paraId="426C261E" w14:textId="2338CBD1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Контактна особа: </w:t>
      </w:r>
    </w:p>
    <w:p w14:paraId="49FF2CA8" w14:textId="77777777" w:rsidR="00D40397" w:rsidRDefault="00941A4B" w:rsidP="00BA297E">
      <w:pPr>
        <w:spacing w:after="0" w:line="240" w:lineRule="auto"/>
        <w:ind w:left="0" w:firstLine="709"/>
        <w:jc w:val="both"/>
      </w:pPr>
      <w:r>
        <w:t xml:space="preserve">Директор – Юринець Роман Іванович </w:t>
      </w:r>
    </w:p>
    <w:sectPr w:rsidR="00D40397">
      <w:pgSz w:w="11906" w:h="16838"/>
      <w:pgMar w:top="1440" w:right="936" w:bottom="14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97"/>
    <w:rsid w:val="00212FD3"/>
    <w:rsid w:val="002B049A"/>
    <w:rsid w:val="002C1EB3"/>
    <w:rsid w:val="006978F9"/>
    <w:rsid w:val="00894CB1"/>
    <w:rsid w:val="00941A4B"/>
    <w:rsid w:val="00A02394"/>
    <w:rsid w:val="00BA297E"/>
    <w:rsid w:val="00D40397"/>
    <w:rsid w:val="00E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654F"/>
  <w15:docId w15:val="{41D1F911-0654-4B1D-A811-8A44B155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Устинська Тетяна Вячеславівна</dc:creator>
  <cp:keywords/>
  <dc:description/>
  <cp:lastModifiedBy>Сапіжак Ілона Богданівна</cp:lastModifiedBy>
  <cp:revision>1</cp:revision>
  <dcterms:created xsi:type="dcterms:W3CDTF">2025-01-21T13:06:00Z</dcterms:created>
  <dcterms:modified xsi:type="dcterms:W3CDTF">2025-12-12T11:11:00Z</dcterms:modified>
</cp:coreProperties>
</file>