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136C" w14:textId="33380774" w:rsidR="00DE24B0" w:rsidRDefault="00DE24B0" w:rsidP="007C338F">
      <w:pPr>
        <w:spacing w:after="0"/>
        <w:jc w:val="center"/>
        <w:rPr>
          <w:rFonts w:cs="Arial"/>
          <w:b/>
          <w:color w:val="FF0000"/>
          <w:sz w:val="144"/>
          <w:szCs w:val="144"/>
          <w:u w:val="single"/>
        </w:rPr>
      </w:pPr>
      <w:r w:rsidRPr="00C617BD">
        <w:rPr>
          <w:rFonts w:ascii="Aptos" w:eastAsia="Aptos" w:hAnsi="Aptos" w:cs="Times New Roman"/>
          <w:noProof/>
        </w:rPr>
        <w:drawing>
          <wp:inline distT="0" distB="0" distL="0" distR="0" wp14:anchorId="0782B23A" wp14:editId="3BFC20AE">
            <wp:extent cx="3403660" cy="1019175"/>
            <wp:effectExtent l="0" t="0" r="6350" b="0"/>
            <wp:docPr id="4" name="Picture 198130055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130055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664" cy="10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5513" w14:textId="389BF59B" w:rsidR="00016DDC" w:rsidRPr="00D944BD" w:rsidRDefault="003764F1" w:rsidP="007C338F">
      <w:pPr>
        <w:spacing w:after="0"/>
        <w:jc w:val="center"/>
        <w:rPr>
          <w:rFonts w:cs="Arial"/>
          <w:b/>
          <w:color w:val="FF0000"/>
          <w:sz w:val="100"/>
          <w:szCs w:val="100"/>
          <w:u w:val="single"/>
        </w:rPr>
      </w:pPr>
      <w:r w:rsidRPr="00D944BD">
        <w:rPr>
          <w:rFonts w:cs="Arial"/>
          <w:b/>
          <w:color w:val="FF0000"/>
          <w:sz w:val="100"/>
          <w:szCs w:val="100"/>
          <w:u w:val="single"/>
        </w:rPr>
        <w:t>DRIVERS</w:t>
      </w:r>
    </w:p>
    <w:p w14:paraId="3F1E8847" w14:textId="77777777" w:rsidR="00016DDC" w:rsidRPr="00E06FF4" w:rsidRDefault="00016DDC" w:rsidP="00016DDC">
      <w:pPr>
        <w:spacing w:after="0"/>
        <w:rPr>
          <w:rFonts w:cs="Arial"/>
          <w:b/>
        </w:rPr>
      </w:pPr>
    </w:p>
    <w:p w14:paraId="115EE57C" w14:textId="77777777" w:rsidR="00016DDC" w:rsidRPr="00E06FF4" w:rsidRDefault="00016DDC" w:rsidP="007C338F">
      <w:pPr>
        <w:spacing w:after="0"/>
        <w:jc w:val="center"/>
        <w:rPr>
          <w:rFonts w:cs="Arial"/>
          <w:b/>
          <w:sz w:val="72"/>
          <w:szCs w:val="72"/>
        </w:rPr>
      </w:pPr>
      <w:r w:rsidRPr="00E06FF4">
        <w:rPr>
          <w:rFonts w:cs="Arial"/>
          <w:b/>
          <w:sz w:val="72"/>
          <w:szCs w:val="72"/>
        </w:rPr>
        <w:t>E</w:t>
      </w:r>
      <w:r w:rsidR="003764F1" w:rsidRPr="00E06FF4">
        <w:rPr>
          <w:rFonts w:cs="Arial"/>
          <w:b/>
          <w:sz w:val="72"/>
          <w:szCs w:val="72"/>
        </w:rPr>
        <w:t>FFECTIVE IMMEDIATELY</w:t>
      </w:r>
    </w:p>
    <w:p w14:paraId="009689C9" w14:textId="77777777" w:rsidR="003764F1" w:rsidRPr="00E06FF4" w:rsidRDefault="003764F1" w:rsidP="00016DDC">
      <w:pPr>
        <w:spacing w:after="0"/>
        <w:rPr>
          <w:rFonts w:cs="Arial"/>
          <w:b/>
        </w:rPr>
      </w:pPr>
    </w:p>
    <w:p w14:paraId="2A309F4A" w14:textId="6E254452" w:rsidR="003764F1" w:rsidRPr="00E06FF4" w:rsidRDefault="00DE24B0" w:rsidP="00016DDC">
      <w:pPr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color w:val="0070C0"/>
          <w:sz w:val="32"/>
          <w:szCs w:val="32"/>
        </w:rPr>
        <w:t>Allia</w:t>
      </w:r>
      <w:r w:rsidR="005D5309">
        <w:rPr>
          <w:rFonts w:cs="Arial"/>
          <w:b/>
          <w:color w:val="0070C0"/>
          <w:sz w:val="32"/>
          <w:szCs w:val="32"/>
        </w:rPr>
        <w:t>n</w:t>
      </w:r>
      <w:r>
        <w:rPr>
          <w:rFonts w:cs="Arial"/>
          <w:b/>
          <w:color w:val="0070C0"/>
          <w:sz w:val="32"/>
          <w:szCs w:val="32"/>
        </w:rPr>
        <w:t>ce</w:t>
      </w:r>
      <w:r w:rsidR="003764F1" w:rsidRPr="00E06FF4">
        <w:rPr>
          <w:rFonts w:cs="Arial"/>
          <w:b/>
          <w:sz w:val="32"/>
          <w:szCs w:val="32"/>
        </w:rPr>
        <w:t>’s minimum safety requirements for Personal Protective Equipment during loading or off-loading operations includes, but is not limited to, the following items:</w:t>
      </w:r>
    </w:p>
    <w:p w14:paraId="265BA75D" w14:textId="77777777" w:rsidR="003764F1" w:rsidRPr="00E06FF4" w:rsidRDefault="003764F1" w:rsidP="00016DDC">
      <w:pPr>
        <w:spacing w:after="0"/>
        <w:rPr>
          <w:rFonts w:cs="Arial"/>
          <w:b/>
          <w:sz w:val="32"/>
          <w:szCs w:val="32"/>
        </w:rPr>
      </w:pPr>
    </w:p>
    <w:p w14:paraId="253052B9" w14:textId="77777777" w:rsidR="003764F1" w:rsidRPr="00E06FF4" w:rsidRDefault="005C698C" w:rsidP="005C698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Safety glasses with side shields</w:t>
      </w:r>
    </w:p>
    <w:p w14:paraId="49E23A51" w14:textId="77777777" w:rsidR="005C698C" w:rsidRPr="00E06FF4" w:rsidRDefault="005C698C" w:rsidP="005C698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Long sleeve/long pant flame retardant clothing</w:t>
      </w:r>
    </w:p>
    <w:p w14:paraId="06E412FA" w14:textId="77777777" w:rsidR="005C698C" w:rsidRPr="00E06FF4" w:rsidRDefault="005C698C" w:rsidP="005C698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Safety toe shoes/boots</w:t>
      </w:r>
    </w:p>
    <w:p w14:paraId="76B8BF02" w14:textId="77777777" w:rsidR="005C698C" w:rsidRPr="00E06FF4" w:rsidRDefault="005C698C" w:rsidP="005C698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Gloves</w:t>
      </w:r>
    </w:p>
    <w:p w14:paraId="2884A6CA" w14:textId="31137272" w:rsidR="005C698C" w:rsidRPr="00E06FF4" w:rsidRDefault="005C698C" w:rsidP="005C698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Hardhat</w:t>
      </w:r>
      <w:r w:rsidR="005D5309">
        <w:rPr>
          <w:rFonts w:cs="Arial"/>
          <w:b/>
          <w:sz w:val="32"/>
          <w:szCs w:val="32"/>
        </w:rPr>
        <w:t xml:space="preserve"> or bump cap</w:t>
      </w:r>
    </w:p>
    <w:p w14:paraId="03FF5EFD" w14:textId="77777777" w:rsidR="005C698C" w:rsidRPr="00E06FF4" w:rsidRDefault="005C698C" w:rsidP="005C698C">
      <w:pPr>
        <w:spacing w:after="0"/>
        <w:rPr>
          <w:rFonts w:cs="Arial"/>
          <w:b/>
          <w:sz w:val="32"/>
          <w:szCs w:val="32"/>
        </w:rPr>
      </w:pPr>
    </w:p>
    <w:p w14:paraId="76EBCDF3" w14:textId="77777777" w:rsidR="005C698C" w:rsidRPr="00E06FF4" w:rsidRDefault="005C698C" w:rsidP="005C698C">
      <w:p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In addition, wheel chocks will be used as required by the DOT during loading and off-loading operations.</w:t>
      </w:r>
    </w:p>
    <w:p w14:paraId="4F48CC67" w14:textId="77777777" w:rsidR="005C698C" w:rsidRPr="00E06FF4" w:rsidRDefault="005C698C" w:rsidP="005C698C">
      <w:pPr>
        <w:spacing w:after="0"/>
        <w:rPr>
          <w:rFonts w:cs="Arial"/>
          <w:b/>
          <w:sz w:val="32"/>
          <w:szCs w:val="32"/>
        </w:rPr>
      </w:pPr>
    </w:p>
    <w:p w14:paraId="36D65F43" w14:textId="53B932D5" w:rsidR="005C698C" w:rsidRPr="00E06FF4" w:rsidRDefault="005C698C" w:rsidP="005C698C">
      <w:pPr>
        <w:spacing w:after="0"/>
        <w:rPr>
          <w:rFonts w:cs="Arial"/>
          <w:b/>
          <w:sz w:val="32"/>
          <w:szCs w:val="32"/>
        </w:rPr>
      </w:pPr>
      <w:r w:rsidRPr="00E06FF4">
        <w:rPr>
          <w:rFonts w:cs="Arial"/>
          <w:b/>
          <w:sz w:val="32"/>
          <w:szCs w:val="32"/>
        </w:rPr>
        <w:t>Failure to observe these safety procedures will result in the driver loading only during normal work hours, under supervision o</w:t>
      </w:r>
      <w:r w:rsidR="004C4595" w:rsidRPr="00E06FF4">
        <w:rPr>
          <w:rFonts w:cs="Arial"/>
          <w:b/>
          <w:sz w:val="32"/>
          <w:szCs w:val="32"/>
        </w:rPr>
        <w:t>f the Terminal Operator, until a</w:t>
      </w:r>
      <w:r w:rsidRPr="00E06FF4">
        <w:rPr>
          <w:rFonts w:cs="Arial"/>
          <w:b/>
          <w:sz w:val="32"/>
          <w:szCs w:val="32"/>
        </w:rPr>
        <w:t xml:space="preserve">dequately trained to follow safety rules.  Repeat offenders will be locked out of all </w:t>
      </w:r>
      <w:r w:rsidR="005D5309">
        <w:rPr>
          <w:rFonts w:cs="Arial"/>
          <w:b/>
          <w:color w:val="0070C0"/>
          <w:sz w:val="32"/>
          <w:szCs w:val="32"/>
        </w:rPr>
        <w:t>Alliance</w:t>
      </w:r>
      <w:r w:rsidRPr="00E06FF4">
        <w:rPr>
          <w:rFonts w:cs="Arial"/>
          <w:b/>
          <w:sz w:val="32"/>
          <w:szCs w:val="32"/>
        </w:rPr>
        <w:t xml:space="preserve"> Terminals.</w:t>
      </w:r>
    </w:p>
    <w:p w14:paraId="591170FE" w14:textId="77777777" w:rsidR="005C698C" w:rsidRPr="00E06FF4" w:rsidRDefault="005C698C" w:rsidP="005C698C">
      <w:pPr>
        <w:spacing w:after="0"/>
        <w:rPr>
          <w:rFonts w:cs="Arial"/>
          <w:b/>
        </w:rPr>
      </w:pPr>
    </w:p>
    <w:p w14:paraId="0D28B072" w14:textId="77777777" w:rsidR="005C698C" w:rsidRPr="00B41653" w:rsidRDefault="005C698C" w:rsidP="007C338F">
      <w:pPr>
        <w:spacing w:after="0"/>
        <w:jc w:val="center"/>
        <w:rPr>
          <w:rFonts w:cs="Arial"/>
          <w:b/>
          <w:color w:val="FF0000"/>
          <w:sz w:val="72"/>
          <w:szCs w:val="72"/>
          <w:u w:val="single"/>
        </w:rPr>
      </w:pPr>
      <w:r w:rsidRPr="00B41653">
        <w:rPr>
          <w:rFonts w:cs="Arial"/>
          <w:b/>
          <w:color w:val="FF0000"/>
          <w:sz w:val="72"/>
          <w:szCs w:val="72"/>
          <w:u w:val="single"/>
        </w:rPr>
        <w:t>TERMINAL OPERATORS</w:t>
      </w:r>
    </w:p>
    <w:p w14:paraId="6D05B5AA" w14:textId="77777777" w:rsidR="005C698C" w:rsidRPr="00E06FF4" w:rsidRDefault="005C698C" w:rsidP="005C698C">
      <w:pPr>
        <w:spacing w:after="0"/>
        <w:rPr>
          <w:rFonts w:cs="Arial"/>
          <w:b/>
        </w:rPr>
      </w:pPr>
    </w:p>
    <w:p w14:paraId="0F173A10" w14:textId="4BF76D34" w:rsidR="005C698C" w:rsidRPr="00E06FF4" w:rsidRDefault="0081211F" w:rsidP="005C698C">
      <w:pPr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Failure</w:t>
      </w:r>
      <w:r w:rsidRPr="00E06FF4">
        <w:rPr>
          <w:rFonts w:cs="Arial"/>
          <w:b/>
          <w:sz w:val="32"/>
          <w:szCs w:val="32"/>
        </w:rPr>
        <w:t xml:space="preserve"> to monitor, follow</w:t>
      </w:r>
      <w:r w:rsidR="005C698C" w:rsidRPr="00E06FF4">
        <w:rPr>
          <w:rFonts w:cs="Arial"/>
          <w:b/>
          <w:sz w:val="32"/>
          <w:szCs w:val="32"/>
        </w:rPr>
        <w:t>, and</w:t>
      </w:r>
      <w:r>
        <w:rPr>
          <w:rFonts w:cs="Arial"/>
          <w:b/>
          <w:sz w:val="32"/>
          <w:szCs w:val="32"/>
        </w:rPr>
        <w:t>/or</w:t>
      </w:r>
      <w:r w:rsidR="005C698C" w:rsidRPr="00E06FF4">
        <w:rPr>
          <w:rFonts w:cs="Arial"/>
          <w:b/>
          <w:sz w:val="32"/>
          <w:szCs w:val="32"/>
        </w:rPr>
        <w:t xml:space="preserve"> enforce </w:t>
      </w:r>
      <w:r w:rsidR="005D5309">
        <w:rPr>
          <w:rFonts w:cs="Arial"/>
          <w:b/>
          <w:color w:val="0070C0"/>
          <w:sz w:val="32"/>
          <w:szCs w:val="32"/>
        </w:rPr>
        <w:t>Alliance</w:t>
      </w:r>
      <w:r w:rsidR="005C698C" w:rsidRPr="00E06FF4">
        <w:rPr>
          <w:rFonts w:cs="Arial"/>
          <w:b/>
          <w:sz w:val="32"/>
          <w:szCs w:val="32"/>
        </w:rPr>
        <w:t>’s safety procedures will result in disciplinary action, up to and including termination of employment.</w:t>
      </w:r>
    </w:p>
    <w:sectPr w:rsidR="005C698C" w:rsidRPr="00E06FF4" w:rsidSect="00B41653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84D"/>
    <w:multiLevelType w:val="hybridMultilevel"/>
    <w:tmpl w:val="7AC08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DC"/>
    <w:rsid w:val="00016DDC"/>
    <w:rsid w:val="003764F1"/>
    <w:rsid w:val="003C7141"/>
    <w:rsid w:val="004C4595"/>
    <w:rsid w:val="005C698C"/>
    <w:rsid w:val="005D5309"/>
    <w:rsid w:val="007604D0"/>
    <w:rsid w:val="007C338F"/>
    <w:rsid w:val="0081211F"/>
    <w:rsid w:val="00B41653"/>
    <w:rsid w:val="00D36A26"/>
    <w:rsid w:val="00D944BD"/>
    <w:rsid w:val="00DE24B0"/>
    <w:rsid w:val="00E06FF4"/>
    <w:rsid w:val="00E1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39DD"/>
  <w15:docId w15:val="{6E0BD00E-CA8F-45C1-80D1-EEBFF94F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E1A7.2BC1C9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NGL Energy Partners LP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 Fishel</dc:creator>
  <cp:lastModifiedBy>Traci Pagan</cp:lastModifiedBy>
  <cp:revision>2</cp:revision>
  <dcterms:created xsi:type="dcterms:W3CDTF">2025-06-23T14:51:00Z</dcterms:created>
  <dcterms:modified xsi:type="dcterms:W3CDTF">2025-06-23T14:51:00Z</dcterms:modified>
</cp:coreProperties>
</file>