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F7E" w14:textId="77777777" w:rsidR="00963CC4" w:rsidRPr="00934648" w:rsidRDefault="00963CC4" w:rsidP="00605C44">
      <w:pPr>
        <w:tabs>
          <w:tab w:val="left" w:pos="6840"/>
          <w:tab w:val="right" w:pos="9360"/>
        </w:tabs>
        <w:rPr>
          <w:color w:val="000000" w:themeColor="text1"/>
        </w:rPr>
      </w:pPr>
      <w:r w:rsidRPr="0002384B">
        <w:rPr>
          <w:b/>
          <w:sz w:val="28"/>
        </w:rPr>
        <w:t>SEL</w:t>
      </w:r>
      <w:r w:rsidRPr="00934648">
        <w:rPr>
          <w:b/>
          <w:color w:val="000000" w:themeColor="text1"/>
          <w:sz w:val="28"/>
        </w:rPr>
        <w:t xml:space="preserve">ECTION OF </w:t>
      </w:r>
      <w:r w:rsidR="00605C44" w:rsidRPr="00934648">
        <w:rPr>
          <w:b/>
          <w:color w:val="000000" w:themeColor="text1"/>
          <w:sz w:val="28"/>
        </w:rPr>
        <w:t>INSTRUCTIONAL</w:t>
      </w:r>
      <w:r w:rsidR="000B0D18" w:rsidRPr="00934648">
        <w:rPr>
          <w:b/>
          <w:color w:val="000000" w:themeColor="text1"/>
          <w:sz w:val="28"/>
        </w:rPr>
        <w:t xml:space="preserve"> </w:t>
      </w:r>
      <w:r w:rsidRPr="00934648">
        <w:rPr>
          <w:b/>
          <w:color w:val="000000" w:themeColor="text1"/>
          <w:sz w:val="28"/>
        </w:rPr>
        <w:t>MATERIALS</w:t>
      </w:r>
      <w:r w:rsidRPr="00934648">
        <w:rPr>
          <w:color w:val="000000" w:themeColor="text1"/>
          <w:sz w:val="28"/>
        </w:rPr>
        <w:tab/>
      </w:r>
      <w:r w:rsidRPr="00934648">
        <w:rPr>
          <w:i/>
          <w:color w:val="000000" w:themeColor="text1"/>
          <w:sz w:val="20"/>
        </w:rPr>
        <w:t>Policy Code:</w:t>
      </w:r>
      <w:r w:rsidRPr="00934648">
        <w:rPr>
          <w:color w:val="000000" w:themeColor="text1"/>
        </w:rPr>
        <w:tab/>
      </w:r>
      <w:r w:rsidRPr="00934648">
        <w:rPr>
          <w:b/>
          <w:color w:val="000000" w:themeColor="text1"/>
        </w:rPr>
        <w:t>3200</w:t>
      </w:r>
    </w:p>
    <w:p w14:paraId="7BBE9AE7" w14:textId="77777777" w:rsidR="00963CC4" w:rsidRPr="00934648" w:rsidRDefault="00BC08DC" w:rsidP="00792D6B">
      <w:pPr>
        <w:rPr>
          <w:color w:val="000000" w:themeColor="text1"/>
        </w:rPr>
      </w:pPr>
      <w:r w:rsidRPr="00934648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0AB91C" wp14:editId="5F6C4043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943600" cy="0"/>
                <wp:effectExtent l="0" t="19050" r="19050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6D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68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5A4990B8" w14:textId="77777777" w:rsidR="00792D6B" w:rsidRPr="00934648" w:rsidRDefault="00792D6B" w:rsidP="00963CC4">
      <w:pPr>
        <w:tabs>
          <w:tab w:val="left" w:pos="0"/>
          <w:tab w:val="left" w:pos="6840"/>
          <w:tab w:val="right" w:pos="9360"/>
        </w:tabs>
        <w:jc w:val="both"/>
        <w:rPr>
          <w:color w:val="000000" w:themeColor="text1"/>
        </w:rPr>
        <w:sectPr w:rsidR="00792D6B" w:rsidRPr="00934648" w:rsidSect="007C2E52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341C5F9" w14:textId="77777777" w:rsidR="00963CC4" w:rsidRPr="00934648" w:rsidRDefault="00963CC4" w:rsidP="00963CC4">
      <w:pPr>
        <w:tabs>
          <w:tab w:val="left" w:pos="0"/>
          <w:tab w:val="left" w:pos="6840"/>
          <w:tab w:val="right" w:pos="9360"/>
        </w:tabs>
        <w:jc w:val="both"/>
        <w:rPr>
          <w:color w:val="000000" w:themeColor="text1"/>
        </w:rPr>
      </w:pPr>
    </w:p>
    <w:p w14:paraId="1D54C736" w14:textId="16C5EA9C" w:rsidR="00963CC4" w:rsidRPr="00934648" w:rsidRDefault="00963CC4" w:rsidP="00963CC4">
      <w:p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In order to help fulfill the educational goals and objectives of the school, the board strives to provide </w:t>
      </w:r>
      <w:r w:rsidR="00605C44" w:rsidRPr="00934648">
        <w:rPr>
          <w:color w:val="000000" w:themeColor="text1"/>
        </w:rPr>
        <w:t xml:space="preserve">instructional </w:t>
      </w:r>
      <w:r w:rsidR="00800461" w:rsidRPr="00934648">
        <w:rPr>
          <w:color w:val="000000" w:themeColor="text1"/>
        </w:rPr>
        <w:t>materials</w:t>
      </w:r>
      <w:r w:rsidRPr="00934648">
        <w:rPr>
          <w:color w:val="000000" w:themeColor="text1"/>
        </w:rPr>
        <w:t xml:space="preserve"> </w:t>
      </w:r>
      <w:r w:rsidR="00C86BAA" w:rsidRPr="00934648">
        <w:rPr>
          <w:color w:val="000000" w:themeColor="text1"/>
        </w:rPr>
        <w:t xml:space="preserve">that </w:t>
      </w:r>
      <w:r w:rsidRPr="00934648">
        <w:rPr>
          <w:color w:val="000000" w:themeColor="text1"/>
        </w:rPr>
        <w:t xml:space="preserve">will enrich and support the curriculum </w:t>
      </w:r>
      <w:r w:rsidR="00605C44" w:rsidRPr="00934648">
        <w:rPr>
          <w:color w:val="000000" w:themeColor="text1"/>
        </w:rPr>
        <w:t xml:space="preserve">and enhance </w:t>
      </w:r>
      <w:r w:rsidR="00613927" w:rsidRPr="00934648">
        <w:rPr>
          <w:color w:val="000000" w:themeColor="text1"/>
        </w:rPr>
        <w:t>scholar</w:t>
      </w:r>
      <w:r w:rsidR="00605C44" w:rsidRPr="00934648">
        <w:rPr>
          <w:color w:val="000000" w:themeColor="text1"/>
        </w:rPr>
        <w:t xml:space="preserve"> learning</w:t>
      </w:r>
      <w:r w:rsidR="009F01F2" w:rsidRPr="00934648">
        <w:rPr>
          <w:color w:val="000000" w:themeColor="text1"/>
        </w:rPr>
        <w:t>.</w:t>
      </w:r>
      <w:r w:rsidR="00605C44" w:rsidRPr="00934648">
        <w:rPr>
          <w:color w:val="000000" w:themeColor="text1"/>
        </w:rPr>
        <w:t xml:space="preserve"> </w:t>
      </w:r>
      <w:r w:rsidR="009F01F2" w:rsidRPr="00934648">
        <w:rPr>
          <w:color w:val="000000" w:themeColor="text1"/>
        </w:rPr>
        <w:t xml:space="preserve"> </w:t>
      </w:r>
      <w:r w:rsidR="00605C44" w:rsidRPr="00934648">
        <w:rPr>
          <w:color w:val="000000" w:themeColor="text1"/>
        </w:rPr>
        <w:t>Instructional m</w:t>
      </w:r>
      <w:r w:rsidRPr="00934648">
        <w:rPr>
          <w:color w:val="000000" w:themeColor="text1"/>
        </w:rPr>
        <w:t xml:space="preserve">aterials should be representative of the rich diversity of our nation and appropriate for the maturity levels and abilities of the </w:t>
      </w:r>
      <w:r w:rsidR="00613927" w:rsidRPr="00934648">
        <w:rPr>
          <w:color w:val="000000" w:themeColor="text1"/>
        </w:rPr>
        <w:t>scholar</w:t>
      </w:r>
      <w:r w:rsidRPr="00934648">
        <w:rPr>
          <w:color w:val="000000" w:themeColor="text1"/>
        </w:rPr>
        <w:t>s.</w:t>
      </w:r>
    </w:p>
    <w:p w14:paraId="586B2FB8" w14:textId="77777777" w:rsidR="00963CC4" w:rsidRPr="00934648" w:rsidRDefault="00963CC4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23127C2A" w14:textId="77777777" w:rsidR="00605C44" w:rsidRPr="00934648" w:rsidRDefault="00605C44" w:rsidP="00963CC4">
      <w:p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Instructional materials constitute all materials, whether print, non-print, digital or any combination thereof, used in the instructional program.  For purposes of this policy, instructional materials </w:t>
      </w:r>
      <w:r w:rsidR="00D74344" w:rsidRPr="00934648">
        <w:rPr>
          <w:color w:val="000000" w:themeColor="text1"/>
        </w:rPr>
        <w:t>wi</w:t>
      </w:r>
      <w:r w:rsidRPr="00934648">
        <w:rPr>
          <w:color w:val="000000" w:themeColor="text1"/>
        </w:rPr>
        <w:t xml:space="preserve">ll be divided into two categories:  textbooks and supplementary materials.  </w:t>
      </w:r>
    </w:p>
    <w:p w14:paraId="17321454" w14:textId="77777777" w:rsidR="00605C44" w:rsidRPr="00934648" w:rsidRDefault="00605C44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77428F69" w14:textId="77777777" w:rsidR="0060134B" w:rsidRPr="00934648" w:rsidRDefault="0060134B" w:rsidP="00694AA7">
      <w:pPr>
        <w:pStyle w:val="ListParagraph"/>
        <w:numPr>
          <w:ilvl w:val="0"/>
          <w:numId w:val="8"/>
        </w:numPr>
        <w:tabs>
          <w:tab w:val="left" w:pos="-1440"/>
        </w:tabs>
        <w:ind w:hanging="720"/>
        <w:jc w:val="both"/>
        <w:rPr>
          <w:b/>
          <w:smallCaps/>
          <w:color w:val="000000" w:themeColor="text1"/>
          <w:szCs w:val="24"/>
        </w:rPr>
      </w:pPr>
      <w:r w:rsidRPr="00934648">
        <w:rPr>
          <w:b/>
          <w:smallCaps/>
          <w:color w:val="000000" w:themeColor="text1"/>
          <w:szCs w:val="24"/>
        </w:rPr>
        <w:t>Selection of Textbooks</w:t>
      </w:r>
    </w:p>
    <w:p w14:paraId="4F84B87D" w14:textId="77777777" w:rsidR="0060134B" w:rsidRPr="00934648" w:rsidRDefault="0060134B" w:rsidP="00605C44">
      <w:pPr>
        <w:tabs>
          <w:tab w:val="left" w:pos="-1440"/>
        </w:tabs>
        <w:ind w:left="720"/>
        <w:jc w:val="both"/>
        <w:rPr>
          <w:b/>
          <w:smallCaps/>
          <w:color w:val="000000" w:themeColor="text1"/>
          <w:szCs w:val="24"/>
        </w:rPr>
      </w:pPr>
    </w:p>
    <w:p w14:paraId="31A66B4D" w14:textId="6DDBC30D" w:rsidR="00605C44" w:rsidRPr="00934648" w:rsidRDefault="00605C44" w:rsidP="00605C44">
      <w:pPr>
        <w:pStyle w:val="NormalWeb"/>
        <w:spacing w:line="168" w:lineRule="atLeast"/>
        <w:ind w:left="720"/>
        <w:jc w:val="both"/>
        <w:rPr>
          <w:rFonts w:ascii="Arial" w:hAnsi="Arial" w:cs="Arial"/>
          <w:color w:val="000000" w:themeColor="text1"/>
          <w:sz w:val="14"/>
          <w:szCs w:val="14"/>
        </w:rPr>
      </w:pPr>
      <w:bookmarkStart w:id="0" w:name="{66F}"/>
      <w:bookmarkEnd w:id="0"/>
      <w:r w:rsidRPr="00934648">
        <w:rPr>
          <w:color w:val="000000" w:themeColor="text1"/>
        </w:rPr>
        <w:t xml:space="preserve">Textbooks are systematically organized materials comprehensive enough to cover the primary objectives outlined in the </w:t>
      </w:r>
      <w:r w:rsidR="00081943" w:rsidRPr="00934648">
        <w:rPr>
          <w:color w:val="000000" w:themeColor="text1"/>
        </w:rPr>
        <w:t xml:space="preserve">current statewide instructional </w:t>
      </w:r>
      <w:r w:rsidRPr="00934648">
        <w:rPr>
          <w:color w:val="000000" w:themeColor="text1"/>
        </w:rPr>
        <w:t>standard</w:t>
      </w:r>
      <w:r w:rsidR="00081943" w:rsidRPr="00934648">
        <w:rPr>
          <w:color w:val="000000" w:themeColor="text1"/>
        </w:rPr>
        <w:t>s</w:t>
      </w:r>
      <w:r w:rsidRPr="00934648">
        <w:rPr>
          <w:color w:val="000000" w:themeColor="text1"/>
        </w:rPr>
        <w:t xml:space="preserve"> for a grade or course.  Formats for textbooks may be print, non</w:t>
      </w:r>
      <w:r w:rsidR="006033DA" w:rsidRPr="00934648">
        <w:rPr>
          <w:color w:val="000000" w:themeColor="text1"/>
        </w:rPr>
        <w:t>-</w:t>
      </w:r>
      <w:r w:rsidRPr="00934648">
        <w:rPr>
          <w:color w:val="000000" w:themeColor="text1"/>
        </w:rPr>
        <w:t>print or digital media, including hardbound books, softbound books, activity-oriented programs, classroom kits and technology-based programs or materials that require the use of electronic equipment in order to be used in the learning process</w:t>
      </w:r>
      <w:r w:rsidR="00805CC2" w:rsidRPr="00934648">
        <w:rPr>
          <w:color w:val="000000" w:themeColor="text1"/>
        </w:rPr>
        <w:t>.</w:t>
      </w:r>
      <w:r w:rsidR="004A4176" w:rsidRPr="00934648">
        <w:rPr>
          <w:color w:val="000000" w:themeColor="text1"/>
        </w:rPr>
        <w:t xml:space="preserve">  </w:t>
      </w:r>
      <w:r w:rsidR="00805CC2" w:rsidRPr="00934648">
        <w:rPr>
          <w:color w:val="000000" w:themeColor="text1"/>
        </w:rPr>
        <w:t>Technology-based programs may include subscription or web-based materials.</w:t>
      </w:r>
    </w:p>
    <w:p w14:paraId="586F4548" w14:textId="77777777" w:rsidR="00605C44" w:rsidRPr="00934648" w:rsidRDefault="00605C44" w:rsidP="00605C44">
      <w:pPr>
        <w:pStyle w:val="NormalWeb"/>
        <w:spacing w:line="168" w:lineRule="atLeast"/>
        <w:ind w:left="720"/>
        <w:jc w:val="both"/>
        <w:rPr>
          <w:color w:val="000000" w:themeColor="text1"/>
        </w:rPr>
      </w:pPr>
    </w:p>
    <w:p w14:paraId="3FC1D2F8" w14:textId="41C6213D" w:rsidR="00963CC4" w:rsidRPr="00934648" w:rsidRDefault="00963CC4" w:rsidP="00605C44">
      <w:pPr>
        <w:pStyle w:val="NormalWeb"/>
        <w:spacing w:line="168" w:lineRule="atLeast"/>
        <w:ind w:left="720"/>
        <w:jc w:val="both"/>
        <w:rPr>
          <w:color w:val="000000" w:themeColor="text1"/>
        </w:rPr>
      </w:pPr>
      <w:r w:rsidRPr="00934648">
        <w:rPr>
          <w:color w:val="000000" w:themeColor="text1"/>
        </w:rPr>
        <w:t>State-approved textbooks</w:t>
      </w:r>
      <w:r w:rsidR="00D74344" w:rsidRPr="00934648">
        <w:rPr>
          <w:color w:val="000000" w:themeColor="text1"/>
        </w:rPr>
        <w:t xml:space="preserve"> </w:t>
      </w:r>
      <w:r w:rsidR="00605C44" w:rsidRPr="00934648">
        <w:rPr>
          <w:color w:val="000000" w:themeColor="text1"/>
        </w:rPr>
        <w:t xml:space="preserve">will </w:t>
      </w:r>
      <w:r w:rsidRPr="00934648">
        <w:rPr>
          <w:color w:val="000000" w:themeColor="text1"/>
        </w:rPr>
        <w:t xml:space="preserve">be used </w:t>
      </w:r>
      <w:r w:rsidR="00605C44" w:rsidRPr="00934648">
        <w:rPr>
          <w:color w:val="000000" w:themeColor="text1"/>
        </w:rPr>
        <w:t xml:space="preserve">as the primary means to help </w:t>
      </w:r>
      <w:r w:rsidR="00613927" w:rsidRPr="00934648">
        <w:rPr>
          <w:color w:val="000000" w:themeColor="text1"/>
        </w:rPr>
        <w:t>scholar</w:t>
      </w:r>
      <w:r w:rsidR="00605C44" w:rsidRPr="00934648">
        <w:rPr>
          <w:color w:val="000000" w:themeColor="text1"/>
        </w:rPr>
        <w:t xml:space="preserve">s meet the goals and objectives of the </w:t>
      </w:r>
      <w:r w:rsidR="00FD0A0C" w:rsidRPr="00934648">
        <w:rPr>
          <w:color w:val="000000" w:themeColor="text1"/>
        </w:rPr>
        <w:t>current statewide instructional standards</w:t>
      </w:r>
      <w:r w:rsidR="00605C44" w:rsidRPr="00934648">
        <w:rPr>
          <w:color w:val="000000" w:themeColor="text1"/>
        </w:rPr>
        <w:t xml:space="preserve">, </w:t>
      </w:r>
      <w:r w:rsidRPr="00934648">
        <w:rPr>
          <w:color w:val="000000" w:themeColor="text1"/>
        </w:rPr>
        <w:t xml:space="preserve">unless the board approves alternative materials.  The </w:t>
      </w:r>
      <w:r w:rsidR="00A65A9E" w:rsidRPr="00934648">
        <w:rPr>
          <w:color w:val="000000" w:themeColor="text1"/>
        </w:rPr>
        <w:t xml:space="preserve">school-based </w:t>
      </w:r>
      <w:r w:rsidRPr="00934648">
        <w:rPr>
          <w:color w:val="000000" w:themeColor="text1"/>
        </w:rPr>
        <w:t xml:space="preserve">curriculum committee may submit a request for the use of alternative </w:t>
      </w:r>
      <w:r w:rsidR="00605C44" w:rsidRPr="00934648">
        <w:rPr>
          <w:color w:val="000000" w:themeColor="text1"/>
        </w:rPr>
        <w:t>textbooks</w:t>
      </w:r>
      <w:r w:rsidRPr="00934648">
        <w:rPr>
          <w:color w:val="000000" w:themeColor="text1"/>
        </w:rPr>
        <w:t xml:space="preserve">.  The request should identify how the committee has ensured that the curriculum will continue to be aligned with the </w:t>
      </w:r>
      <w:r w:rsidR="00081943" w:rsidRPr="00934648">
        <w:rPr>
          <w:color w:val="000000" w:themeColor="text1"/>
        </w:rPr>
        <w:t xml:space="preserve">current statewide instructional </w:t>
      </w:r>
      <w:r w:rsidRPr="00934648">
        <w:rPr>
          <w:color w:val="000000" w:themeColor="text1"/>
        </w:rPr>
        <w:t>standard</w:t>
      </w:r>
      <w:r w:rsidR="00081943" w:rsidRPr="00934648">
        <w:rPr>
          <w:color w:val="000000" w:themeColor="text1"/>
        </w:rPr>
        <w:t>s</w:t>
      </w:r>
      <w:r w:rsidRPr="00934648">
        <w:rPr>
          <w:color w:val="000000" w:themeColor="text1"/>
        </w:rPr>
        <w:t xml:space="preserve"> and</w:t>
      </w:r>
      <w:r w:rsidR="00C86BAA" w:rsidRPr="00934648">
        <w:rPr>
          <w:color w:val="000000" w:themeColor="text1"/>
        </w:rPr>
        <w:t xml:space="preserve"> to</w:t>
      </w:r>
      <w:r w:rsidRPr="00934648">
        <w:rPr>
          <w:color w:val="000000" w:themeColor="text1"/>
        </w:rPr>
        <w:t xml:space="preserve"> meet the educational goals of the board. </w:t>
      </w:r>
    </w:p>
    <w:p w14:paraId="09C73895" w14:textId="77777777" w:rsidR="00963CC4" w:rsidRPr="00934648" w:rsidRDefault="00963CC4" w:rsidP="00605C44">
      <w:pPr>
        <w:tabs>
          <w:tab w:val="left" w:pos="-1440"/>
        </w:tabs>
        <w:jc w:val="both"/>
        <w:rPr>
          <w:color w:val="000000" w:themeColor="text1"/>
        </w:rPr>
      </w:pPr>
    </w:p>
    <w:p w14:paraId="3AD2605B" w14:textId="77777777" w:rsidR="0060134B" w:rsidRPr="00934648" w:rsidRDefault="00CC7584" w:rsidP="00694AA7">
      <w:pPr>
        <w:pStyle w:val="ListParagraph"/>
        <w:numPr>
          <w:ilvl w:val="0"/>
          <w:numId w:val="8"/>
        </w:numPr>
        <w:tabs>
          <w:tab w:val="left" w:pos="-1440"/>
        </w:tabs>
        <w:ind w:hanging="720"/>
        <w:jc w:val="both"/>
        <w:rPr>
          <w:b/>
          <w:smallCaps/>
          <w:color w:val="000000" w:themeColor="text1"/>
          <w:szCs w:val="24"/>
        </w:rPr>
      </w:pPr>
      <w:r w:rsidRPr="00934648">
        <w:rPr>
          <w:b/>
          <w:smallCaps/>
          <w:color w:val="000000" w:themeColor="text1"/>
          <w:szCs w:val="24"/>
        </w:rPr>
        <w:t xml:space="preserve">Selection of </w:t>
      </w:r>
      <w:r w:rsidR="0060134B" w:rsidRPr="00934648">
        <w:rPr>
          <w:b/>
          <w:smallCaps/>
          <w:color w:val="000000" w:themeColor="text1"/>
          <w:szCs w:val="24"/>
        </w:rPr>
        <w:t>Supplementary Materials</w:t>
      </w:r>
    </w:p>
    <w:p w14:paraId="33C74DB0" w14:textId="77777777" w:rsidR="00605C44" w:rsidRPr="00934648" w:rsidRDefault="00605C44" w:rsidP="00963CC4">
      <w:pPr>
        <w:tabs>
          <w:tab w:val="left" w:pos="-1440"/>
        </w:tabs>
        <w:jc w:val="both"/>
        <w:rPr>
          <w:b/>
          <w:smallCaps/>
          <w:color w:val="000000" w:themeColor="text1"/>
          <w:szCs w:val="24"/>
        </w:rPr>
      </w:pPr>
    </w:p>
    <w:p w14:paraId="7FFC2F7A" w14:textId="386D4BBD" w:rsidR="00605C44" w:rsidRPr="00934648" w:rsidRDefault="00605C44" w:rsidP="00545FBB">
      <w:pPr>
        <w:widowControl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bookmarkStart w:id="1" w:name="FolioHit6"/>
      <w:r w:rsidRPr="00934648">
        <w:rPr>
          <w:snapToGrid/>
          <w:color w:val="000000" w:themeColor="text1"/>
          <w:szCs w:val="24"/>
        </w:rPr>
        <w:t xml:space="preserve">Supplementary materials are instructional and learning resources which are selected to complement, enrich or extend the curriculum. </w:t>
      </w:r>
      <w:r w:rsidR="000B0D18" w:rsidRPr="00934648">
        <w:rPr>
          <w:snapToGrid/>
          <w:color w:val="000000" w:themeColor="text1"/>
          <w:szCs w:val="24"/>
        </w:rPr>
        <w:t xml:space="preserve"> </w:t>
      </w:r>
      <w:r w:rsidR="003D56C1" w:rsidRPr="00934648">
        <w:rPr>
          <w:snapToGrid/>
          <w:color w:val="000000" w:themeColor="text1"/>
          <w:szCs w:val="24"/>
        </w:rPr>
        <w:t>Such resources</w:t>
      </w:r>
      <w:r w:rsidRPr="00934648">
        <w:rPr>
          <w:snapToGrid/>
          <w:color w:val="000000" w:themeColor="text1"/>
          <w:szCs w:val="24"/>
        </w:rPr>
        <w:t xml:space="preserve"> include, for example, specialized materials selected to meet diverse needs or rapidly changing circumstances, library materials, digital resources, the school</w:t>
      </w:r>
      <w:r w:rsidR="00F05A64" w:rsidRPr="00934648">
        <w:rPr>
          <w:snapToGrid/>
          <w:color w:val="000000" w:themeColor="text1"/>
          <w:szCs w:val="24"/>
        </w:rPr>
        <w:t>’s</w:t>
      </w:r>
      <w:r w:rsidRPr="00934648">
        <w:rPr>
          <w:snapToGrid/>
          <w:color w:val="000000" w:themeColor="text1"/>
          <w:szCs w:val="24"/>
        </w:rPr>
        <w:t xml:space="preserve"> media collection</w:t>
      </w:r>
      <w:r w:rsidR="00EA1DF1" w:rsidRPr="00934648">
        <w:rPr>
          <w:snapToGrid/>
          <w:color w:val="000000" w:themeColor="text1"/>
          <w:szCs w:val="24"/>
        </w:rPr>
        <w:t>, classroom collections</w:t>
      </w:r>
      <w:r w:rsidRPr="00934648">
        <w:rPr>
          <w:snapToGrid/>
          <w:color w:val="000000" w:themeColor="text1"/>
          <w:szCs w:val="24"/>
        </w:rPr>
        <w:t xml:space="preserve"> and teacher-selected resources for individual classes.</w:t>
      </w:r>
    </w:p>
    <w:bookmarkEnd w:id="1"/>
    <w:p w14:paraId="08B653A9" w14:textId="77777777" w:rsidR="007A522C" w:rsidRPr="00934648" w:rsidRDefault="007A522C" w:rsidP="00963CC4">
      <w:pPr>
        <w:tabs>
          <w:tab w:val="left" w:pos="-1440"/>
        </w:tabs>
        <w:jc w:val="both"/>
        <w:rPr>
          <w:b/>
          <w:smallCaps/>
          <w:color w:val="000000" w:themeColor="text1"/>
          <w:szCs w:val="24"/>
        </w:rPr>
      </w:pPr>
    </w:p>
    <w:p w14:paraId="55B42314" w14:textId="75DB282A" w:rsidR="00144512" w:rsidRPr="00934648" w:rsidRDefault="00144512" w:rsidP="00C92736">
      <w:pPr>
        <w:pStyle w:val="ListParagraph"/>
        <w:numPr>
          <w:ilvl w:val="0"/>
          <w:numId w:val="9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>Objectives for Selection of Supplementary Materials</w:t>
      </w:r>
    </w:p>
    <w:p w14:paraId="7AB2A84E" w14:textId="77777777" w:rsidR="00144512" w:rsidRPr="00934648" w:rsidRDefault="00144512" w:rsidP="0072724D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2EFA3B6" w14:textId="7D388BBB" w:rsidR="00144512" w:rsidRPr="00934648" w:rsidRDefault="00144512" w:rsidP="00144512">
      <w:pPr>
        <w:tabs>
          <w:tab w:val="left" w:pos="-1440"/>
        </w:tabs>
        <w:ind w:left="1440"/>
        <w:jc w:val="both"/>
        <w:rPr>
          <w:color w:val="000000" w:themeColor="text1"/>
        </w:rPr>
      </w:pPr>
      <w:r w:rsidRPr="00934648">
        <w:rPr>
          <w:color w:val="000000" w:themeColor="text1"/>
        </w:rPr>
        <w:t>The procurement of materials must be accomplished in accordance with law, board educational goals</w:t>
      </w:r>
      <w:r w:rsidR="00A65A9E" w:rsidRPr="00934648">
        <w:rPr>
          <w:color w:val="000000" w:themeColor="text1"/>
        </w:rPr>
        <w:t>,</w:t>
      </w:r>
      <w:r w:rsidRPr="00934648">
        <w:rPr>
          <w:color w:val="000000" w:themeColor="text1"/>
        </w:rPr>
        <w:t xml:space="preserve"> board purchasing and accounting policies</w:t>
      </w:r>
      <w:r w:rsidR="00A65A9E" w:rsidRPr="00934648">
        <w:rPr>
          <w:color w:val="000000" w:themeColor="text1"/>
        </w:rPr>
        <w:t>,</w:t>
      </w:r>
      <w:r w:rsidRPr="00934648">
        <w:rPr>
          <w:color w:val="000000" w:themeColor="text1"/>
        </w:rPr>
        <w:t xml:space="preserve"> and established selection guidelines, including the Library Bill of Rights of the American Library Association.  The objectives for the selection of supplementary materials are as follows:</w:t>
      </w:r>
    </w:p>
    <w:p w14:paraId="2E683BD5" w14:textId="77777777" w:rsidR="00144512" w:rsidRPr="00934648" w:rsidRDefault="00144512" w:rsidP="00144512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6FCC357D" w14:textId="68F5EE56" w:rsidR="00144512" w:rsidRPr="00934648" w:rsidRDefault="00144512" w:rsidP="00144512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to provide </w:t>
      </w:r>
      <w:r w:rsidR="00605C44" w:rsidRPr="00934648">
        <w:rPr>
          <w:color w:val="000000" w:themeColor="text1"/>
        </w:rPr>
        <w:t xml:space="preserve">a wide range of </w:t>
      </w:r>
      <w:r w:rsidRPr="00934648">
        <w:rPr>
          <w:color w:val="000000" w:themeColor="text1"/>
        </w:rPr>
        <w:t xml:space="preserve">materials that will enrich and support the </w:t>
      </w:r>
      <w:r w:rsidRPr="00934648">
        <w:rPr>
          <w:color w:val="000000" w:themeColor="text1"/>
        </w:rPr>
        <w:lastRenderedPageBreak/>
        <w:t xml:space="preserve">curriculum, taking into consideration the individual needs and varied interests, abilities, socio-economic backgrounds, </w:t>
      </w:r>
      <w:r w:rsidR="00605C44" w:rsidRPr="00934648">
        <w:rPr>
          <w:color w:val="000000" w:themeColor="text1"/>
        </w:rPr>
        <w:t xml:space="preserve">learning styles </w:t>
      </w:r>
      <w:r w:rsidRPr="00934648">
        <w:rPr>
          <w:color w:val="000000" w:themeColor="text1"/>
        </w:rPr>
        <w:t xml:space="preserve">and </w:t>
      </w:r>
      <w:r w:rsidR="00605C44" w:rsidRPr="00934648">
        <w:rPr>
          <w:color w:val="000000" w:themeColor="text1"/>
        </w:rPr>
        <w:t xml:space="preserve">developmental </w:t>
      </w:r>
      <w:r w:rsidRPr="00934648">
        <w:rPr>
          <w:color w:val="000000" w:themeColor="text1"/>
        </w:rPr>
        <w:t xml:space="preserve">levels of the </w:t>
      </w:r>
      <w:r w:rsidR="00613927" w:rsidRPr="00934648">
        <w:rPr>
          <w:color w:val="000000" w:themeColor="text1"/>
        </w:rPr>
        <w:t>scholar</w:t>
      </w:r>
      <w:r w:rsidR="00605C44" w:rsidRPr="00934648">
        <w:rPr>
          <w:color w:val="000000" w:themeColor="text1"/>
        </w:rPr>
        <w:t xml:space="preserve">s </w:t>
      </w:r>
      <w:proofErr w:type="gramStart"/>
      <w:r w:rsidRPr="00934648">
        <w:rPr>
          <w:color w:val="000000" w:themeColor="text1"/>
        </w:rPr>
        <w:t>served;</w:t>
      </w:r>
      <w:proofErr w:type="gramEnd"/>
    </w:p>
    <w:p w14:paraId="082CF7D2" w14:textId="77777777" w:rsidR="00144512" w:rsidRPr="00934648" w:rsidRDefault="00144512" w:rsidP="00144512">
      <w:pPr>
        <w:tabs>
          <w:tab w:val="left" w:pos="-1440"/>
        </w:tabs>
        <w:jc w:val="both"/>
        <w:rPr>
          <w:color w:val="000000" w:themeColor="text1"/>
        </w:rPr>
      </w:pPr>
    </w:p>
    <w:p w14:paraId="402BED0F" w14:textId="77777777" w:rsidR="00144512" w:rsidRPr="00934648" w:rsidRDefault="00144512" w:rsidP="00144512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to provide materials that will stimulate growth in factual knowledge, literary appreciation, aesthetic values and ethical </w:t>
      </w:r>
      <w:proofErr w:type="gramStart"/>
      <w:r w:rsidRPr="00934648">
        <w:rPr>
          <w:color w:val="000000" w:themeColor="text1"/>
        </w:rPr>
        <w:t>standards;</w:t>
      </w:r>
      <w:proofErr w:type="gramEnd"/>
    </w:p>
    <w:p w14:paraId="70323402" w14:textId="77777777" w:rsidR="00144512" w:rsidRPr="00934648" w:rsidRDefault="00144512" w:rsidP="00144512">
      <w:pPr>
        <w:tabs>
          <w:tab w:val="left" w:pos="-1440"/>
        </w:tabs>
        <w:ind w:left="2160" w:hanging="720"/>
        <w:jc w:val="both"/>
        <w:rPr>
          <w:color w:val="000000" w:themeColor="text1"/>
        </w:rPr>
      </w:pPr>
    </w:p>
    <w:p w14:paraId="51022F94" w14:textId="3DC53687" w:rsidR="00144512" w:rsidRPr="00934648" w:rsidRDefault="00144512" w:rsidP="00144512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to provide a background of information that will enable </w:t>
      </w:r>
      <w:r w:rsidR="00613927" w:rsidRPr="00934648">
        <w:rPr>
          <w:color w:val="000000" w:themeColor="text1"/>
        </w:rPr>
        <w:t>scholar</w:t>
      </w:r>
      <w:r w:rsidRPr="00934648">
        <w:rPr>
          <w:color w:val="000000" w:themeColor="text1"/>
        </w:rPr>
        <w:t xml:space="preserve">s to </w:t>
      </w:r>
      <w:r w:rsidR="00605C44" w:rsidRPr="00934648">
        <w:rPr>
          <w:color w:val="000000" w:themeColor="text1"/>
        </w:rPr>
        <w:t xml:space="preserve">comprehend their role as citizens in society and to </w:t>
      </w:r>
      <w:r w:rsidRPr="00934648">
        <w:rPr>
          <w:color w:val="000000" w:themeColor="text1"/>
        </w:rPr>
        <w:t>make intelligent judgments</w:t>
      </w:r>
      <w:r w:rsidR="00605C44" w:rsidRPr="00934648">
        <w:rPr>
          <w:color w:val="000000" w:themeColor="text1"/>
        </w:rPr>
        <w:t xml:space="preserve"> in their daily </w:t>
      </w:r>
      <w:proofErr w:type="gramStart"/>
      <w:r w:rsidR="00605C44" w:rsidRPr="00934648">
        <w:rPr>
          <w:color w:val="000000" w:themeColor="text1"/>
        </w:rPr>
        <w:t>lives</w:t>
      </w:r>
      <w:r w:rsidRPr="00934648">
        <w:rPr>
          <w:color w:val="000000" w:themeColor="text1"/>
        </w:rPr>
        <w:t>;</w:t>
      </w:r>
      <w:proofErr w:type="gramEnd"/>
    </w:p>
    <w:p w14:paraId="5BE82E89" w14:textId="77777777" w:rsidR="00144512" w:rsidRPr="00934648" w:rsidRDefault="00144512" w:rsidP="00144512">
      <w:pPr>
        <w:tabs>
          <w:tab w:val="left" w:pos="-1440"/>
        </w:tabs>
        <w:ind w:left="2160" w:hanging="720"/>
        <w:jc w:val="both"/>
        <w:rPr>
          <w:color w:val="000000" w:themeColor="text1"/>
        </w:rPr>
      </w:pPr>
    </w:p>
    <w:p w14:paraId="754E1B94" w14:textId="51C9B85A" w:rsidR="00144512" w:rsidRPr="00934648" w:rsidRDefault="00144512" w:rsidP="00144512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to provide </w:t>
      </w:r>
      <w:r w:rsidR="00605C44" w:rsidRPr="00934648">
        <w:rPr>
          <w:color w:val="000000" w:themeColor="text1"/>
        </w:rPr>
        <w:t xml:space="preserve">resources </w:t>
      </w:r>
      <w:r w:rsidRPr="00934648">
        <w:rPr>
          <w:color w:val="000000" w:themeColor="text1"/>
        </w:rPr>
        <w:t xml:space="preserve">representing various points of view </w:t>
      </w:r>
      <w:r w:rsidR="00605C44" w:rsidRPr="00934648">
        <w:rPr>
          <w:color w:val="000000" w:themeColor="text1"/>
        </w:rPr>
        <w:t xml:space="preserve">on controversial issues </w:t>
      </w:r>
      <w:r w:rsidRPr="00934648">
        <w:rPr>
          <w:color w:val="000000" w:themeColor="text1"/>
        </w:rPr>
        <w:t xml:space="preserve">so that </w:t>
      </w:r>
      <w:r w:rsidR="00613927" w:rsidRPr="00934648">
        <w:rPr>
          <w:color w:val="000000" w:themeColor="text1"/>
        </w:rPr>
        <w:t>scholar</w:t>
      </w:r>
      <w:r w:rsidRPr="00934648">
        <w:rPr>
          <w:color w:val="000000" w:themeColor="text1"/>
        </w:rPr>
        <w:t xml:space="preserve">s as young citizens may develop, under guidance, the skills of critical thinking and critical </w:t>
      </w:r>
      <w:proofErr w:type="gramStart"/>
      <w:r w:rsidRPr="00934648">
        <w:rPr>
          <w:color w:val="000000" w:themeColor="text1"/>
        </w:rPr>
        <w:t>analysis;</w:t>
      </w:r>
      <w:proofErr w:type="gramEnd"/>
    </w:p>
    <w:p w14:paraId="5084E67D" w14:textId="77777777" w:rsidR="00144512" w:rsidRPr="00934648" w:rsidRDefault="00144512" w:rsidP="00144512">
      <w:pPr>
        <w:tabs>
          <w:tab w:val="left" w:pos="-1440"/>
        </w:tabs>
        <w:ind w:left="2160" w:hanging="720"/>
        <w:jc w:val="both"/>
        <w:rPr>
          <w:color w:val="000000" w:themeColor="text1"/>
        </w:rPr>
      </w:pPr>
    </w:p>
    <w:p w14:paraId="158B2EA4" w14:textId="77777777" w:rsidR="00FC2F9C" w:rsidRPr="00934648" w:rsidRDefault="00144512" w:rsidP="00FC2F9C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to provide </w:t>
      </w:r>
      <w:r w:rsidR="00605C44" w:rsidRPr="00934648">
        <w:rPr>
          <w:color w:val="000000" w:themeColor="text1"/>
        </w:rPr>
        <w:t xml:space="preserve">resources </w:t>
      </w:r>
      <w:r w:rsidRPr="00934648">
        <w:rPr>
          <w:color w:val="000000" w:themeColor="text1"/>
        </w:rPr>
        <w:t>representative of the many religious, ethnic and cultural groups in our nation and the contributions of these groups to our American heritage; and</w:t>
      </w:r>
    </w:p>
    <w:p w14:paraId="17890C44" w14:textId="77777777" w:rsidR="00FC2F9C" w:rsidRPr="00934648" w:rsidRDefault="00FC2F9C" w:rsidP="00FC2F9C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7FA85980" w14:textId="77777777" w:rsidR="00144512" w:rsidRPr="00934648" w:rsidRDefault="00144512" w:rsidP="00FC2F9C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to place principle above </w:t>
      </w:r>
      <w:proofErr w:type="gramStart"/>
      <w:r w:rsidRPr="00934648">
        <w:rPr>
          <w:color w:val="000000" w:themeColor="text1"/>
        </w:rPr>
        <w:t>personal opinion</w:t>
      </w:r>
      <w:proofErr w:type="gramEnd"/>
      <w:r w:rsidRPr="00934648">
        <w:rPr>
          <w:color w:val="000000" w:themeColor="text1"/>
        </w:rPr>
        <w:t xml:space="preserve"> and reason above prejudice in the selection of material of the highest quality in order to ensure a comprehensive collection appropriate for </w:t>
      </w:r>
      <w:r w:rsidR="00605C44" w:rsidRPr="00934648">
        <w:rPr>
          <w:color w:val="000000" w:themeColor="text1"/>
        </w:rPr>
        <w:t xml:space="preserve">all </w:t>
      </w:r>
      <w:r w:rsidRPr="00934648">
        <w:rPr>
          <w:color w:val="000000" w:themeColor="text1"/>
        </w:rPr>
        <w:t>users</w:t>
      </w:r>
      <w:r w:rsidR="00605C44" w:rsidRPr="00934648">
        <w:rPr>
          <w:color w:val="000000" w:themeColor="text1"/>
        </w:rPr>
        <w:t>.</w:t>
      </w:r>
    </w:p>
    <w:p w14:paraId="787E8AAB" w14:textId="77777777" w:rsidR="00144512" w:rsidRPr="00934648" w:rsidRDefault="00144512" w:rsidP="00144512">
      <w:pPr>
        <w:tabs>
          <w:tab w:val="left" w:pos="-1440"/>
        </w:tabs>
        <w:jc w:val="both"/>
        <w:rPr>
          <w:color w:val="000000" w:themeColor="text1"/>
        </w:rPr>
      </w:pPr>
    </w:p>
    <w:p w14:paraId="299AB609" w14:textId="77777777" w:rsidR="00144512" w:rsidRPr="00934648" w:rsidRDefault="00144512" w:rsidP="00C92736">
      <w:pPr>
        <w:pStyle w:val="ListParagraph"/>
        <w:numPr>
          <w:ilvl w:val="0"/>
          <w:numId w:val="9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Process </w:t>
      </w:r>
      <w:r w:rsidR="00EA1DF1" w:rsidRPr="00934648">
        <w:rPr>
          <w:color w:val="000000" w:themeColor="text1"/>
        </w:rPr>
        <w:t xml:space="preserve">and Criteria </w:t>
      </w:r>
      <w:r w:rsidRPr="00934648">
        <w:rPr>
          <w:color w:val="000000" w:themeColor="text1"/>
        </w:rPr>
        <w:t>for Selecting Supplementary Materials</w:t>
      </w:r>
    </w:p>
    <w:p w14:paraId="2F46511C" w14:textId="77777777" w:rsidR="00144512" w:rsidRPr="00934648" w:rsidRDefault="00144512" w:rsidP="00144512">
      <w:pPr>
        <w:tabs>
          <w:tab w:val="left" w:pos="-1440"/>
        </w:tabs>
        <w:ind w:left="2160" w:hanging="720"/>
        <w:jc w:val="both"/>
        <w:rPr>
          <w:color w:val="000000" w:themeColor="text1"/>
        </w:rPr>
      </w:pPr>
    </w:p>
    <w:p w14:paraId="37A270D8" w14:textId="5E19CB39" w:rsidR="00144512" w:rsidRPr="00934648" w:rsidRDefault="00605C44" w:rsidP="00613927">
      <w:pPr>
        <w:widowControl/>
        <w:ind w:left="1530"/>
        <w:rPr>
          <w:snapToGrid/>
          <w:color w:val="000000" w:themeColor="text1"/>
          <w:szCs w:val="24"/>
        </w:rPr>
      </w:pPr>
      <w:r w:rsidRPr="00934648">
        <w:rPr>
          <w:color w:val="000000" w:themeColor="text1"/>
        </w:rPr>
        <w:t xml:space="preserve">The responsibility for the selection of </w:t>
      </w:r>
      <w:bookmarkStart w:id="2" w:name="FolioHit7"/>
      <w:r w:rsidRPr="00934648">
        <w:rPr>
          <w:color w:val="000000" w:themeColor="text1"/>
        </w:rPr>
        <w:t xml:space="preserve">supplementary materials is delegated to the professional staff under the direction of the </w:t>
      </w:r>
      <w:r w:rsidR="00C7696A" w:rsidRPr="00934648">
        <w:rPr>
          <w:color w:val="000000" w:themeColor="text1"/>
        </w:rPr>
        <w:t xml:space="preserve">executive director and </w:t>
      </w:r>
      <w:r w:rsidR="00F05A64" w:rsidRPr="00934648">
        <w:rPr>
          <w:color w:val="000000" w:themeColor="text1"/>
        </w:rPr>
        <w:t xml:space="preserve">principal </w:t>
      </w:r>
      <w:r w:rsidRPr="00934648">
        <w:rPr>
          <w:color w:val="000000" w:themeColor="text1"/>
        </w:rPr>
        <w:t>and will</w:t>
      </w:r>
      <w:bookmarkEnd w:id="2"/>
      <w:r w:rsidR="00963CC4" w:rsidRPr="00934648">
        <w:rPr>
          <w:color w:val="000000" w:themeColor="text1"/>
        </w:rPr>
        <w:t xml:space="preserve"> be made with the involvement of </w:t>
      </w:r>
      <w:r w:rsidR="00A65A9E" w:rsidRPr="00934648">
        <w:rPr>
          <w:color w:val="000000" w:themeColor="text1"/>
        </w:rPr>
        <w:t>the</w:t>
      </w:r>
      <w:r w:rsidR="00C5287F" w:rsidRPr="00934648">
        <w:rPr>
          <w:color w:val="000000" w:themeColor="text1"/>
        </w:rPr>
        <w:t xml:space="preserve"> </w:t>
      </w:r>
      <w:r w:rsidR="00613927" w:rsidRPr="00934648">
        <w:rPr>
          <w:color w:val="000000" w:themeColor="text1"/>
        </w:rPr>
        <w:t>C</w:t>
      </w:r>
      <w:r w:rsidR="00A65A9E" w:rsidRPr="00934648">
        <w:rPr>
          <w:color w:val="000000" w:themeColor="text1"/>
        </w:rPr>
        <w:t xml:space="preserve">urriculum </w:t>
      </w:r>
      <w:r w:rsidR="00613927" w:rsidRPr="00934648">
        <w:rPr>
          <w:color w:val="000000" w:themeColor="text1"/>
        </w:rPr>
        <w:t>Design C</w:t>
      </w:r>
      <w:r w:rsidR="00A65A9E" w:rsidRPr="00934648">
        <w:rPr>
          <w:color w:val="000000" w:themeColor="text1"/>
        </w:rPr>
        <w:t>ommittee and will include</w:t>
      </w:r>
      <w:r w:rsidR="00C5287F" w:rsidRPr="00934648">
        <w:rPr>
          <w:color w:val="000000" w:themeColor="text1"/>
        </w:rPr>
        <w:t xml:space="preserve"> media </w:t>
      </w:r>
      <w:r w:rsidRPr="00934648">
        <w:rPr>
          <w:color w:val="000000" w:themeColor="text1"/>
        </w:rPr>
        <w:t>and technology</w:t>
      </w:r>
      <w:r w:rsidR="00613927" w:rsidRPr="00934648">
        <w:rPr>
          <w:color w:val="000000" w:themeColor="text1"/>
        </w:rPr>
        <w:t xml:space="preserve"> </w:t>
      </w:r>
      <w:r w:rsidR="00613927" w:rsidRPr="00934648">
        <w:rPr>
          <w:snapToGrid/>
          <w:color w:val="000000" w:themeColor="text1"/>
          <w:szCs w:val="24"/>
        </w:rPr>
        <w:t>r</w:t>
      </w:r>
      <w:r w:rsidR="00613927" w:rsidRPr="00934648">
        <w:rPr>
          <w:color w:val="000000" w:themeColor="text1"/>
        </w:rPr>
        <w:t>epresentatives</w:t>
      </w:r>
      <w:r w:rsidR="00963CC4" w:rsidRPr="00934648">
        <w:rPr>
          <w:color w:val="000000" w:themeColor="text1"/>
        </w:rPr>
        <w:t xml:space="preserve">.  The committee </w:t>
      </w:r>
      <w:r w:rsidRPr="00934648">
        <w:rPr>
          <w:color w:val="000000" w:themeColor="text1"/>
        </w:rPr>
        <w:t xml:space="preserve">shall be appointed by the </w:t>
      </w:r>
      <w:r w:rsidR="00C7696A" w:rsidRPr="00934648">
        <w:rPr>
          <w:color w:val="000000" w:themeColor="text1"/>
        </w:rPr>
        <w:t xml:space="preserve">executive director </w:t>
      </w:r>
      <w:r w:rsidRPr="00934648">
        <w:rPr>
          <w:color w:val="000000" w:themeColor="text1"/>
        </w:rPr>
        <w:t xml:space="preserve">and </w:t>
      </w:r>
      <w:r w:rsidR="000F044B" w:rsidRPr="00934648">
        <w:rPr>
          <w:color w:val="000000" w:themeColor="text1"/>
        </w:rPr>
        <w:t xml:space="preserve">will </w:t>
      </w:r>
      <w:r w:rsidR="00963CC4" w:rsidRPr="00934648">
        <w:rPr>
          <w:color w:val="000000" w:themeColor="text1"/>
        </w:rPr>
        <w:t xml:space="preserve">include teachers and instructional support personnel representing various subject areas and grade levels, </w:t>
      </w:r>
      <w:r w:rsidR="00C7696A" w:rsidRPr="00934648">
        <w:rPr>
          <w:color w:val="000000" w:themeColor="text1"/>
        </w:rPr>
        <w:t>parents, the</w:t>
      </w:r>
      <w:r w:rsidR="00043D8F" w:rsidRPr="00934648">
        <w:rPr>
          <w:color w:val="000000" w:themeColor="text1"/>
        </w:rPr>
        <w:t xml:space="preserve"> library media coordinator</w:t>
      </w:r>
      <w:r w:rsidR="00F05A64" w:rsidRPr="00934648">
        <w:rPr>
          <w:color w:val="000000" w:themeColor="text1"/>
        </w:rPr>
        <w:t>,</w:t>
      </w:r>
      <w:r w:rsidR="00043D8F" w:rsidRPr="00934648">
        <w:rPr>
          <w:color w:val="000000" w:themeColor="text1"/>
        </w:rPr>
        <w:t xml:space="preserve"> and the technology facilitator</w:t>
      </w:r>
      <w:r w:rsidR="00963CC4" w:rsidRPr="00934648">
        <w:rPr>
          <w:color w:val="000000" w:themeColor="text1"/>
        </w:rPr>
        <w:t xml:space="preserve">.  </w:t>
      </w:r>
      <w:r w:rsidR="00613927" w:rsidRPr="00934648">
        <w:rPr>
          <w:color w:val="000000" w:themeColor="text1"/>
        </w:rPr>
        <w:t>Scholar</w:t>
      </w:r>
      <w:r w:rsidR="00963CC4" w:rsidRPr="00934648">
        <w:rPr>
          <w:color w:val="000000" w:themeColor="text1"/>
        </w:rPr>
        <w:t>s also sh</w:t>
      </w:r>
      <w:r w:rsidR="004323C9" w:rsidRPr="00934648">
        <w:rPr>
          <w:color w:val="000000" w:themeColor="text1"/>
        </w:rPr>
        <w:t xml:space="preserve">ould be involved when feasible. </w:t>
      </w:r>
      <w:r w:rsidR="0072724D" w:rsidRPr="00934648">
        <w:rPr>
          <w:color w:val="000000" w:themeColor="text1"/>
        </w:rPr>
        <w:t xml:space="preserve"> </w:t>
      </w:r>
    </w:p>
    <w:p w14:paraId="6DCFE7DB" w14:textId="77777777" w:rsidR="00144512" w:rsidRPr="00934648" w:rsidRDefault="00144512" w:rsidP="00144512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5BFEB125" w14:textId="7A400F8C" w:rsidR="00BE1DDC" w:rsidRPr="00934648" w:rsidRDefault="0072724D" w:rsidP="00BE1DDC">
      <w:pPr>
        <w:tabs>
          <w:tab w:val="left" w:pos="-1440"/>
        </w:tabs>
        <w:ind w:left="1440"/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selection process used by the committee will include: (1) an evaluation of the existing collection; (2) an assessment of the available resource and curriculum needs of the school; </w:t>
      </w:r>
      <w:r w:rsidR="00EA1DF1" w:rsidRPr="00934648">
        <w:rPr>
          <w:color w:val="000000" w:themeColor="text1"/>
        </w:rPr>
        <w:t xml:space="preserve">and </w:t>
      </w:r>
      <w:r w:rsidR="00605C44" w:rsidRPr="00934648">
        <w:rPr>
          <w:color w:val="000000" w:themeColor="text1"/>
        </w:rPr>
        <w:t>(3)</w:t>
      </w:r>
      <w:r w:rsidR="000117A9" w:rsidRPr="00934648">
        <w:rPr>
          <w:color w:val="000000" w:themeColor="text1"/>
        </w:rPr>
        <w:t xml:space="preserve"> consideration of</w:t>
      </w:r>
      <w:r w:rsidR="00605C44" w:rsidRPr="00934648">
        <w:rPr>
          <w:color w:val="000000" w:themeColor="text1"/>
        </w:rPr>
        <w:t xml:space="preserve"> individual teaching and learning styles</w:t>
      </w:r>
      <w:r w:rsidR="000117A9" w:rsidRPr="00934648">
        <w:rPr>
          <w:color w:val="000000" w:themeColor="text1"/>
        </w:rPr>
        <w:t>.</w:t>
      </w:r>
      <w:r w:rsidR="00605C44" w:rsidRPr="00934648">
        <w:rPr>
          <w:color w:val="000000" w:themeColor="text1"/>
        </w:rPr>
        <w:t xml:space="preserve"> </w:t>
      </w:r>
      <w:r w:rsidR="000117A9" w:rsidRPr="00934648">
        <w:rPr>
          <w:color w:val="000000" w:themeColor="text1"/>
        </w:rPr>
        <w:t xml:space="preserve"> </w:t>
      </w:r>
      <w:r w:rsidR="00EA1DF1" w:rsidRPr="00934648">
        <w:rPr>
          <w:color w:val="000000" w:themeColor="text1"/>
        </w:rPr>
        <w:t xml:space="preserve">In coordinating the selection of resources, the committee should use reputable, unbiased selection tools prepared by professional educators and should arrange, when possible, for firsthand examination of resources to be purchased.  </w:t>
      </w:r>
      <w:r w:rsidR="009421BF" w:rsidRPr="00934648">
        <w:rPr>
          <w:color w:val="000000" w:themeColor="text1"/>
        </w:rPr>
        <w:t>When examining proposed materials, the committee should consider the following factors:</w:t>
      </w:r>
    </w:p>
    <w:p w14:paraId="54DECA8E" w14:textId="77777777" w:rsidR="00BE1DDC" w:rsidRPr="00934648" w:rsidRDefault="00BE1DDC" w:rsidP="00BE1DDC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020D9BEE" w14:textId="48007BEF" w:rsidR="00144512" w:rsidRPr="00934648" w:rsidRDefault="009421BF" w:rsidP="00144512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material’s </w:t>
      </w:r>
      <w:r w:rsidR="00EA1DF1" w:rsidRPr="00934648">
        <w:rPr>
          <w:color w:val="000000" w:themeColor="text1"/>
        </w:rPr>
        <w:t xml:space="preserve">overall purpose, </w:t>
      </w:r>
      <w:r w:rsidR="00144512" w:rsidRPr="00934648">
        <w:rPr>
          <w:color w:val="000000" w:themeColor="text1"/>
        </w:rPr>
        <w:t>educational significance</w:t>
      </w:r>
      <w:r w:rsidR="00C5287F" w:rsidRPr="00934648">
        <w:rPr>
          <w:color w:val="000000" w:themeColor="text1"/>
        </w:rPr>
        <w:t xml:space="preserve"> and </w:t>
      </w:r>
      <w:r w:rsidR="00EA1DF1" w:rsidRPr="00934648">
        <w:rPr>
          <w:color w:val="000000" w:themeColor="text1"/>
        </w:rPr>
        <w:t xml:space="preserve">direct relationship </w:t>
      </w:r>
      <w:r w:rsidR="00C5287F" w:rsidRPr="00934648">
        <w:rPr>
          <w:color w:val="000000" w:themeColor="text1"/>
        </w:rPr>
        <w:t xml:space="preserve">to </w:t>
      </w:r>
      <w:r w:rsidR="00EA1DF1" w:rsidRPr="00934648">
        <w:rPr>
          <w:color w:val="000000" w:themeColor="text1"/>
        </w:rPr>
        <w:t xml:space="preserve">instructional objectives and </w:t>
      </w:r>
      <w:r w:rsidR="00C5287F" w:rsidRPr="00934648">
        <w:rPr>
          <w:color w:val="000000" w:themeColor="text1"/>
        </w:rPr>
        <w:t xml:space="preserve">the curriculum and to the interests of the </w:t>
      </w:r>
      <w:proofErr w:type="gramStart"/>
      <w:r w:rsidR="00613927" w:rsidRPr="00934648">
        <w:rPr>
          <w:color w:val="000000" w:themeColor="text1"/>
        </w:rPr>
        <w:t>scholar</w:t>
      </w:r>
      <w:r w:rsidR="00C5287F" w:rsidRPr="00934648">
        <w:rPr>
          <w:color w:val="000000" w:themeColor="text1"/>
        </w:rPr>
        <w:t>s</w:t>
      </w:r>
      <w:r w:rsidR="00EA1DF1" w:rsidRPr="00934648">
        <w:rPr>
          <w:color w:val="000000" w:themeColor="text1"/>
        </w:rPr>
        <w:t>;</w:t>
      </w:r>
      <w:proofErr w:type="gramEnd"/>
    </w:p>
    <w:p w14:paraId="5F23B3FA" w14:textId="77777777" w:rsidR="00144512" w:rsidRPr="00934648" w:rsidRDefault="00144512" w:rsidP="00144512">
      <w:pPr>
        <w:tabs>
          <w:tab w:val="left" w:pos="-1440"/>
        </w:tabs>
        <w:ind w:left="2160"/>
        <w:jc w:val="both"/>
        <w:rPr>
          <w:color w:val="000000" w:themeColor="text1"/>
        </w:rPr>
      </w:pPr>
    </w:p>
    <w:p w14:paraId="77BC78B4" w14:textId="77777777" w:rsidR="00144512" w:rsidRPr="00934648" w:rsidRDefault="00B640B3" w:rsidP="00144512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</w:t>
      </w:r>
      <w:r w:rsidR="00C5287F" w:rsidRPr="00934648">
        <w:rPr>
          <w:color w:val="000000" w:themeColor="text1"/>
        </w:rPr>
        <w:t xml:space="preserve">material’s </w:t>
      </w:r>
      <w:r w:rsidR="00EA1DF1" w:rsidRPr="00934648">
        <w:rPr>
          <w:color w:val="000000" w:themeColor="text1"/>
        </w:rPr>
        <w:t xml:space="preserve">reliability, including the extent to which it is </w:t>
      </w:r>
      <w:r w:rsidR="00144512" w:rsidRPr="00934648">
        <w:rPr>
          <w:color w:val="000000" w:themeColor="text1"/>
        </w:rPr>
        <w:t>accura</w:t>
      </w:r>
      <w:r w:rsidR="00EA1DF1" w:rsidRPr="00934648">
        <w:rPr>
          <w:color w:val="000000" w:themeColor="text1"/>
        </w:rPr>
        <w:t>te</w:t>
      </w:r>
      <w:r w:rsidR="00144512" w:rsidRPr="00934648">
        <w:rPr>
          <w:color w:val="000000" w:themeColor="text1"/>
        </w:rPr>
        <w:t xml:space="preserve">, </w:t>
      </w:r>
      <w:r w:rsidR="00EA1DF1" w:rsidRPr="00934648">
        <w:rPr>
          <w:color w:val="000000" w:themeColor="text1"/>
        </w:rPr>
        <w:t xml:space="preserve">authentic, authoritative, up-to-date, unbiased, comprehensive and </w:t>
      </w:r>
      <w:proofErr w:type="gramStart"/>
      <w:r w:rsidR="00EA1DF1" w:rsidRPr="00934648">
        <w:rPr>
          <w:color w:val="000000" w:themeColor="text1"/>
        </w:rPr>
        <w:t>well-balanced</w:t>
      </w:r>
      <w:r w:rsidR="000110E1" w:rsidRPr="00934648">
        <w:rPr>
          <w:color w:val="000000" w:themeColor="text1"/>
        </w:rPr>
        <w:t>;</w:t>
      </w:r>
      <w:proofErr w:type="gramEnd"/>
    </w:p>
    <w:p w14:paraId="146F7E0A" w14:textId="77777777" w:rsidR="00144512" w:rsidRPr="00934648" w:rsidRDefault="00144512" w:rsidP="00144512">
      <w:pPr>
        <w:tabs>
          <w:tab w:val="left" w:pos="-1440"/>
        </w:tabs>
        <w:jc w:val="both"/>
        <w:rPr>
          <w:color w:val="000000" w:themeColor="text1"/>
        </w:rPr>
      </w:pPr>
    </w:p>
    <w:p w14:paraId="144307CC" w14:textId="77777777" w:rsidR="00EA1DF1" w:rsidRPr="00934648" w:rsidRDefault="00EA1DF1" w:rsidP="00144512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material’s technical quality, including the extent to which technical components are relevant to content and consistent with state-of-the-art </w:t>
      </w:r>
      <w:proofErr w:type="gramStart"/>
      <w:r w:rsidRPr="00934648">
        <w:rPr>
          <w:color w:val="000000" w:themeColor="text1"/>
        </w:rPr>
        <w:t>capabilities;</w:t>
      </w:r>
      <w:proofErr w:type="gramEnd"/>
    </w:p>
    <w:p w14:paraId="6A8EDF7E" w14:textId="77777777" w:rsidR="00EA1DF1" w:rsidRPr="00934648" w:rsidRDefault="00EA1DF1" w:rsidP="00EA1DF1">
      <w:pPr>
        <w:pStyle w:val="ListParagraph"/>
        <w:rPr>
          <w:color w:val="000000" w:themeColor="text1"/>
        </w:rPr>
      </w:pPr>
    </w:p>
    <w:p w14:paraId="0620E26F" w14:textId="77777777" w:rsidR="00144512" w:rsidRPr="00934648" w:rsidRDefault="00B640B3" w:rsidP="00144512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material’s </w:t>
      </w:r>
      <w:r w:rsidR="00144512" w:rsidRPr="00934648">
        <w:rPr>
          <w:color w:val="000000" w:themeColor="text1"/>
        </w:rPr>
        <w:t>artistic</w:t>
      </w:r>
      <w:r w:rsidR="00C5287F" w:rsidRPr="00934648">
        <w:rPr>
          <w:color w:val="000000" w:themeColor="text1"/>
        </w:rPr>
        <w:t>, literary and physical</w:t>
      </w:r>
      <w:r w:rsidR="00144512" w:rsidRPr="00934648">
        <w:rPr>
          <w:color w:val="000000" w:themeColor="text1"/>
        </w:rPr>
        <w:t xml:space="preserve"> quality</w:t>
      </w:r>
      <w:r w:rsidR="00C5287F" w:rsidRPr="00934648">
        <w:rPr>
          <w:color w:val="000000" w:themeColor="text1"/>
        </w:rPr>
        <w:t xml:space="preserve"> and format</w:t>
      </w:r>
      <w:r w:rsidR="00EA1DF1" w:rsidRPr="00934648">
        <w:rPr>
          <w:color w:val="000000" w:themeColor="text1"/>
        </w:rPr>
        <w:t xml:space="preserve">, including its durability, manageability, clarity, appropriateness, skillfulness, organization and </w:t>
      </w:r>
      <w:proofErr w:type="gramStart"/>
      <w:r w:rsidR="00EA1DF1" w:rsidRPr="00934648">
        <w:rPr>
          <w:color w:val="000000" w:themeColor="text1"/>
        </w:rPr>
        <w:t>attractiveness</w:t>
      </w:r>
      <w:r w:rsidR="000110E1" w:rsidRPr="00934648">
        <w:rPr>
          <w:color w:val="000000" w:themeColor="text1"/>
        </w:rPr>
        <w:t>;</w:t>
      </w:r>
      <w:proofErr w:type="gramEnd"/>
      <w:r w:rsidR="00BE1DDC" w:rsidRPr="00934648">
        <w:rPr>
          <w:color w:val="000000" w:themeColor="text1"/>
        </w:rPr>
        <w:t xml:space="preserve"> </w:t>
      </w:r>
    </w:p>
    <w:p w14:paraId="369B60E4" w14:textId="77777777" w:rsidR="00EA1DF1" w:rsidRPr="00934648" w:rsidRDefault="00EA1DF1" w:rsidP="00EA1DF1">
      <w:pPr>
        <w:pStyle w:val="ListParagraph"/>
        <w:rPr>
          <w:color w:val="000000" w:themeColor="text1"/>
        </w:rPr>
      </w:pPr>
    </w:p>
    <w:p w14:paraId="01E0D6E2" w14:textId="77777777" w:rsidR="00EA1DF1" w:rsidRPr="00934648" w:rsidRDefault="00EA1DF1" w:rsidP="00144512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possible uses of the material, including suitability for individual, small group, large group, introduction, in-depth study, remediation and/or </w:t>
      </w:r>
      <w:proofErr w:type="gramStart"/>
      <w:r w:rsidRPr="00934648">
        <w:rPr>
          <w:color w:val="000000" w:themeColor="text1"/>
        </w:rPr>
        <w:t>enrichment;</w:t>
      </w:r>
      <w:proofErr w:type="gramEnd"/>
      <w:r w:rsidRPr="00934648">
        <w:rPr>
          <w:color w:val="000000" w:themeColor="text1"/>
        </w:rPr>
        <w:t xml:space="preserve"> </w:t>
      </w:r>
    </w:p>
    <w:p w14:paraId="29A05D97" w14:textId="77777777" w:rsidR="00EA1DF1" w:rsidRPr="00934648" w:rsidRDefault="00EA1DF1" w:rsidP="00EA1DF1">
      <w:pPr>
        <w:pStyle w:val="ListParagraph"/>
        <w:rPr>
          <w:color w:val="000000" w:themeColor="text1"/>
        </w:rPr>
      </w:pPr>
    </w:p>
    <w:p w14:paraId="08333A42" w14:textId="77777777" w:rsidR="00EA1DF1" w:rsidRPr="00934648" w:rsidRDefault="00EA1DF1" w:rsidP="00EA1DF1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contribution the material will make to the collection’s breadth and variety of </w:t>
      </w:r>
      <w:proofErr w:type="gramStart"/>
      <w:r w:rsidRPr="00934648">
        <w:rPr>
          <w:color w:val="000000" w:themeColor="text1"/>
        </w:rPr>
        <w:t>viewpoints;</w:t>
      </w:r>
      <w:proofErr w:type="gramEnd"/>
    </w:p>
    <w:p w14:paraId="304EBCA3" w14:textId="77777777" w:rsidR="00EA1DF1" w:rsidRPr="00934648" w:rsidRDefault="00EA1DF1" w:rsidP="00EA1DF1">
      <w:pPr>
        <w:tabs>
          <w:tab w:val="left" w:pos="-1440"/>
        </w:tabs>
        <w:jc w:val="both"/>
        <w:rPr>
          <w:color w:val="000000" w:themeColor="text1"/>
        </w:rPr>
      </w:pPr>
    </w:p>
    <w:p w14:paraId="57A777B4" w14:textId="559F6859" w:rsidR="00EA1DF1" w:rsidRPr="00934648" w:rsidRDefault="00EA1DF1" w:rsidP="00EA1DF1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recommendations of school personnel and </w:t>
      </w:r>
      <w:r w:rsidR="00613927" w:rsidRPr="00934648">
        <w:rPr>
          <w:color w:val="000000" w:themeColor="text1"/>
        </w:rPr>
        <w:t>scholar</w:t>
      </w:r>
      <w:r w:rsidRPr="00934648">
        <w:rPr>
          <w:color w:val="000000" w:themeColor="text1"/>
        </w:rPr>
        <w:t xml:space="preserve">s from all relevant departments and grade </w:t>
      </w:r>
      <w:proofErr w:type="gramStart"/>
      <w:r w:rsidRPr="00934648">
        <w:rPr>
          <w:color w:val="000000" w:themeColor="text1"/>
        </w:rPr>
        <w:t>levels;</w:t>
      </w:r>
      <w:proofErr w:type="gramEnd"/>
    </w:p>
    <w:p w14:paraId="4EA820F6" w14:textId="77777777" w:rsidR="00EA1DF1" w:rsidRPr="00934648" w:rsidRDefault="00EA1DF1" w:rsidP="00EA1DF1">
      <w:pPr>
        <w:tabs>
          <w:tab w:val="left" w:pos="-1440"/>
        </w:tabs>
        <w:jc w:val="both"/>
        <w:rPr>
          <w:color w:val="000000" w:themeColor="text1"/>
        </w:rPr>
      </w:pPr>
    </w:p>
    <w:p w14:paraId="23055EC7" w14:textId="77777777" w:rsidR="00EA1DF1" w:rsidRPr="00934648" w:rsidRDefault="00EA1DF1" w:rsidP="00144512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>the reputation and significance of the material’s author, producer and publisher;</w:t>
      </w:r>
      <w:r w:rsidR="00D54A2E" w:rsidRPr="00934648">
        <w:rPr>
          <w:color w:val="000000" w:themeColor="text1"/>
        </w:rPr>
        <w:t xml:space="preserve"> and</w:t>
      </w:r>
    </w:p>
    <w:p w14:paraId="2011B0DE" w14:textId="77777777" w:rsidR="00144512" w:rsidRPr="00934648" w:rsidRDefault="00144512" w:rsidP="00144512">
      <w:pPr>
        <w:tabs>
          <w:tab w:val="left" w:pos="-1440"/>
        </w:tabs>
        <w:jc w:val="both"/>
        <w:rPr>
          <w:color w:val="000000" w:themeColor="text1"/>
        </w:rPr>
      </w:pPr>
    </w:p>
    <w:p w14:paraId="61BAED71" w14:textId="77777777" w:rsidR="00BE1DDC" w:rsidRPr="00934648" w:rsidRDefault="00B640B3" w:rsidP="00BE1DDC">
      <w:pPr>
        <w:numPr>
          <w:ilvl w:val="0"/>
          <w:numId w:val="5"/>
        </w:num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the </w:t>
      </w:r>
      <w:r w:rsidR="00144512" w:rsidRPr="00934648">
        <w:rPr>
          <w:color w:val="000000" w:themeColor="text1"/>
        </w:rPr>
        <w:t xml:space="preserve">price </w:t>
      </w:r>
      <w:r w:rsidRPr="00934648">
        <w:rPr>
          <w:color w:val="000000" w:themeColor="text1"/>
        </w:rPr>
        <w:t>of the material weighed against its value and/or the need for it</w:t>
      </w:r>
      <w:r w:rsidR="00BE1DDC" w:rsidRPr="00934648">
        <w:rPr>
          <w:color w:val="000000" w:themeColor="text1"/>
        </w:rPr>
        <w:t>.</w:t>
      </w:r>
    </w:p>
    <w:p w14:paraId="5B33FC1D" w14:textId="77777777" w:rsidR="00BE1DDC" w:rsidRPr="00934648" w:rsidRDefault="00BE1DDC" w:rsidP="00E374E5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745BCC3C" w14:textId="77777777" w:rsidR="00BE1DDC" w:rsidRPr="00934648" w:rsidRDefault="00BE1DDC" w:rsidP="00C92736">
      <w:pPr>
        <w:pStyle w:val="ListParagraph"/>
        <w:numPr>
          <w:ilvl w:val="0"/>
          <w:numId w:val="9"/>
        </w:numPr>
        <w:ind w:hanging="720"/>
        <w:rPr>
          <w:color w:val="000000" w:themeColor="text1"/>
        </w:rPr>
      </w:pPr>
      <w:r w:rsidRPr="00934648">
        <w:rPr>
          <w:color w:val="000000" w:themeColor="text1"/>
        </w:rPr>
        <w:t>Materials Brought in by Teachers</w:t>
      </w:r>
    </w:p>
    <w:p w14:paraId="00B702A0" w14:textId="77777777" w:rsidR="00BE1DDC" w:rsidRPr="00934648" w:rsidRDefault="00BE1DDC" w:rsidP="00EA1DF1">
      <w:pPr>
        <w:ind w:left="720"/>
        <w:jc w:val="both"/>
        <w:rPr>
          <w:color w:val="000000" w:themeColor="text1"/>
        </w:rPr>
      </w:pPr>
    </w:p>
    <w:p w14:paraId="07EC6C1A" w14:textId="500CDADF" w:rsidR="00EA1DF1" w:rsidRPr="00934648" w:rsidRDefault="00F05A64" w:rsidP="00EA1DF1">
      <w:pPr>
        <w:ind w:left="1440"/>
        <w:jc w:val="both"/>
        <w:rPr>
          <w:color w:val="000000" w:themeColor="text1"/>
        </w:rPr>
      </w:pPr>
      <w:r w:rsidRPr="00934648">
        <w:rPr>
          <w:color w:val="000000" w:themeColor="text1"/>
        </w:rPr>
        <w:t>The p</w:t>
      </w:r>
      <w:r w:rsidR="00E00A27" w:rsidRPr="00934648">
        <w:rPr>
          <w:color w:val="000000" w:themeColor="text1"/>
        </w:rPr>
        <w:t xml:space="preserve">rincipal </w:t>
      </w:r>
      <w:r w:rsidR="00AE36C4" w:rsidRPr="00934648">
        <w:rPr>
          <w:color w:val="000000" w:themeColor="text1"/>
        </w:rPr>
        <w:t>shall</w:t>
      </w:r>
      <w:r w:rsidR="00E00A27" w:rsidRPr="00934648">
        <w:rPr>
          <w:color w:val="000000" w:themeColor="text1"/>
        </w:rPr>
        <w:t xml:space="preserve"> establish rules concerning what materials may be brought in by teachers without review.  </w:t>
      </w:r>
      <w:r w:rsidRPr="00934648">
        <w:rPr>
          <w:color w:val="000000" w:themeColor="text1"/>
        </w:rPr>
        <w:t>The p</w:t>
      </w:r>
      <w:r w:rsidR="00E00A27" w:rsidRPr="00934648">
        <w:rPr>
          <w:color w:val="000000" w:themeColor="text1"/>
        </w:rPr>
        <w:t xml:space="preserve">rincipal </w:t>
      </w:r>
      <w:r w:rsidRPr="00934648">
        <w:rPr>
          <w:color w:val="000000" w:themeColor="text1"/>
        </w:rPr>
        <w:t>is</w:t>
      </w:r>
      <w:r w:rsidR="00E00A27" w:rsidRPr="00934648">
        <w:rPr>
          <w:color w:val="000000" w:themeColor="text1"/>
        </w:rPr>
        <w:t xml:space="preserve"> encouraged to involve teachers in establishing these rules.</w:t>
      </w:r>
    </w:p>
    <w:p w14:paraId="13FBC8DD" w14:textId="77777777" w:rsidR="00E00A27" w:rsidRPr="00934648" w:rsidRDefault="00E00A27" w:rsidP="004D3986">
      <w:pPr>
        <w:ind w:left="720"/>
        <w:rPr>
          <w:color w:val="000000" w:themeColor="text1"/>
        </w:rPr>
      </w:pPr>
    </w:p>
    <w:p w14:paraId="3D5573BB" w14:textId="3C1627F7" w:rsidR="00B06568" w:rsidRPr="00934648" w:rsidRDefault="00CC7584" w:rsidP="00694AA7">
      <w:pPr>
        <w:pStyle w:val="ListParagraph"/>
        <w:numPr>
          <w:ilvl w:val="0"/>
          <w:numId w:val="8"/>
        </w:numPr>
        <w:tabs>
          <w:tab w:val="left" w:pos="-1440"/>
        </w:tabs>
        <w:ind w:hanging="720"/>
        <w:jc w:val="both"/>
        <w:rPr>
          <w:rFonts w:ascii="Times" w:hAnsi="Times"/>
          <w:b/>
          <w:smallCaps/>
          <w:color w:val="000000" w:themeColor="text1"/>
          <w:szCs w:val="24"/>
        </w:rPr>
      </w:pPr>
      <w:r w:rsidRPr="00934648">
        <w:rPr>
          <w:rFonts w:ascii="Times" w:hAnsi="Times"/>
          <w:b/>
          <w:smallCaps/>
          <w:color w:val="000000" w:themeColor="text1"/>
          <w:szCs w:val="24"/>
        </w:rPr>
        <w:t>Removal of Outdated Supplementary Materials</w:t>
      </w:r>
    </w:p>
    <w:p w14:paraId="124599ED" w14:textId="77777777" w:rsidR="00CC7584" w:rsidRPr="00934648" w:rsidRDefault="00CC7584" w:rsidP="00CC7584">
      <w:pPr>
        <w:tabs>
          <w:tab w:val="left" w:pos="-1440"/>
        </w:tabs>
        <w:jc w:val="both"/>
        <w:rPr>
          <w:color w:val="000000" w:themeColor="text1"/>
        </w:rPr>
      </w:pPr>
    </w:p>
    <w:p w14:paraId="132ED1BF" w14:textId="1129031A" w:rsidR="00EB2DA6" w:rsidRPr="00934648" w:rsidRDefault="0060134B" w:rsidP="00CC7584">
      <w:pPr>
        <w:tabs>
          <w:tab w:val="left" w:pos="-1440"/>
        </w:tabs>
        <w:ind w:left="720"/>
        <w:jc w:val="both"/>
        <w:rPr>
          <w:snapToGrid/>
          <w:color w:val="000000" w:themeColor="text1"/>
          <w:szCs w:val="24"/>
        </w:rPr>
      </w:pPr>
      <w:r w:rsidRPr="00934648">
        <w:rPr>
          <w:snapToGrid/>
          <w:color w:val="000000" w:themeColor="text1"/>
          <w:szCs w:val="24"/>
        </w:rPr>
        <w:t xml:space="preserve">To ensure that the supplementary media collection remains relevant, the media </w:t>
      </w:r>
      <w:r w:rsidR="00605C44" w:rsidRPr="00934648">
        <w:rPr>
          <w:snapToGrid/>
          <w:color w:val="000000" w:themeColor="text1"/>
          <w:szCs w:val="24"/>
        </w:rPr>
        <w:t xml:space="preserve">and technology professionals, assisted by the media and technology advisory committee, </w:t>
      </w:r>
      <w:r w:rsidR="0077015F" w:rsidRPr="00934648">
        <w:rPr>
          <w:snapToGrid/>
          <w:color w:val="000000" w:themeColor="text1"/>
          <w:szCs w:val="24"/>
        </w:rPr>
        <w:t xml:space="preserve">shall </w:t>
      </w:r>
      <w:r w:rsidRPr="00934648">
        <w:rPr>
          <w:snapToGrid/>
          <w:color w:val="000000" w:themeColor="text1"/>
          <w:szCs w:val="24"/>
        </w:rPr>
        <w:t xml:space="preserve">review materials </w:t>
      </w:r>
      <w:r w:rsidR="0077015F" w:rsidRPr="00934648">
        <w:rPr>
          <w:snapToGrid/>
          <w:color w:val="000000" w:themeColor="text1"/>
          <w:szCs w:val="24"/>
        </w:rPr>
        <w:t xml:space="preserve">routinely </w:t>
      </w:r>
      <w:r w:rsidRPr="00934648">
        <w:rPr>
          <w:snapToGrid/>
          <w:color w:val="000000" w:themeColor="text1"/>
          <w:szCs w:val="24"/>
        </w:rPr>
        <w:t xml:space="preserve">to determine if any material is obsolete, outdated or irrelevant.  </w:t>
      </w:r>
      <w:r w:rsidR="00BE1DDC" w:rsidRPr="00934648">
        <w:rPr>
          <w:snapToGrid/>
          <w:color w:val="000000" w:themeColor="text1"/>
          <w:szCs w:val="24"/>
        </w:rPr>
        <w:t xml:space="preserve">The </w:t>
      </w:r>
      <w:r w:rsidR="008D48E5" w:rsidRPr="00934648">
        <w:rPr>
          <w:snapToGrid/>
          <w:color w:val="000000" w:themeColor="text1"/>
          <w:szCs w:val="24"/>
        </w:rPr>
        <w:t xml:space="preserve">media </w:t>
      </w:r>
      <w:r w:rsidR="00605C44" w:rsidRPr="00934648">
        <w:rPr>
          <w:snapToGrid/>
          <w:color w:val="000000" w:themeColor="text1"/>
          <w:szCs w:val="24"/>
        </w:rPr>
        <w:t xml:space="preserve">and technology </w:t>
      </w:r>
      <w:r w:rsidR="008D48E5" w:rsidRPr="00934648">
        <w:rPr>
          <w:snapToGrid/>
          <w:color w:val="000000" w:themeColor="text1"/>
          <w:szCs w:val="24"/>
        </w:rPr>
        <w:t xml:space="preserve">advisory committee should remove materials </w:t>
      </w:r>
      <w:r w:rsidR="00BE1DDC" w:rsidRPr="00934648">
        <w:rPr>
          <w:color w:val="000000" w:themeColor="text1"/>
        </w:rPr>
        <w:t>no longer appropriate and</w:t>
      </w:r>
      <w:r w:rsidR="008D48E5" w:rsidRPr="00934648">
        <w:rPr>
          <w:color w:val="000000" w:themeColor="text1"/>
        </w:rPr>
        <w:t xml:space="preserve"> replace</w:t>
      </w:r>
      <w:r w:rsidR="00BE1DDC" w:rsidRPr="00934648">
        <w:rPr>
          <w:color w:val="000000" w:themeColor="text1"/>
        </w:rPr>
        <w:t xml:space="preserve"> lost</w:t>
      </w:r>
      <w:r w:rsidR="00EA1DF1" w:rsidRPr="00934648">
        <w:rPr>
          <w:color w:val="000000" w:themeColor="text1"/>
        </w:rPr>
        <w:t>, damaged</w:t>
      </w:r>
      <w:r w:rsidR="00BE1DDC" w:rsidRPr="00934648">
        <w:rPr>
          <w:color w:val="000000" w:themeColor="text1"/>
        </w:rPr>
        <w:t xml:space="preserve"> and worn materials still of educational value</w:t>
      </w:r>
      <w:r w:rsidR="00BE1DDC" w:rsidRPr="00934648">
        <w:rPr>
          <w:snapToGrid/>
          <w:color w:val="000000" w:themeColor="text1"/>
          <w:szCs w:val="24"/>
        </w:rPr>
        <w:t xml:space="preserve">.  </w:t>
      </w:r>
      <w:r w:rsidR="00AE62AA" w:rsidRPr="00934648">
        <w:rPr>
          <w:color w:val="000000" w:themeColor="text1"/>
        </w:rPr>
        <w:t xml:space="preserve">Materials </w:t>
      </w:r>
      <w:r w:rsidR="00A70574" w:rsidRPr="00934648">
        <w:rPr>
          <w:color w:val="000000" w:themeColor="text1"/>
        </w:rPr>
        <w:t>may</w:t>
      </w:r>
      <w:r w:rsidR="00AE62AA" w:rsidRPr="00934648">
        <w:rPr>
          <w:color w:val="000000" w:themeColor="text1"/>
        </w:rPr>
        <w:t xml:space="preserve"> be removed only for legitimate educational reasons and subject to the limitations of the First Amendment.  </w:t>
      </w:r>
      <w:r w:rsidRPr="00934648">
        <w:rPr>
          <w:snapToGrid/>
          <w:color w:val="000000" w:themeColor="text1"/>
          <w:szCs w:val="24"/>
        </w:rPr>
        <w:t xml:space="preserve">The </w:t>
      </w:r>
      <w:r w:rsidR="00C7696A" w:rsidRPr="00934648">
        <w:rPr>
          <w:color w:val="000000" w:themeColor="text1"/>
        </w:rPr>
        <w:t xml:space="preserve">executive director </w:t>
      </w:r>
      <w:r w:rsidRPr="00934648">
        <w:rPr>
          <w:snapToGrid/>
          <w:color w:val="000000" w:themeColor="text1"/>
          <w:szCs w:val="24"/>
        </w:rPr>
        <w:t xml:space="preserve">may establish regulations that provide additional standards for removing supplementary materials to meet the educational needs of the school.  Requests </w:t>
      </w:r>
      <w:r w:rsidR="00792D6B" w:rsidRPr="00934648">
        <w:rPr>
          <w:snapToGrid/>
          <w:color w:val="000000" w:themeColor="text1"/>
          <w:szCs w:val="24"/>
        </w:rPr>
        <w:t xml:space="preserve">by parents </w:t>
      </w:r>
      <w:r w:rsidRPr="00934648">
        <w:rPr>
          <w:snapToGrid/>
          <w:color w:val="000000" w:themeColor="text1"/>
          <w:szCs w:val="24"/>
        </w:rPr>
        <w:t>to remove supplementary media materials due</w:t>
      </w:r>
      <w:r w:rsidR="003F5CA1" w:rsidRPr="00934648">
        <w:rPr>
          <w:snapToGrid/>
          <w:color w:val="000000" w:themeColor="text1"/>
          <w:szCs w:val="24"/>
        </w:rPr>
        <w:t xml:space="preserve"> to an objection </w:t>
      </w:r>
      <w:r w:rsidR="00792D6B" w:rsidRPr="00934648">
        <w:rPr>
          <w:snapToGrid/>
          <w:color w:val="000000" w:themeColor="text1"/>
          <w:szCs w:val="24"/>
        </w:rPr>
        <w:t xml:space="preserve">to the materials </w:t>
      </w:r>
      <w:r w:rsidR="003F5CA1" w:rsidRPr="00934648">
        <w:rPr>
          <w:snapToGrid/>
          <w:color w:val="000000" w:themeColor="text1"/>
          <w:szCs w:val="24"/>
        </w:rPr>
        <w:t>will</w:t>
      </w:r>
      <w:r w:rsidRPr="00934648">
        <w:rPr>
          <w:snapToGrid/>
          <w:color w:val="000000" w:themeColor="text1"/>
          <w:szCs w:val="24"/>
        </w:rPr>
        <w:t xml:space="preserve"> be reviewed </w:t>
      </w:r>
      <w:r w:rsidR="003F5CA1" w:rsidRPr="00934648">
        <w:rPr>
          <w:snapToGrid/>
          <w:color w:val="000000" w:themeColor="text1"/>
          <w:szCs w:val="24"/>
        </w:rPr>
        <w:t xml:space="preserve">pursuant </w:t>
      </w:r>
      <w:r w:rsidRPr="00934648">
        <w:rPr>
          <w:snapToGrid/>
          <w:color w:val="000000" w:themeColor="text1"/>
          <w:szCs w:val="24"/>
        </w:rPr>
        <w:t xml:space="preserve">to policy 3210, Parental Inspection </w:t>
      </w:r>
      <w:r w:rsidR="00740266" w:rsidRPr="00934648">
        <w:rPr>
          <w:snapToGrid/>
          <w:color w:val="000000" w:themeColor="text1"/>
          <w:szCs w:val="24"/>
        </w:rPr>
        <w:lastRenderedPageBreak/>
        <w:t xml:space="preserve">of </w:t>
      </w:r>
      <w:r w:rsidRPr="00934648">
        <w:rPr>
          <w:snapToGrid/>
          <w:color w:val="000000" w:themeColor="text1"/>
          <w:szCs w:val="24"/>
        </w:rPr>
        <w:t>and Objecti</w:t>
      </w:r>
      <w:r w:rsidR="00DE51F0" w:rsidRPr="00934648">
        <w:rPr>
          <w:snapToGrid/>
          <w:color w:val="000000" w:themeColor="text1"/>
          <w:szCs w:val="24"/>
        </w:rPr>
        <w:t>on to Instructional Materials.</w:t>
      </w:r>
      <w:r w:rsidRPr="00934648">
        <w:rPr>
          <w:snapToGrid/>
          <w:color w:val="000000" w:themeColor="text1"/>
          <w:szCs w:val="24"/>
        </w:rPr>
        <w:t xml:space="preserve"> </w:t>
      </w:r>
    </w:p>
    <w:p w14:paraId="06314C28" w14:textId="77777777" w:rsidR="0060134B" w:rsidRPr="00934648" w:rsidRDefault="0060134B" w:rsidP="00963CC4">
      <w:pPr>
        <w:tabs>
          <w:tab w:val="left" w:pos="-1440"/>
        </w:tabs>
        <w:jc w:val="both"/>
        <w:rPr>
          <w:snapToGrid/>
          <w:color w:val="000000" w:themeColor="text1"/>
          <w:sz w:val="20"/>
        </w:rPr>
      </w:pPr>
    </w:p>
    <w:p w14:paraId="2C433DC0" w14:textId="77777777" w:rsidR="0060134B" w:rsidRPr="00934648" w:rsidRDefault="00B06568" w:rsidP="00694AA7">
      <w:pPr>
        <w:pStyle w:val="ListParagraph"/>
        <w:numPr>
          <w:ilvl w:val="0"/>
          <w:numId w:val="8"/>
        </w:numPr>
        <w:tabs>
          <w:tab w:val="left" w:pos="-1440"/>
        </w:tabs>
        <w:ind w:hanging="720"/>
        <w:jc w:val="both"/>
        <w:rPr>
          <w:b/>
          <w:smallCaps/>
          <w:color w:val="000000" w:themeColor="text1"/>
          <w:szCs w:val="24"/>
        </w:rPr>
      </w:pPr>
      <w:r w:rsidRPr="00934648">
        <w:rPr>
          <w:b/>
          <w:smallCaps/>
          <w:color w:val="000000" w:themeColor="text1"/>
          <w:szCs w:val="24"/>
        </w:rPr>
        <w:t>Acceptance of Gift Materials</w:t>
      </w:r>
    </w:p>
    <w:p w14:paraId="2AA4B077" w14:textId="77777777" w:rsidR="00B06568" w:rsidRPr="00934648" w:rsidRDefault="00B06568" w:rsidP="00963CC4">
      <w:pPr>
        <w:tabs>
          <w:tab w:val="left" w:pos="-1440"/>
        </w:tabs>
        <w:jc w:val="both"/>
        <w:rPr>
          <w:b/>
          <w:smallCaps/>
          <w:color w:val="000000" w:themeColor="text1"/>
          <w:szCs w:val="24"/>
        </w:rPr>
      </w:pPr>
    </w:p>
    <w:p w14:paraId="0B12842C" w14:textId="45101468" w:rsidR="00451967" w:rsidRPr="00934648" w:rsidRDefault="00792D6B" w:rsidP="00B06568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34648">
        <w:rPr>
          <w:color w:val="000000" w:themeColor="text1"/>
        </w:rPr>
        <w:t>Supplementary m</w:t>
      </w:r>
      <w:r w:rsidR="00451967" w:rsidRPr="00934648">
        <w:rPr>
          <w:color w:val="000000" w:themeColor="text1"/>
        </w:rPr>
        <w:t xml:space="preserve">aterials offered as a gift will be reviewed pursuant to the criteria outlined in </w:t>
      </w:r>
      <w:r w:rsidRPr="00934648">
        <w:rPr>
          <w:color w:val="000000" w:themeColor="text1"/>
        </w:rPr>
        <w:t>this policy</w:t>
      </w:r>
      <w:r w:rsidR="007A522C" w:rsidRPr="00934648">
        <w:rPr>
          <w:color w:val="000000" w:themeColor="text1"/>
        </w:rPr>
        <w:t>;</w:t>
      </w:r>
      <w:r w:rsidRPr="00934648">
        <w:rPr>
          <w:color w:val="000000" w:themeColor="text1"/>
        </w:rPr>
        <w:t xml:space="preserve"> </w:t>
      </w:r>
      <w:r w:rsidR="00451967" w:rsidRPr="00934648">
        <w:rPr>
          <w:color w:val="000000" w:themeColor="text1"/>
        </w:rPr>
        <w:t>policy 8220</w:t>
      </w:r>
      <w:r w:rsidR="00DE51F0" w:rsidRPr="00934648">
        <w:rPr>
          <w:color w:val="000000" w:themeColor="text1"/>
        </w:rPr>
        <w:t>, Gifts and Bequests</w:t>
      </w:r>
      <w:r w:rsidR="007A522C" w:rsidRPr="00934648">
        <w:rPr>
          <w:color w:val="000000" w:themeColor="text1"/>
        </w:rPr>
        <w:t>;</w:t>
      </w:r>
      <w:r w:rsidRPr="00934648">
        <w:rPr>
          <w:color w:val="000000" w:themeColor="text1"/>
        </w:rPr>
        <w:t xml:space="preserve"> and any regulations established by the </w:t>
      </w:r>
      <w:r w:rsidR="00C7696A" w:rsidRPr="00934648">
        <w:rPr>
          <w:color w:val="000000" w:themeColor="text1"/>
        </w:rPr>
        <w:t>executive director</w:t>
      </w:r>
      <w:r w:rsidR="00451967" w:rsidRPr="00934648">
        <w:rPr>
          <w:color w:val="000000" w:themeColor="text1"/>
        </w:rPr>
        <w:t xml:space="preserve">. </w:t>
      </w:r>
      <w:r w:rsidR="007A522C" w:rsidRPr="00934648">
        <w:rPr>
          <w:color w:val="000000" w:themeColor="text1"/>
        </w:rPr>
        <w:t xml:space="preserve"> </w:t>
      </w:r>
      <w:r w:rsidR="00451967" w:rsidRPr="00934648">
        <w:rPr>
          <w:color w:val="000000" w:themeColor="text1"/>
        </w:rPr>
        <w:t xml:space="preserve">Gift material may be accepted or rejected by the board based upon such criteria. </w:t>
      </w:r>
    </w:p>
    <w:p w14:paraId="606555A3" w14:textId="77777777" w:rsidR="00451967" w:rsidRPr="00934648" w:rsidRDefault="00451967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2A933D43" w14:textId="77777777" w:rsidR="00B06568" w:rsidRPr="00934648" w:rsidRDefault="00B06568" w:rsidP="00694AA7">
      <w:pPr>
        <w:pStyle w:val="ListParagraph"/>
        <w:numPr>
          <w:ilvl w:val="0"/>
          <w:numId w:val="8"/>
        </w:numPr>
        <w:tabs>
          <w:tab w:val="left" w:pos="-1440"/>
        </w:tabs>
        <w:ind w:hanging="720"/>
        <w:jc w:val="both"/>
        <w:rPr>
          <w:b/>
          <w:smallCaps/>
          <w:color w:val="000000" w:themeColor="text1"/>
          <w:szCs w:val="24"/>
        </w:rPr>
      </w:pPr>
      <w:r w:rsidRPr="00934648">
        <w:rPr>
          <w:b/>
          <w:smallCaps/>
          <w:color w:val="000000" w:themeColor="text1"/>
          <w:szCs w:val="24"/>
        </w:rPr>
        <w:t xml:space="preserve">Challenges to </w:t>
      </w:r>
      <w:r w:rsidR="00BD61C7" w:rsidRPr="00934648">
        <w:rPr>
          <w:b/>
          <w:smallCaps/>
          <w:color w:val="000000" w:themeColor="text1"/>
          <w:szCs w:val="24"/>
        </w:rPr>
        <w:t xml:space="preserve">Textbooks and Other Instructional </w:t>
      </w:r>
      <w:r w:rsidRPr="00934648">
        <w:rPr>
          <w:b/>
          <w:smallCaps/>
          <w:color w:val="000000" w:themeColor="text1"/>
          <w:szCs w:val="24"/>
        </w:rPr>
        <w:t>Materials</w:t>
      </w:r>
    </w:p>
    <w:p w14:paraId="6DA1EE28" w14:textId="77777777" w:rsidR="00B06568" w:rsidRPr="00934648" w:rsidRDefault="00B06568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783A64EC" w14:textId="77777777" w:rsidR="00EB2DA6" w:rsidRPr="00934648" w:rsidRDefault="003F5CA1" w:rsidP="00B06568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34648">
        <w:rPr>
          <w:color w:val="000000" w:themeColor="text1"/>
        </w:rPr>
        <w:t>Challenges to materials wi</w:t>
      </w:r>
      <w:r w:rsidR="00EB2DA6" w:rsidRPr="00934648">
        <w:rPr>
          <w:color w:val="000000" w:themeColor="text1"/>
        </w:rPr>
        <w:t xml:space="preserve">ll be addressed pursuant to policy 3210, Parental Inspection </w:t>
      </w:r>
      <w:r w:rsidR="0079761D" w:rsidRPr="00934648">
        <w:rPr>
          <w:color w:val="000000" w:themeColor="text1"/>
        </w:rPr>
        <w:t xml:space="preserve">of </w:t>
      </w:r>
      <w:r w:rsidR="00EB2DA6" w:rsidRPr="00934648">
        <w:rPr>
          <w:color w:val="000000" w:themeColor="text1"/>
        </w:rPr>
        <w:t>and Objection to Instructional Materials.</w:t>
      </w:r>
    </w:p>
    <w:p w14:paraId="733E9D41" w14:textId="77777777" w:rsidR="00EB2DA6" w:rsidRPr="00934648" w:rsidRDefault="00EB2DA6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4423B9A1" w14:textId="3DCED069" w:rsidR="00963CC4" w:rsidRPr="00934648" w:rsidRDefault="00963CC4" w:rsidP="00963CC4">
      <w:p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>Legal References:  U.S. Const. amend. I; N.C. Const. art. I, §</w:t>
      </w:r>
      <w:r w:rsidR="0079761D" w:rsidRPr="00934648">
        <w:rPr>
          <w:color w:val="000000" w:themeColor="text1"/>
        </w:rPr>
        <w:t xml:space="preserve"> </w:t>
      </w:r>
      <w:r w:rsidRPr="00934648">
        <w:rPr>
          <w:color w:val="000000" w:themeColor="text1"/>
        </w:rPr>
        <w:t xml:space="preserve">14; G.S. </w:t>
      </w:r>
      <w:r w:rsidR="000F52B4" w:rsidRPr="00934648">
        <w:rPr>
          <w:color w:val="000000" w:themeColor="text1"/>
        </w:rPr>
        <w:t>115C art.</w:t>
      </w:r>
      <w:r w:rsidR="00514B01" w:rsidRPr="00934648">
        <w:rPr>
          <w:color w:val="000000" w:themeColor="text1"/>
        </w:rPr>
        <w:t xml:space="preserve"> </w:t>
      </w:r>
      <w:r w:rsidR="000F52B4" w:rsidRPr="00934648">
        <w:rPr>
          <w:color w:val="000000" w:themeColor="text1"/>
        </w:rPr>
        <w:t>8 pt. 1;</w:t>
      </w:r>
      <w:r w:rsidR="00D75B79" w:rsidRPr="00934648">
        <w:rPr>
          <w:color w:val="000000" w:themeColor="text1"/>
        </w:rPr>
        <w:t xml:space="preserve"> </w:t>
      </w:r>
      <w:r w:rsidR="000117A4" w:rsidRPr="00934648">
        <w:rPr>
          <w:i/>
          <w:color w:val="000000" w:themeColor="text1"/>
          <w:szCs w:val="24"/>
        </w:rPr>
        <w:t>Board of Education v. Pico</w:t>
      </w:r>
      <w:r w:rsidR="000117A4" w:rsidRPr="00934648">
        <w:rPr>
          <w:color w:val="000000" w:themeColor="text1"/>
          <w:szCs w:val="24"/>
        </w:rPr>
        <w:t xml:space="preserve">, 457 U.S. 853 (1982); </w:t>
      </w:r>
      <w:r w:rsidR="00FA5590" w:rsidRPr="00934648">
        <w:rPr>
          <w:color w:val="000000" w:themeColor="text1"/>
        </w:rPr>
        <w:t>State Board of Education Policy TEXT-000;</w:t>
      </w:r>
      <w:r w:rsidR="00E374E5" w:rsidRPr="00934648">
        <w:rPr>
          <w:color w:val="000000" w:themeColor="text1"/>
        </w:rPr>
        <w:t xml:space="preserve"> </w:t>
      </w:r>
      <w:r w:rsidR="00AF3062" w:rsidRPr="00934648">
        <w:rPr>
          <w:i/>
          <w:color w:val="000000" w:themeColor="text1"/>
          <w:szCs w:val="24"/>
        </w:rPr>
        <w:t>Impact: Guidelines for North Carolina Media and Technology Programs</w:t>
      </w:r>
      <w:r w:rsidR="00AF3062" w:rsidRPr="00934648">
        <w:rPr>
          <w:color w:val="000000" w:themeColor="text1"/>
          <w:szCs w:val="24"/>
        </w:rPr>
        <w:t>,</w:t>
      </w:r>
      <w:r w:rsidR="00684CD0" w:rsidRPr="00934648">
        <w:rPr>
          <w:color w:val="000000" w:themeColor="text1"/>
          <w:szCs w:val="24"/>
        </w:rPr>
        <w:t xml:space="preserve"> North Carolina Department of </w:t>
      </w:r>
      <w:r w:rsidR="008339C3" w:rsidRPr="00934648">
        <w:rPr>
          <w:color w:val="000000" w:themeColor="text1"/>
          <w:szCs w:val="24"/>
        </w:rPr>
        <w:t xml:space="preserve">Public </w:t>
      </w:r>
      <w:r w:rsidR="00684CD0" w:rsidRPr="00934648">
        <w:rPr>
          <w:color w:val="000000" w:themeColor="text1"/>
          <w:szCs w:val="24"/>
        </w:rPr>
        <w:t>Instruction</w:t>
      </w:r>
      <w:r w:rsidR="00684CD0" w:rsidRPr="00934648">
        <w:rPr>
          <w:rFonts w:ascii="Tahoma" w:hAnsi="Tahoma" w:cs="Tahoma"/>
          <w:color w:val="000000" w:themeColor="text1"/>
          <w:sz w:val="20"/>
        </w:rPr>
        <w:t xml:space="preserve"> </w:t>
      </w:r>
      <w:r w:rsidR="00684CD0" w:rsidRPr="00934648">
        <w:rPr>
          <w:color w:val="000000" w:themeColor="text1"/>
          <w:szCs w:val="24"/>
        </w:rPr>
        <w:t>(2005)</w:t>
      </w:r>
      <w:r w:rsidR="00FE5318" w:rsidRPr="00934648">
        <w:rPr>
          <w:color w:val="000000" w:themeColor="text1"/>
        </w:rPr>
        <w:t>;</w:t>
      </w:r>
      <w:r w:rsidR="00015487" w:rsidRPr="00934648">
        <w:rPr>
          <w:color w:val="000000" w:themeColor="text1"/>
        </w:rPr>
        <w:t xml:space="preserve"> </w:t>
      </w:r>
      <w:r w:rsidR="00DE51F0" w:rsidRPr="00934648">
        <w:rPr>
          <w:i/>
          <w:color w:val="000000" w:themeColor="text1"/>
        </w:rPr>
        <w:t>The</w:t>
      </w:r>
      <w:r w:rsidR="000C10A4" w:rsidRPr="00934648">
        <w:rPr>
          <w:i/>
          <w:color w:val="000000" w:themeColor="text1"/>
        </w:rPr>
        <w:t xml:space="preserve"> </w:t>
      </w:r>
      <w:r w:rsidR="00800461" w:rsidRPr="00934648">
        <w:rPr>
          <w:i/>
          <w:color w:val="000000" w:themeColor="text1"/>
        </w:rPr>
        <w:t>Library Bill of Rights</w:t>
      </w:r>
      <w:r w:rsidR="000C10A4" w:rsidRPr="00934648">
        <w:rPr>
          <w:color w:val="000000" w:themeColor="text1"/>
        </w:rPr>
        <w:t>, The American Library Association (1996)</w:t>
      </w:r>
      <w:r w:rsidR="00D15FEB" w:rsidRPr="00934648">
        <w:rPr>
          <w:color w:val="000000" w:themeColor="text1"/>
        </w:rPr>
        <w:t xml:space="preserve"> </w:t>
      </w:r>
    </w:p>
    <w:p w14:paraId="29952870" w14:textId="77777777" w:rsidR="000F2DBB" w:rsidRPr="00934648" w:rsidRDefault="000F2DBB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5A3D0716" w14:textId="19FA4257" w:rsidR="00963CC4" w:rsidRPr="00934648" w:rsidRDefault="00963CC4" w:rsidP="00963CC4">
      <w:pPr>
        <w:tabs>
          <w:tab w:val="left" w:pos="-1440"/>
        </w:tabs>
        <w:jc w:val="both"/>
        <w:rPr>
          <w:color w:val="000000" w:themeColor="text1"/>
        </w:rPr>
      </w:pPr>
      <w:r w:rsidRPr="00934648">
        <w:rPr>
          <w:color w:val="000000" w:themeColor="text1"/>
        </w:rPr>
        <w:t xml:space="preserve">Cross References:  Goals and Objectives of the Educational Program (policy 3000), </w:t>
      </w:r>
      <w:r w:rsidR="00ED5167" w:rsidRPr="00934648">
        <w:rPr>
          <w:color w:val="000000" w:themeColor="text1"/>
        </w:rPr>
        <w:t>Parental Inspection</w:t>
      </w:r>
      <w:r w:rsidR="002B1237" w:rsidRPr="00934648">
        <w:rPr>
          <w:color w:val="000000" w:themeColor="text1"/>
        </w:rPr>
        <w:t xml:space="preserve"> of</w:t>
      </w:r>
      <w:r w:rsidR="00ED5167" w:rsidRPr="00934648">
        <w:rPr>
          <w:color w:val="000000" w:themeColor="text1"/>
        </w:rPr>
        <w:t xml:space="preserve"> and Objection to Instruction</w:t>
      </w:r>
      <w:r w:rsidR="00923590" w:rsidRPr="00934648">
        <w:rPr>
          <w:color w:val="000000" w:themeColor="text1"/>
        </w:rPr>
        <w:t>al</w:t>
      </w:r>
      <w:r w:rsidR="00ED5167" w:rsidRPr="00934648">
        <w:rPr>
          <w:color w:val="000000" w:themeColor="text1"/>
        </w:rPr>
        <w:t xml:space="preserve"> Materials (policy 3210)</w:t>
      </w:r>
      <w:r w:rsidRPr="00934648">
        <w:rPr>
          <w:color w:val="000000" w:themeColor="text1"/>
        </w:rPr>
        <w:t>)</w:t>
      </w:r>
      <w:r w:rsidR="00ED5167" w:rsidRPr="00934648">
        <w:rPr>
          <w:color w:val="000000" w:themeColor="text1"/>
        </w:rPr>
        <w:t xml:space="preserve">, Gifts and Bequests (policy 8220) </w:t>
      </w:r>
    </w:p>
    <w:p w14:paraId="7245ABE2" w14:textId="77777777" w:rsidR="00963CC4" w:rsidRPr="00934648" w:rsidRDefault="00963CC4" w:rsidP="00963CC4">
      <w:pPr>
        <w:tabs>
          <w:tab w:val="left" w:pos="-1440"/>
        </w:tabs>
        <w:jc w:val="both"/>
        <w:rPr>
          <w:color w:val="000000" w:themeColor="text1"/>
        </w:rPr>
      </w:pPr>
    </w:p>
    <w:p w14:paraId="75DFF595" w14:textId="5C0915FA" w:rsidR="00963CC4" w:rsidRPr="00934648" w:rsidRDefault="00E523B4" w:rsidP="00514B01">
      <w:pPr>
        <w:jc w:val="both"/>
        <w:rPr>
          <w:color w:val="000000" w:themeColor="text1"/>
        </w:rPr>
      </w:pPr>
      <w:r w:rsidRPr="00934648">
        <w:rPr>
          <w:color w:val="000000" w:themeColor="text1"/>
        </w:rPr>
        <w:t>Adopt</w:t>
      </w:r>
      <w:r w:rsidR="007A522C" w:rsidRPr="00934648">
        <w:rPr>
          <w:color w:val="000000" w:themeColor="text1"/>
        </w:rPr>
        <w:t>ed</w:t>
      </w:r>
      <w:r w:rsidR="00963CC4" w:rsidRPr="00934648">
        <w:rPr>
          <w:color w:val="000000" w:themeColor="text1"/>
        </w:rPr>
        <w:t>:</w:t>
      </w:r>
      <w:r w:rsidR="0059706A" w:rsidRPr="00934648">
        <w:rPr>
          <w:color w:val="000000" w:themeColor="text1"/>
        </w:rPr>
        <w:t xml:space="preserve">  April 15, 2020</w:t>
      </w:r>
    </w:p>
    <w:p w14:paraId="639CF302" w14:textId="1B9134EB" w:rsidR="00C7696A" w:rsidRPr="00934648" w:rsidRDefault="00C7696A" w:rsidP="00514B01">
      <w:pPr>
        <w:jc w:val="both"/>
        <w:rPr>
          <w:color w:val="000000" w:themeColor="text1"/>
        </w:rPr>
      </w:pPr>
      <w:r w:rsidRPr="00934648">
        <w:rPr>
          <w:color w:val="000000" w:themeColor="text1"/>
        </w:rPr>
        <w:t>Revised:</w:t>
      </w:r>
      <w:r w:rsidR="00934648" w:rsidRPr="00934648">
        <w:rPr>
          <w:color w:val="000000" w:themeColor="text1"/>
        </w:rPr>
        <w:t xml:space="preserve"> June 8, 2022</w:t>
      </w:r>
    </w:p>
    <w:p w14:paraId="2BDD5854" w14:textId="77777777" w:rsidR="00FE5318" w:rsidRDefault="00FE5318" w:rsidP="00514B01">
      <w:pPr>
        <w:jc w:val="both"/>
      </w:pPr>
    </w:p>
    <w:sectPr w:rsidR="00FE5318" w:rsidSect="0059706A">
      <w:headerReference w:type="even" r:id="rId10"/>
      <w:head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C247" w14:textId="77777777" w:rsidR="00C53889" w:rsidRDefault="00C53889">
      <w:r>
        <w:separator/>
      </w:r>
    </w:p>
  </w:endnote>
  <w:endnote w:type="continuationSeparator" w:id="0">
    <w:p w14:paraId="7ED32485" w14:textId="77777777" w:rsidR="00C53889" w:rsidRDefault="00C5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BFC9" w14:textId="5C3A0E07" w:rsidR="00AE62AA" w:rsidRDefault="00AE62AA" w:rsidP="00CC6B52">
    <w:pPr>
      <w:spacing w:line="240" w:lineRule="exact"/>
      <w:ind w:right="-360"/>
    </w:pPr>
  </w:p>
  <w:p w14:paraId="6B793678" w14:textId="3A391110" w:rsidR="00AE62AA" w:rsidRDefault="00E523B4" w:rsidP="00CC6B52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6AEFA" wp14:editId="66BFA58B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943600" cy="0"/>
              <wp:effectExtent l="0" t="19050" r="19050" b="3810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9CF26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242B7921" w14:textId="1674DCD4" w:rsidR="00AE62AA" w:rsidRDefault="00F05A64" w:rsidP="00E523B4">
    <w:pPr>
      <w:tabs>
        <w:tab w:val="right" w:pos="9360"/>
      </w:tabs>
      <w:autoSpaceDE w:val="0"/>
      <w:autoSpaceDN w:val="0"/>
      <w:adjustRightInd w:val="0"/>
      <w:jc w:val="both"/>
      <w:rPr>
        <w:i/>
        <w:sz w:val="16"/>
      </w:rPr>
    </w:pPr>
    <w:r w:rsidRPr="00BC716D">
      <w:rPr>
        <w:b/>
        <w:szCs w:val="24"/>
      </w:rPr>
      <w:t>NE REGIONAL SCHOOL BOARD OF DIRECTORS POLICY MANUAL</w:t>
    </w:r>
    <w:r w:rsidR="00E523B4">
      <w:rPr>
        <w:b/>
      </w:rPr>
      <w:tab/>
    </w:r>
    <w:r w:rsidR="00E523B4" w:rsidRPr="00E523B4">
      <w:t xml:space="preserve">Page </w:t>
    </w:r>
    <w:r w:rsidR="00E523B4" w:rsidRPr="00E523B4">
      <w:rPr>
        <w:bCs/>
      </w:rPr>
      <w:fldChar w:fldCharType="begin"/>
    </w:r>
    <w:r w:rsidR="00E523B4" w:rsidRPr="00E523B4">
      <w:rPr>
        <w:bCs/>
      </w:rPr>
      <w:instrText xml:space="preserve"> PAGE  \* Arabic  \* MERGEFORMAT </w:instrText>
    </w:r>
    <w:r w:rsidR="00E523B4" w:rsidRPr="00E523B4">
      <w:rPr>
        <w:bCs/>
      </w:rPr>
      <w:fldChar w:fldCharType="separate"/>
    </w:r>
    <w:r w:rsidR="00071F26">
      <w:rPr>
        <w:bCs/>
        <w:noProof/>
      </w:rPr>
      <w:t>4</w:t>
    </w:r>
    <w:r w:rsidR="00E523B4" w:rsidRPr="00E523B4">
      <w:rPr>
        <w:bCs/>
      </w:rPr>
      <w:fldChar w:fldCharType="end"/>
    </w:r>
    <w:r w:rsidR="00E523B4" w:rsidRPr="00E523B4">
      <w:t xml:space="preserve"> of </w:t>
    </w:r>
    <w:r w:rsidR="00E523B4" w:rsidRPr="00E523B4">
      <w:rPr>
        <w:bCs/>
      </w:rPr>
      <w:fldChar w:fldCharType="begin"/>
    </w:r>
    <w:r w:rsidR="00E523B4" w:rsidRPr="00E523B4">
      <w:rPr>
        <w:bCs/>
      </w:rPr>
      <w:instrText xml:space="preserve"> NUMPAGES  \* Arabic  \* MERGEFORMAT </w:instrText>
    </w:r>
    <w:r w:rsidR="00E523B4" w:rsidRPr="00E523B4">
      <w:rPr>
        <w:bCs/>
      </w:rPr>
      <w:fldChar w:fldCharType="separate"/>
    </w:r>
    <w:r w:rsidR="00071F26">
      <w:rPr>
        <w:bCs/>
        <w:noProof/>
      </w:rPr>
      <w:t>4</w:t>
    </w:r>
    <w:r w:rsidR="00E523B4" w:rsidRPr="00E523B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3E76" w14:textId="77777777" w:rsidR="00C53889" w:rsidRDefault="00C53889">
      <w:r>
        <w:separator/>
      </w:r>
    </w:p>
  </w:footnote>
  <w:footnote w:type="continuationSeparator" w:id="0">
    <w:p w14:paraId="6E318D0F" w14:textId="77777777" w:rsidR="00C53889" w:rsidRDefault="00C5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6432" w14:textId="21FA67FA" w:rsidR="00AE62AA" w:rsidRDefault="00AE62AA" w:rsidP="00CC6B52">
    <w:pPr>
      <w:pStyle w:val="FootnoteText"/>
      <w:rPr>
        <w:i/>
      </w:rPr>
    </w:pPr>
  </w:p>
  <w:p w14:paraId="6EAFD450" w14:textId="77777777" w:rsidR="00AE62AA" w:rsidRDefault="00AE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7196" w14:textId="77777777" w:rsidR="00AE62AA" w:rsidRDefault="00AE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7591" w14:textId="77777777" w:rsidR="00AE62AA" w:rsidRPr="0002384B" w:rsidRDefault="00AE62AA" w:rsidP="00792D6B">
    <w:pPr>
      <w:tabs>
        <w:tab w:val="left" w:pos="6840"/>
        <w:tab w:val="right" w:pos="9360"/>
      </w:tabs>
      <w:ind w:left="6840" w:hanging="6840"/>
    </w:pPr>
    <w:r w:rsidRPr="0002384B">
      <w:rPr>
        <w:sz w:val="28"/>
      </w:rPr>
      <w:tab/>
    </w:r>
    <w:r w:rsidRPr="0002384B">
      <w:rPr>
        <w:i/>
        <w:sz w:val="20"/>
      </w:rPr>
      <w:t>Policy Code:</w:t>
    </w:r>
    <w:r w:rsidRPr="0002384B">
      <w:tab/>
    </w:r>
    <w:r w:rsidRPr="0002384B">
      <w:rPr>
        <w:b/>
      </w:rPr>
      <w:t>3200</w:t>
    </w:r>
  </w:p>
  <w:p w14:paraId="6BCA0B06" w14:textId="77777777" w:rsidR="00AE62AA" w:rsidRPr="0002384B" w:rsidRDefault="00BC08DC" w:rsidP="00792D6B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4A9A06" wp14:editId="0B57080A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5943600" cy="0"/>
              <wp:effectExtent l="28575" t="33655" r="28575" b="330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BDBF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4115CCBB" w14:textId="77777777" w:rsidR="00AE62AA" w:rsidRPr="00792D6B" w:rsidRDefault="00AE62AA" w:rsidP="00792D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AA88" w14:textId="77777777" w:rsidR="00AE62AA" w:rsidRDefault="00AE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F64"/>
    <w:multiLevelType w:val="hybridMultilevel"/>
    <w:tmpl w:val="89B6AFF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BD6C372">
      <w:start w:val="3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90BB5"/>
    <w:multiLevelType w:val="hybridMultilevel"/>
    <w:tmpl w:val="9EFA8D66"/>
    <w:lvl w:ilvl="0" w:tplc="E78A1F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2A767E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513A5551"/>
    <w:multiLevelType w:val="hybridMultilevel"/>
    <w:tmpl w:val="3BEEA1DC"/>
    <w:lvl w:ilvl="0" w:tplc="95DEFF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B76"/>
    <w:multiLevelType w:val="hybridMultilevel"/>
    <w:tmpl w:val="530AF9CC"/>
    <w:lvl w:ilvl="0" w:tplc="D7905F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BD03FE"/>
    <w:multiLevelType w:val="hybridMultilevel"/>
    <w:tmpl w:val="4AF88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3360D9"/>
    <w:multiLevelType w:val="hybridMultilevel"/>
    <w:tmpl w:val="4AF297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25684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8" w15:restartNumberingAfterBreak="0">
    <w:nsid w:val="6BB01B0B"/>
    <w:multiLevelType w:val="hybridMultilevel"/>
    <w:tmpl w:val="D902AAA8"/>
    <w:lvl w:ilvl="0" w:tplc="E78A1F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714127">
    <w:abstractNumId w:val="4"/>
  </w:num>
  <w:num w:numId="2" w16cid:durableId="1488789341">
    <w:abstractNumId w:val="6"/>
  </w:num>
  <w:num w:numId="3" w16cid:durableId="2028211550">
    <w:abstractNumId w:val="7"/>
  </w:num>
  <w:num w:numId="4" w16cid:durableId="1651179778">
    <w:abstractNumId w:val="2"/>
  </w:num>
  <w:num w:numId="5" w16cid:durableId="1945182813">
    <w:abstractNumId w:val="0"/>
  </w:num>
  <w:num w:numId="6" w16cid:durableId="1859542328">
    <w:abstractNumId w:val="8"/>
  </w:num>
  <w:num w:numId="7" w16cid:durableId="296304154">
    <w:abstractNumId w:val="1"/>
  </w:num>
  <w:num w:numId="8" w16cid:durableId="1256209377">
    <w:abstractNumId w:val="3"/>
  </w:num>
  <w:num w:numId="9" w16cid:durableId="715156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5"/>
    <w:rsid w:val="000110E1"/>
    <w:rsid w:val="000117A4"/>
    <w:rsid w:val="000117A9"/>
    <w:rsid w:val="00011824"/>
    <w:rsid w:val="00011F17"/>
    <w:rsid w:val="00015487"/>
    <w:rsid w:val="0002312B"/>
    <w:rsid w:val="00024A4A"/>
    <w:rsid w:val="00036A1C"/>
    <w:rsid w:val="0004098D"/>
    <w:rsid w:val="00042B27"/>
    <w:rsid w:val="00043605"/>
    <w:rsid w:val="00043D8F"/>
    <w:rsid w:val="00050F3F"/>
    <w:rsid w:val="00067BF3"/>
    <w:rsid w:val="00071F26"/>
    <w:rsid w:val="00080F8D"/>
    <w:rsid w:val="00081943"/>
    <w:rsid w:val="000830C2"/>
    <w:rsid w:val="000870E3"/>
    <w:rsid w:val="0009259A"/>
    <w:rsid w:val="000B0D18"/>
    <w:rsid w:val="000C10A4"/>
    <w:rsid w:val="000D1E74"/>
    <w:rsid w:val="000D5B37"/>
    <w:rsid w:val="000D7B83"/>
    <w:rsid w:val="000F044B"/>
    <w:rsid w:val="000F2DBB"/>
    <w:rsid w:val="000F52B4"/>
    <w:rsid w:val="0010285F"/>
    <w:rsid w:val="0012215E"/>
    <w:rsid w:val="001271B6"/>
    <w:rsid w:val="00144512"/>
    <w:rsid w:val="001476EF"/>
    <w:rsid w:val="00157D54"/>
    <w:rsid w:val="00162492"/>
    <w:rsid w:val="00177D45"/>
    <w:rsid w:val="00192715"/>
    <w:rsid w:val="001A1B60"/>
    <w:rsid w:val="001B7B44"/>
    <w:rsid w:val="001C0E91"/>
    <w:rsid w:val="001C1C81"/>
    <w:rsid w:val="001C719A"/>
    <w:rsid w:val="001D1610"/>
    <w:rsid w:val="001D33D8"/>
    <w:rsid w:val="0021243D"/>
    <w:rsid w:val="00222CAF"/>
    <w:rsid w:val="00237293"/>
    <w:rsid w:val="00242897"/>
    <w:rsid w:val="002430EB"/>
    <w:rsid w:val="00280B75"/>
    <w:rsid w:val="00283E1E"/>
    <w:rsid w:val="002A0A51"/>
    <w:rsid w:val="002A457D"/>
    <w:rsid w:val="002B0E37"/>
    <w:rsid w:val="002B1237"/>
    <w:rsid w:val="002C715B"/>
    <w:rsid w:val="002E14E0"/>
    <w:rsid w:val="002E2F56"/>
    <w:rsid w:val="002E495B"/>
    <w:rsid w:val="00327FA6"/>
    <w:rsid w:val="003355C7"/>
    <w:rsid w:val="00346981"/>
    <w:rsid w:val="00355130"/>
    <w:rsid w:val="00374D69"/>
    <w:rsid w:val="00375BB4"/>
    <w:rsid w:val="00376125"/>
    <w:rsid w:val="003B3FBF"/>
    <w:rsid w:val="003B4495"/>
    <w:rsid w:val="003B706E"/>
    <w:rsid w:val="003B7E5D"/>
    <w:rsid w:val="003C5B3D"/>
    <w:rsid w:val="003D0E13"/>
    <w:rsid w:val="003D56C1"/>
    <w:rsid w:val="003D59E2"/>
    <w:rsid w:val="003E5F62"/>
    <w:rsid w:val="003F5CA1"/>
    <w:rsid w:val="004020FB"/>
    <w:rsid w:val="004323C9"/>
    <w:rsid w:val="00444518"/>
    <w:rsid w:val="00444903"/>
    <w:rsid w:val="004452BC"/>
    <w:rsid w:val="00451967"/>
    <w:rsid w:val="004536AA"/>
    <w:rsid w:val="004A4176"/>
    <w:rsid w:val="004B5E27"/>
    <w:rsid w:val="004C4800"/>
    <w:rsid w:val="004D3986"/>
    <w:rsid w:val="00514B01"/>
    <w:rsid w:val="00517C23"/>
    <w:rsid w:val="005366A9"/>
    <w:rsid w:val="00545FBB"/>
    <w:rsid w:val="00585EAD"/>
    <w:rsid w:val="00593ED3"/>
    <w:rsid w:val="0059706A"/>
    <w:rsid w:val="005B490A"/>
    <w:rsid w:val="005B58A2"/>
    <w:rsid w:val="005C402C"/>
    <w:rsid w:val="005F52F3"/>
    <w:rsid w:val="00600672"/>
    <w:rsid w:val="0060134B"/>
    <w:rsid w:val="006033DA"/>
    <w:rsid w:val="00605C44"/>
    <w:rsid w:val="00613927"/>
    <w:rsid w:val="0061492E"/>
    <w:rsid w:val="00624757"/>
    <w:rsid w:val="00650C7B"/>
    <w:rsid w:val="00665FA5"/>
    <w:rsid w:val="006678E1"/>
    <w:rsid w:val="00671908"/>
    <w:rsid w:val="006723C7"/>
    <w:rsid w:val="00672E70"/>
    <w:rsid w:val="006769F6"/>
    <w:rsid w:val="00684CD0"/>
    <w:rsid w:val="00694AA7"/>
    <w:rsid w:val="006A0E6F"/>
    <w:rsid w:val="006F042C"/>
    <w:rsid w:val="006F7394"/>
    <w:rsid w:val="00715A37"/>
    <w:rsid w:val="00720E93"/>
    <w:rsid w:val="0072724D"/>
    <w:rsid w:val="0073458E"/>
    <w:rsid w:val="00740266"/>
    <w:rsid w:val="0074044D"/>
    <w:rsid w:val="0075507D"/>
    <w:rsid w:val="00755C24"/>
    <w:rsid w:val="0077015F"/>
    <w:rsid w:val="00782AB2"/>
    <w:rsid w:val="00792D6B"/>
    <w:rsid w:val="0079761D"/>
    <w:rsid w:val="007A522C"/>
    <w:rsid w:val="007B384C"/>
    <w:rsid w:val="007C2E52"/>
    <w:rsid w:val="00800461"/>
    <w:rsid w:val="00805CC2"/>
    <w:rsid w:val="008138CA"/>
    <w:rsid w:val="008151B7"/>
    <w:rsid w:val="00816FDB"/>
    <w:rsid w:val="00820D4F"/>
    <w:rsid w:val="008265E2"/>
    <w:rsid w:val="008339C3"/>
    <w:rsid w:val="0084462D"/>
    <w:rsid w:val="00846291"/>
    <w:rsid w:val="008514A9"/>
    <w:rsid w:val="00875454"/>
    <w:rsid w:val="0088647D"/>
    <w:rsid w:val="008A2F7C"/>
    <w:rsid w:val="008A64BB"/>
    <w:rsid w:val="008A7C71"/>
    <w:rsid w:val="008B5D76"/>
    <w:rsid w:val="008D48E5"/>
    <w:rsid w:val="008E5E61"/>
    <w:rsid w:val="0090371D"/>
    <w:rsid w:val="0090730E"/>
    <w:rsid w:val="009116BF"/>
    <w:rsid w:val="00923590"/>
    <w:rsid w:val="00934648"/>
    <w:rsid w:val="00936B2E"/>
    <w:rsid w:val="00937031"/>
    <w:rsid w:val="009421BF"/>
    <w:rsid w:val="00950395"/>
    <w:rsid w:val="00962C1F"/>
    <w:rsid w:val="00963CC4"/>
    <w:rsid w:val="009662D5"/>
    <w:rsid w:val="00986D9E"/>
    <w:rsid w:val="00992C8B"/>
    <w:rsid w:val="009A0302"/>
    <w:rsid w:val="009C3217"/>
    <w:rsid w:val="009E514C"/>
    <w:rsid w:val="009E7ED0"/>
    <w:rsid w:val="009F01F2"/>
    <w:rsid w:val="009F3A0E"/>
    <w:rsid w:val="00A04C75"/>
    <w:rsid w:val="00A26EEC"/>
    <w:rsid w:val="00A53C37"/>
    <w:rsid w:val="00A65A9E"/>
    <w:rsid w:val="00A70574"/>
    <w:rsid w:val="00A774F5"/>
    <w:rsid w:val="00A777A5"/>
    <w:rsid w:val="00A82B2E"/>
    <w:rsid w:val="00A91693"/>
    <w:rsid w:val="00AA4045"/>
    <w:rsid w:val="00AC2115"/>
    <w:rsid w:val="00AC2729"/>
    <w:rsid w:val="00AC6FDF"/>
    <w:rsid w:val="00AC7E87"/>
    <w:rsid w:val="00AE339B"/>
    <w:rsid w:val="00AE36C4"/>
    <w:rsid w:val="00AE4119"/>
    <w:rsid w:val="00AE47B7"/>
    <w:rsid w:val="00AE62AA"/>
    <w:rsid w:val="00AF3062"/>
    <w:rsid w:val="00B009FD"/>
    <w:rsid w:val="00B049F9"/>
    <w:rsid w:val="00B06568"/>
    <w:rsid w:val="00B1161D"/>
    <w:rsid w:val="00B14497"/>
    <w:rsid w:val="00B232F5"/>
    <w:rsid w:val="00B3378E"/>
    <w:rsid w:val="00B42882"/>
    <w:rsid w:val="00B43998"/>
    <w:rsid w:val="00B44954"/>
    <w:rsid w:val="00B640B3"/>
    <w:rsid w:val="00B67DCC"/>
    <w:rsid w:val="00B82D77"/>
    <w:rsid w:val="00B97A42"/>
    <w:rsid w:val="00BA27AF"/>
    <w:rsid w:val="00BA4177"/>
    <w:rsid w:val="00BC08DC"/>
    <w:rsid w:val="00BC15E5"/>
    <w:rsid w:val="00BC70D2"/>
    <w:rsid w:val="00BD61C7"/>
    <w:rsid w:val="00BE1DDC"/>
    <w:rsid w:val="00BF5761"/>
    <w:rsid w:val="00C1192C"/>
    <w:rsid w:val="00C22E9C"/>
    <w:rsid w:val="00C5287F"/>
    <w:rsid w:val="00C53889"/>
    <w:rsid w:val="00C608D2"/>
    <w:rsid w:val="00C74DFB"/>
    <w:rsid w:val="00C7696A"/>
    <w:rsid w:val="00C86BAA"/>
    <w:rsid w:val="00C92736"/>
    <w:rsid w:val="00C976BC"/>
    <w:rsid w:val="00CB3933"/>
    <w:rsid w:val="00CC6B52"/>
    <w:rsid w:val="00CC7584"/>
    <w:rsid w:val="00CE6592"/>
    <w:rsid w:val="00CF0C5C"/>
    <w:rsid w:val="00D13AC3"/>
    <w:rsid w:val="00D15FEB"/>
    <w:rsid w:val="00D25554"/>
    <w:rsid w:val="00D511A5"/>
    <w:rsid w:val="00D54A2E"/>
    <w:rsid w:val="00D74344"/>
    <w:rsid w:val="00D75B79"/>
    <w:rsid w:val="00DA38D3"/>
    <w:rsid w:val="00DB3EE7"/>
    <w:rsid w:val="00DC21B8"/>
    <w:rsid w:val="00DC619A"/>
    <w:rsid w:val="00DE51F0"/>
    <w:rsid w:val="00DF00C9"/>
    <w:rsid w:val="00E00A27"/>
    <w:rsid w:val="00E0411C"/>
    <w:rsid w:val="00E071B4"/>
    <w:rsid w:val="00E07E9A"/>
    <w:rsid w:val="00E14F31"/>
    <w:rsid w:val="00E374E5"/>
    <w:rsid w:val="00E523B4"/>
    <w:rsid w:val="00E77878"/>
    <w:rsid w:val="00E831B5"/>
    <w:rsid w:val="00E92868"/>
    <w:rsid w:val="00E965E4"/>
    <w:rsid w:val="00EA1DF1"/>
    <w:rsid w:val="00EA650D"/>
    <w:rsid w:val="00EB2DA6"/>
    <w:rsid w:val="00ED5167"/>
    <w:rsid w:val="00ED558B"/>
    <w:rsid w:val="00EE012A"/>
    <w:rsid w:val="00EF03FC"/>
    <w:rsid w:val="00EF626F"/>
    <w:rsid w:val="00F00FB5"/>
    <w:rsid w:val="00F05A64"/>
    <w:rsid w:val="00F15E7B"/>
    <w:rsid w:val="00F3531C"/>
    <w:rsid w:val="00F65D7B"/>
    <w:rsid w:val="00F70CDD"/>
    <w:rsid w:val="00F70D08"/>
    <w:rsid w:val="00F71FCF"/>
    <w:rsid w:val="00F9560A"/>
    <w:rsid w:val="00FA5590"/>
    <w:rsid w:val="00FB3B5E"/>
    <w:rsid w:val="00FB4095"/>
    <w:rsid w:val="00FB7285"/>
    <w:rsid w:val="00FC0D1D"/>
    <w:rsid w:val="00FC1287"/>
    <w:rsid w:val="00FC2F9C"/>
    <w:rsid w:val="00FD056A"/>
    <w:rsid w:val="00FD0A0C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DDE2C6"/>
  <w15:docId w15:val="{F6327B4A-EE69-1244-88A9-046DE49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CC4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F042C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semiHidden/>
    <w:rsid w:val="00963CC4"/>
    <w:rPr>
      <w:sz w:val="20"/>
    </w:rPr>
  </w:style>
  <w:style w:type="paragraph" w:styleId="Header">
    <w:name w:val="header"/>
    <w:basedOn w:val="Normal"/>
    <w:rsid w:val="00963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CC4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F52F3"/>
    <w:rPr>
      <w:rFonts w:ascii="Tahoma" w:hAnsi="Tahoma" w:cs="Tahoma"/>
      <w:sz w:val="16"/>
      <w:szCs w:val="16"/>
    </w:rPr>
  </w:style>
  <w:style w:type="character" w:customStyle="1" w:styleId="StyleFootnoteReference12pt">
    <w:name w:val="Style Footnote Reference + 12 pt"/>
    <w:rsid w:val="006F042C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144512"/>
    <w:pPr>
      <w:ind w:left="720"/>
    </w:pPr>
  </w:style>
  <w:style w:type="paragraph" w:styleId="NormalWeb">
    <w:name w:val="Normal (Web)"/>
    <w:basedOn w:val="Normal"/>
    <w:uiPriority w:val="99"/>
    <w:unhideWhenUsed/>
    <w:rsid w:val="00605C44"/>
    <w:pPr>
      <w:widowControl/>
    </w:pPr>
    <w:rPr>
      <w:snapToGrid/>
      <w:szCs w:val="24"/>
    </w:rPr>
  </w:style>
  <w:style w:type="character" w:styleId="CommentReference">
    <w:name w:val="annotation reference"/>
    <w:rsid w:val="00C22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E9C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C22E9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22E9C"/>
    <w:rPr>
      <w:b/>
      <w:bCs/>
    </w:rPr>
  </w:style>
  <w:style w:type="character" w:customStyle="1" w:styleId="CommentSubjectChar">
    <w:name w:val="Comment Subject Char"/>
    <w:link w:val="CommentSubject"/>
    <w:rsid w:val="00C22E9C"/>
    <w:rPr>
      <w:b/>
      <w:bCs/>
      <w:snapToGrid w:val="0"/>
    </w:rPr>
  </w:style>
  <w:style w:type="paragraph" w:styleId="Revision">
    <w:name w:val="Revision"/>
    <w:hidden/>
    <w:uiPriority w:val="99"/>
    <w:semiHidden/>
    <w:rsid w:val="00375BB4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A6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69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49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6458">
                              <w:marLeft w:val="36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4256">
                                  <w:marLeft w:val="144"/>
                                  <w:marRight w:val="0"/>
                                  <w:marTop w:val="12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6854">
                                      <w:marLeft w:val="144"/>
                                      <w:marRight w:val="0"/>
                                      <w:marTop w:val="12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8BBB-A3A2-6A4A-9D5D-41528956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1190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OF TEXTBOOKS</vt:lpstr>
    </vt:vector>
  </TitlesOfParts>
  <Company>North Carolina School Boards Association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OF TEXTBOOKS</dc:title>
  <dc:creator>molly</dc:creator>
  <cp:lastModifiedBy>Larry Price</cp:lastModifiedBy>
  <cp:revision>8</cp:revision>
  <cp:lastPrinted>2018-03-14T17:56:00Z</cp:lastPrinted>
  <dcterms:created xsi:type="dcterms:W3CDTF">2020-01-12T17:35:00Z</dcterms:created>
  <dcterms:modified xsi:type="dcterms:W3CDTF">2022-06-17T01:45:00Z</dcterms:modified>
</cp:coreProperties>
</file>