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D3F7" w14:textId="77777777" w:rsidR="00CC2443" w:rsidRPr="00611328" w:rsidRDefault="00CF0234" w:rsidP="00CC2443">
      <w:pPr>
        <w:tabs>
          <w:tab w:val="left" w:pos="6840"/>
          <w:tab w:val="right" w:pos="9360"/>
        </w:tabs>
        <w:rPr>
          <w:color w:val="000000" w:themeColor="text1"/>
        </w:rPr>
      </w:pPr>
      <w:r w:rsidRPr="00611328">
        <w:rPr>
          <w:b/>
          <w:color w:val="000000" w:themeColor="text1"/>
          <w:sz w:val="28"/>
        </w:rPr>
        <w:t xml:space="preserve">SCHOOL CALENDAR AND </w:t>
      </w:r>
      <w:r w:rsidR="00CC2443" w:rsidRPr="00611328">
        <w:rPr>
          <w:b/>
          <w:color w:val="000000" w:themeColor="text1"/>
          <w:sz w:val="28"/>
        </w:rPr>
        <w:t>TIME FOR LEARNING</w:t>
      </w:r>
      <w:r w:rsidR="00CC2443" w:rsidRPr="00611328">
        <w:rPr>
          <w:i/>
          <w:color w:val="000000" w:themeColor="text1"/>
          <w:sz w:val="20"/>
        </w:rPr>
        <w:tab/>
        <w:t>Policy Code:</w:t>
      </w:r>
      <w:r w:rsidR="00CC2443" w:rsidRPr="00611328">
        <w:rPr>
          <w:color w:val="000000" w:themeColor="text1"/>
        </w:rPr>
        <w:tab/>
      </w:r>
      <w:r w:rsidR="00CC2443" w:rsidRPr="00611328">
        <w:rPr>
          <w:b/>
          <w:color w:val="000000" w:themeColor="text1"/>
        </w:rPr>
        <w:t>3300</w:t>
      </w:r>
    </w:p>
    <w:p w14:paraId="08349E6C" w14:textId="77777777" w:rsidR="00CC2443" w:rsidRPr="00611328" w:rsidRDefault="00B24341" w:rsidP="0050202C">
      <w:pPr>
        <w:tabs>
          <w:tab w:val="left" w:pos="6840"/>
          <w:tab w:val="right" w:pos="9360"/>
        </w:tabs>
        <w:spacing w:line="109" w:lineRule="exact"/>
        <w:rPr>
          <w:color w:val="000000" w:themeColor="text1"/>
        </w:rPr>
        <w:sectPr w:rsidR="00CC2443" w:rsidRPr="00611328" w:rsidSect="00D41249">
          <w:headerReference w:type="default" r:id="rId8"/>
          <w:footerReference w:type="default" r:id="rId9"/>
          <w:endnotePr>
            <w:numFmt w:val="decimal"/>
          </w:endnotePr>
          <w:pgSz w:w="12240" w:h="15840" w:code="1"/>
          <w:pgMar w:top="1440" w:right="1440" w:bottom="1440" w:left="1440" w:header="720" w:footer="720" w:gutter="0"/>
          <w:cols w:space="720"/>
          <w:noEndnote/>
        </w:sectPr>
      </w:pPr>
      <w:r w:rsidRPr="00611328">
        <w:rPr>
          <w:b/>
          <w:noProof/>
          <w:snapToGrid/>
          <w:color w:val="000000" w:themeColor="text1"/>
          <w:sz w:val="28"/>
        </w:rPr>
        <mc:AlternateContent>
          <mc:Choice Requires="wps">
            <w:drawing>
              <wp:anchor distT="0" distB="0" distL="114300" distR="114300" simplePos="0" relativeHeight="251657216" behindDoc="0" locked="0" layoutInCell="0" allowOverlap="1" wp14:anchorId="06EA179F" wp14:editId="5D98E455">
                <wp:simplePos x="0" y="0"/>
                <wp:positionH relativeFrom="column">
                  <wp:posOffset>0</wp:posOffset>
                </wp:positionH>
                <wp:positionV relativeFrom="paragraph">
                  <wp:posOffset>44450</wp:posOffset>
                </wp:positionV>
                <wp:extent cx="5943600" cy="0"/>
                <wp:effectExtent l="0" t="19050" r="19050" b="381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2E01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" o:allowincell="f" strokeweight="4.5pt">
                <v:stroke linestyle="thinThick"/>
              </v:line>
            </w:pict>
          </mc:Fallback>
        </mc:AlternateContent>
      </w:r>
    </w:p>
    <w:p w14:paraId="65AE5A17" w14:textId="77777777" w:rsidR="00CC2443" w:rsidRPr="00611328" w:rsidRDefault="00CC2443" w:rsidP="00CC2443">
      <w:pPr>
        <w:tabs>
          <w:tab w:val="left" w:pos="6840"/>
          <w:tab w:val="right" w:pos="9360"/>
        </w:tabs>
        <w:jc w:val="both"/>
        <w:rPr>
          <w:color w:val="000000" w:themeColor="text1"/>
        </w:rPr>
      </w:pPr>
    </w:p>
    <w:p w14:paraId="6CC321C8" w14:textId="77777777" w:rsidR="00CC2443" w:rsidRPr="00611328" w:rsidRDefault="00CC2443" w:rsidP="00CC2443">
      <w:pPr>
        <w:tabs>
          <w:tab w:val="left" w:pos="-1440"/>
        </w:tabs>
        <w:jc w:val="both"/>
        <w:rPr>
          <w:color w:val="000000" w:themeColor="text1"/>
        </w:rPr>
      </w:pPr>
      <w:r w:rsidRPr="00611328">
        <w:rPr>
          <w:color w:val="000000" w:themeColor="text1"/>
        </w:rPr>
        <w:t>The board believes that time is a variable in the educational process and that children may need different amounts of instructional time in order to fulfill the educational goal</w:t>
      </w:r>
      <w:r w:rsidR="001C230A" w:rsidRPr="00611328">
        <w:rPr>
          <w:color w:val="000000" w:themeColor="text1"/>
        </w:rPr>
        <w:t xml:space="preserve">s and objectives of the board. </w:t>
      </w:r>
      <w:r w:rsidR="00F47F7D" w:rsidRPr="00611328">
        <w:rPr>
          <w:color w:val="000000" w:themeColor="text1"/>
        </w:rPr>
        <w:t xml:space="preserve"> </w:t>
      </w:r>
      <w:r w:rsidRPr="00611328">
        <w:rPr>
          <w:color w:val="000000" w:themeColor="text1"/>
        </w:rPr>
        <w:t xml:space="preserve">The board also recognizes that the school day and school year should be planned in </w:t>
      </w:r>
      <w:r w:rsidR="000521EE" w:rsidRPr="00611328">
        <w:rPr>
          <w:color w:val="000000" w:themeColor="text1"/>
        </w:rPr>
        <w:t xml:space="preserve">such </w:t>
      </w:r>
      <w:r w:rsidRPr="00611328">
        <w:rPr>
          <w:color w:val="000000" w:themeColor="text1"/>
        </w:rPr>
        <w:t>a manner</w:t>
      </w:r>
      <w:r w:rsidR="000521EE" w:rsidRPr="00611328">
        <w:rPr>
          <w:color w:val="000000" w:themeColor="text1"/>
        </w:rPr>
        <w:t xml:space="preserve"> as</w:t>
      </w:r>
      <w:r w:rsidRPr="00611328">
        <w:rPr>
          <w:color w:val="000000" w:themeColor="text1"/>
        </w:rPr>
        <w:t xml:space="preserve"> to facilitate </w:t>
      </w:r>
      <w:r w:rsidR="00B7036F" w:rsidRPr="00611328">
        <w:rPr>
          <w:color w:val="000000" w:themeColor="text1"/>
        </w:rPr>
        <w:t>scholar</w:t>
      </w:r>
      <w:r w:rsidRPr="00611328">
        <w:rPr>
          <w:color w:val="000000" w:themeColor="text1"/>
        </w:rPr>
        <w:t xml:space="preserve"> learning and to permit an accurate assessment of </w:t>
      </w:r>
      <w:r w:rsidR="00B7036F" w:rsidRPr="00611328">
        <w:rPr>
          <w:color w:val="000000" w:themeColor="text1"/>
        </w:rPr>
        <w:t>scholar</w:t>
      </w:r>
      <w:r w:rsidRPr="00611328">
        <w:rPr>
          <w:color w:val="000000" w:themeColor="text1"/>
        </w:rPr>
        <w:t xml:space="preserve"> achieveme</w:t>
      </w:r>
      <w:r w:rsidR="0006051C" w:rsidRPr="00611328">
        <w:rPr>
          <w:color w:val="000000" w:themeColor="text1"/>
        </w:rPr>
        <w:t>nt in scheduled testing periods.</w:t>
      </w:r>
    </w:p>
    <w:p w14:paraId="14F3F869" w14:textId="77777777" w:rsidR="00CC2443" w:rsidRPr="00611328" w:rsidRDefault="00CC2443" w:rsidP="00CC2443">
      <w:pPr>
        <w:tabs>
          <w:tab w:val="left" w:pos="-1440"/>
        </w:tabs>
        <w:jc w:val="both"/>
        <w:rPr>
          <w:color w:val="000000" w:themeColor="text1"/>
        </w:rPr>
      </w:pPr>
    </w:p>
    <w:p w14:paraId="6E8D8645" w14:textId="77777777" w:rsidR="00CC2443" w:rsidRPr="00611328" w:rsidRDefault="00CC2443" w:rsidP="00B50CE1">
      <w:pPr>
        <w:pStyle w:val="ListParagraph"/>
        <w:numPr>
          <w:ilvl w:val="0"/>
          <w:numId w:val="2"/>
        </w:numPr>
        <w:tabs>
          <w:tab w:val="left" w:pos="-1440"/>
        </w:tabs>
        <w:ind w:left="720" w:hanging="720"/>
        <w:jc w:val="both"/>
        <w:rPr>
          <w:color w:val="000000" w:themeColor="text1"/>
        </w:rPr>
      </w:pPr>
      <w:r w:rsidRPr="00611328">
        <w:rPr>
          <w:b/>
          <w:smallCaps/>
          <w:color w:val="000000" w:themeColor="text1"/>
        </w:rPr>
        <w:t>Instructional Time</w:t>
      </w:r>
    </w:p>
    <w:p w14:paraId="4664F2C3" w14:textId="77777777" w:rsidR="00CC2443" w:rsidRPr="00611328" w:rsidRDefault="00CC2443" w:rsidP="00CC2443">
      <w:pPr>
        <w:tabs>
          <w:tab w:val="left" w:pos="-1440"/>
        </w:tabs>
        <w:jc w:val="both"/>
        <w:rPr>
          <w:color w:val="000000" w:themeColor="text1"/>
        </w:rPr>
      </w:pPr>
    </w:p>
    <w:p w14:paraId="29C1F9AF" w14:textId="77777777" w:rsidR="00CC2443" w:rsidRPr="00611328" w:rsidRDefault="00CC2443" w:rsidP="008D60C4">
      <w:pPr>
        <w:tabs>
          <w:tab w:val="left" w:pos="-1440"/>
        </w:tabs>
        <w:ind w:left="720"/>
        <w:jc w:val="both"/>
        <w:rPr>
          <w:color w:val="000000" w:themeColor="text1"/>
        </w:rPr>
      </w:pPr>
      <w:r w:rsidRPr="00611328">
        <w:rPr>
          <w:color w:val="000000" w:themeColor="text1"/>
        </w:rPr>
        <w:t xml:space="preserve">Interruptions of instructional time and time off task must be kept to a minimum.  The principal is responsible for ensuring that instructional time is maintained and protected in the school schedule. </w:t>
      </w:r>
      <w:r w:rsidR="00F47F7D" w:rsidRPr="00611328">
        <w:rPr>
          <w:color w:val="000000" w:themeColor="text1"/>
        </w:rPr>
        <w:t xml:space="preserve"> </w:t>
      </w:r>
      <w:r w:rsidRPr="00611328">
        <w:rPr>
          <w:color w:val="000000" w:themeColor="text1"/>
        </w:rPr>
        <w:t xml:space="preserve">Each teacher is responsible for ensuring </w:t>
      </w:r>
      <w:r w:rsidR="00197896" w:rsidRPr="00611328">
        <w:rPr>
          <w:color w:val="000000" w:themeColor="text1"/>
        </w:rPr>
        <w:t>optimal</w:t>
      </w:r>
      <w:r w:rsidR="00F47F7D" w:rsidRPr="00611328">
        <w:rPr>
          <w:color w:val="000000" w:themeColor="text1"/>
        </w:rPr>
        <w:t xml:space="preserve"> </w:t>
      </w:r>
      <w:r w:rsidRPr="00611328">
        <w:rPr>
          <w:color w:val="000000" w:themeColor="text1"/>
        </w:rPr>
        <w:t xml:space="preserve">use of instructional time in his or her classes. </w:t>
      </w:r>
      <w:r w:rsidR="00F47F7D" w:rsidRPr="00611328">
        <w:rPr>
          <w:color w:val="000000" w:themeColor="text1"/>
        </w:rPr>
        <w:t xml:space="preserve"> </w:t>
      </w:r>
      <w:r w:rsidRPr="00611328">
        <w:rPr>
          <w:color w:val="000000" w:themeColor="text1"/>
        </w:rPr>
        <w:t xml:space="preserve">School </w:t>
      </w:r>
      <w:r w:rsidR="00197896" w:rsidRPr="00611328">
        <w:rPr>
          <w:color w:val="000000" w:themeColor="text1"/>
        </w:rPr>
        <w:t xml:space="preserve">personnel </w:t>
      </w:r>
      <w:r w:rsidRPr="00611328">
        <w:rPr>
          <w:color w:val="000000" w:themeColor="text1"/>
        </w:rPr>
        <w:t>are encouraged to seek creative means of reducing transitional time and scheduling</w:t>
      </w:r>
      <w:r w:rsidR="001C230A" w:rsidRPr="00611328">
        <w:rPr>
          <w:color w:val="000000" w:themeColor="text1"/>
        </w:rPr>
        <w:t xml:space="preserve"> non-instructional activities. </w:t>
      </w:r>
      <w:r w:rsidR="00F47F7D" w:rsidRPr="00611328">
        <w:rPr>
          <w:color w:val="000000" w:themeColor="text1"/>
        </w:rPr>
        <w:t xml:space="preserve"> </w:t>
      </w:r>
    </w:p>
    <w:p w14:paraId="1194760F" w14:textId="77777777" w:rsidR="00CC2443" w:rsidRPr="00611328" w:rsidRDefault="00CC2443" w:rsidP="00CC2443">
      <w:pPr>
        <w:tabs>
          <w:tab w:val="left" w:pos="-1440"/>
        </w:tabs>
        <w:jc w:val="both"/>
        <w:rPr>
          <w:color w:val="000000" w:themeColor="text1"/>
        </w:rPr>
      </w:pPr>
    </w:p>
    <w:p w14:paraId="0781DBDE" w14:textId="77777777" w:rsidR="00CC2443" w:rsidRPr="00611328" w:rsidRDefault="00CC2443" w:rsidP="00B50CE1">
      <w:pPr>
        <w:pStyle w:val="ListParagraph"/>
        <w:numPr>
          <w:ilvl w:val="0"/>
          <w:numId w:val="2"/>
        </w:numPr>
        <w:tabs>
          <w:tab w:val="left" w:pos="-1440"/>
        </w:tabs>
        <w:ind w:left="720" w:hanging="720"/>
        <w:jc w:val="both"/>
        <w:rPr>
          <w:color w:val="000000" w:themeColor="text1"/>
        </w:rPr>
      </w:pPr>
      <w:r w:rsidRPr="00611328">
        <w:rPr>
          <w:b/>
          <w:smallCaps/>
          <w:color w:val="000000" w:themeColor="text1"/>
        </w:rPr>
        <w:t>School Day</w:t>
      </w:r>
    </w:p>
    <w:p w14:paraId="1BDC92E4" w14:textId="77777777" w:rsidR="00CC2443" w:rsidRPr="00611328" w:rsidRDefault="00CC2443" w:rsidP="00CC2443">
      <w:pPr>
        <w:tabs>
          <w:tab w:val="left" w:pos="-1440"/>
        </w:tabs>
        <w:jc w:val="both"/>
        <w:rPr>
          <w:color w:val="000000" w:themeColor="text1"/>
        </w:rPr>
      </w:pPr>
    </w:p>
    <w:p w14:paraId="77FBF3FD" w14:textId="77777777" w:rsidR="00CC2443" w:rsidRPr="00611328" w:rsidRDefault="00EC0FBC" w:rsidP="008D60C4">
      <w:pPr>
        <w:tabs>
          <w:tab w:val="left" w:pos="-1440"/>
        </w:tabs>
        <w:ind w:left="720"/>
        <w:jc w:val="both"/>
        <w:rPr>
          <w:color w:val="000000" w:themeColor="text1"/>
        </w:rPr>
      </w:pPr>
      <w:r w:rsidRPr="00611328">
        <w:rPr>
          <w:color w:val="000000" w:themeColor="text1"/>
        </w:rPr>
        <w:t xml:space="preserve">The “instructional” day includes only those hours a </w:t>
      </w:r>
      <w:r w:rsidR="00B7036F" w:rsidRPr="00611328">
        <w:rPr>
          <w:color w:val="000000" w:themeColor="text1"/>
        </w:rPr>
        <w:t>scholar</w:t>
      </w:r>
      <w:r w:rsidRPr="00611328">
        <w:rPr>
          <w:color w:val="000000" w:themeColor="text1"/>
        </w:rPr>
        <w:t xml:space="preserve"> is assigned to a teacher for the primary purpose of instruction.  Breaks in the instructional day for changing classes, homeroom, lunch, pep rallies</w:t>
      </w:r>
      <w:r w:rsidR="00032B1E" w:rsidRPr="00611328">
        <w:rPr>
          <w:color w:val="000000" w:themeColor="text1"/>
        </w:rPr>
        <w:t>,</w:t>
      </w:r>
      <w:r w:rsidRPr="00611328">
        <w:rPr>
          <w:color w:val="000000" w:themeColor="text1"/>
        </w:rPr>
        <w:t xml:space="preserve"> and similar non-instructional activities are not part of the instructional day and may not be counted towards the minimum instructional </w:t>
      </w:r>
      <w:proofErr w:type="gramStart"/>
      <w:r w:rsidRPr="00611328">
        <w:rPr>
          <w:color w:val="000000" w:themeColor="text1"/>
        </w:rPr>
        <w:t>hours</w:t>
      </w:r>
      <w:proofErr w:type="gramEnd"/>
      <w:r w:rsidRPr="00611328">
        <w:rPr>
          <w:color w:val="000000" w:themeColor="text1"/>
        </w:rPr>
        <w:t xml:space="preserve"> requirement established in Section D, below.</w:t>
      </w:r>
    </w:p>
    <w:p w14:paraId="17CC35D6" w14:textId="77777777" w:rsidR="00CC2443" w:rsidRPr="00611328" w:rsidRDefault="00CC2443" w:rsidP="00CC2443">
      <w:pPr>
        <w:tabs>
          <w:tab w:val="left" w:pos="-1440"/>
        </w:tabs>
        <w:jc w:val="both"/>
        <w:rPr>
          <w:color w:val="000000" w:themeColor="text1"/>
        </w:rPr>
      </w:pPr>
    </w:p>
    <w:p w14:paraId="103A0F36" w14:textId="77777777" w:rsidR="00CC2443" w:rsidRPr="00611328" w:rsidRDefault="00CC2443" w:rsidP="00B50CE1">
      <w:pPr>
        <w:pStyle w:val="ListParagraph"/>
        <w:numPr>
          <w:ilvl w:val="0"/>
          <w:numId w:val="2"/>
        </w:numPr>
        <w:tabs>
          <w:tab w:val="left" w:pos="-1440"/>
        </w:tabs>
        <w:ind w:left="720" w:hanging="720"/>
        <w:jc w:val="both"/>
        <w:rPr>
          <w:b/>
          <w:smallCaps/>
          <w:color w:val="000000" w:themeColor="text1"/>
          <w:szCs w:val="24"/>
        </w:rPr>
      </w:pPr>
      <w:r w:rsidRPr="00611328">
        <w:rPr>
          <w:b/>
          <w:smallCaps/>
          <w:color w:val="000000" w:themeColor="text1"/>
          <w:szCs w:val="24"/>
        </w:rPr>
        <w:t>Opening and Closing Dates</w:t>
      </w:r>
    </w:p>
    <w:p w14:paraId="1E665480" w14:textId="77777777" w:rsidR="00CC2443" w:rsidRPr="00611328" w:rsidRDefault="00CC2443" w:rsidP="00CC2443">
      <w:pPr>
        <w:tabs>
          <w:tab w:val="left" w:pos="-1440"/>
        </w:tabs>
        <w:jc w:val="both"/>
        <w:rPr>
          <w:color w:val="000000" w:themeColor="text1"/>
        </w:rPr>
      </w:pPr>
    </w:p>
    <w:p w14:paraId="56C469B9" w14:textId="7E9D2E4D" w:rsidR="00CC2443" w:rsidRPr="00611328" w:rsidRDefault="00032B1E" w:rsidP="008D60C4">
      <w:pPr>
        <w:tabs>
          <w:tab w:val="left" w:pos="-1440"/>
        </w:tabs>
        <w:ind w:left="720"/>
        <w:jc w:val="both"/>
        <w:rPr>
          <w:color w:val="000000" w:themeColor="text1"/>
        </w:rPr>
      </w:pPr>
      <w:r w:rsidRPr="00611328">
        <w:rPr>
          <w:color w:val="000000" w:themeColor="text1"/>
        </w:rPr>
        <w:t>T</w:t>
      </w:r>
      <w:r w:rsidR="00EC0FBC" w:rsidRPr="00611328">
        <w:rPr>
          <w:color w:val="000000" w:themeColor="text1"/>
        </w:rPr>
        <w:t xml:space="preserve">he opening date </w:t>
      </w:r>
      <w:r w:rsidR="00DC670C" w:rsidRPr="00611328">
        <w:rPr>
          <w:color w:val="000000" w:themeColor="text1"/>
        </w:rPr>
        <w:t xml:space="preserve">and ending date </w:t>
      </w:r>
      <w:r w:rsidR="00EC0FBC" w:rsidRPr="00611328">
        <w:rPr>
          <w:color w:val="000000" w:themeColor="text1"/>
        </w:rPr>
        <w:t xml:space="preserve">for </w:t>
      </w:r>
      <w:r w:rsidR="00B7036F" w:rsidRPr="00611328">
        <w:rPr>
          <w:color w:val="000000" w:themeColor="text1"/>
        </w:rPr>
        <w:t>scholar</w:t>
      </w:r>
      <w:r w:rsidR="00EC0FBC" w:rsidRPr="00611328">
        <w:rPr>
          <w:color w:val="000000" w:themeColor="text1"/>
        </w:rPr>
        <w:t xml:space="preserve">s will be </w:t>
      </w:r>
      <w:r w:rsidR="00DC670C" w:rsidRPr="00611328">
        <w:rPr>
          <w:color w:val="000000" w:themeColor="text1"/>
        </w:rPr>
        <w:t xml:space="preserve">determined by the board’s adoption of the academic calendar recommended by the </w:t>
      </w:r>
      <w:r w:rsidR="007C3FA3" w:rsidRPr="00611328">
        <w:rPr>
          <w:color w:val="000000" w:themeColor="text1"/>
        </w:rPr>
        <w:t>executive director</w:t>
      </w:r>
      <w:r w:rsidR="00DC670C" w:rsidRPr="00611328">
        <w:rPr>
          <w:color w:val="000000" w:themeColor="text1"/>
        </w:rPr>
        <w:t>.</w:t>
      </w:r>
    </w:p>
    <w:p w14:paraId="4818B307" w14:textId="77777777" w:rsidR="00CC2443" w:rsidRPr="00611328" w:rsidRDefault="00CC2443" w:rsidP="008D60C4">
      <w:pPr>
        <w:tabs>
          <w:tab w:val="left" w:pos="-1440"/>
        </w:tabs>
        <w:ind w:left="720"/>
        <w:jc w:val="both"/>
        <w:rPr>
          <w:color w:val="000000" w:themeColor="text1"/>
        </w:rPr>
      </w:pPr>
    </w:p>
    <w:p w14:paraId="7698DEB1" w14:textId="77777777" w:rsidR="00CC2443" w:rsidRPr="00611328" w:rsidRDefault="00CC2443" w:rsidP="008D60C4">
      <w:pPr>
        <w:tabs>
          <w:tab w:val="left" w:pos="-1440"/>
        </w:tabs>
        <w:ind w:left="720"/>
        <w:jc w:val="both"/>
        <w:rPr>
          <w:color w:val="000000" w:themeColor="text1"/>
        </w:rPr>
      </w:pPr>
      <w:r w:rsidRPr="00611328">
        <w:rPr>
          <w:color w:val="000000" w:themeColor="text1"/>
        </w:rPr>
        <w:t xml:space="preserve">The board may offer supplemental or additional educational programs or activities outside the adopted school calendar. </w:t>
      </w:r>
    </w:p>
    <w:p w14:paraId="61A4339F" w14:textId="77777777" w:rsidR="00CC2443" w:rsidRPr="00611328" w:rsidRDefault="00CC2443" w:rsidP="008D60C4">
      <w:pPr>
        <w:tabs>
          <w:tab w:val="left" w:pos="-1440"/>
        </w:tabs>
        <w:ind w:left="720"/>
        <w:jc w:val="both"/>
        <w:rPr>
          <w:color w:val="000000" w:themeColor="text1"/>
        </w:rPr>
      </w:pPr>
    </w:p>
    <w:p w14:paraId="735D3665" w14:textId="77777777" w:rsidR="00CC2443" w:rsidRPr="00611328" w:rsidRDefault="00EC0FBC" w:rsidP="00EC0FBC">
      <w:pPr>
        <w:tabs>
          <w:tab w:val="left" w:pos="-1440"/>
        </w:tabs>
        <w:ind w:left="720"/>
        <w:jc w:val="both"/>
        <w:rPr>
          <w:color w:val="000000" w:themeColor="text1"/>
        </w:rPr>
      </w:pPr>
      <w:r w:rsidRPr="00611328">
        <w:rPr>
          <w:color w:val="000000" w:themeColor="text1"/>
        </w:rPr>
        <w:t>The board will revise the closing date only if necessary to comply with the minimum requirements for instructional days or instructional time.</w:t>
      </w:r>
    </w:p>
    <w:p w14:paraId="59FCC683" w14:textId="77777777" w:rsidR="00CC2443" w:rsidRPr="00611328" w:rsidRDefault="00CC2443" w:rsidP="00CC2443">
      <w:pPr>
        <w:tabs>
          <w:tab w:val="left" w:pos="-1440"/>
        </w:tabs>
        <w:jc w:val="both"/>
        <w:rPr>
          <w:color w:val="000000" w:themeColor="text1"/>
        </w:rPr>
      </w:pPr>
    </w:p>
    <w:p w14:paraId="51587950" w14:textId="77777777" w:rsidR="00CC2443" w:rsidRPr="00611328" w:rsidRDefault="00EC0FBC" w:rsidP="00B50CE1">
      <w:pPr>
        <w:pStyle w:val="ListParagraph"/>
        <w:numPr>
          <w:ilvl w:val="0"/>
          <w:numId w:val="2"/>
        </w:numPr>
        <w:tabs>
          <w:tab w:val="left" w:pos="-1440"/>
        </w:tabs>
        <w:ind w:left="720" w:hanging="720"/>
        <w:jc w:val="both"/>
        <w:rPr>
          <w:color w:val="000000" w:themeColor="text1"/>
        </w:rPr>
      </w:pPr>
      <w:r w:rsidRPr="00611328">
        <w:rPr>
          <w:b/>
          <w:smallCaps/>
          <w:color w:val="000000" w:themeColor="text1"/>
        </w:rPr>
        <w:t>School Calendar</w:t>
      </w:r>
    </w:p>
    <w:p w14:paraId="4A32D737" w14:textId="77777777" w:rsidR="00CC2443" w:rsidRPr="00611328" w:rsidRDefault="00CC2443" w:rsidP="00CC2443">
      <w:pPr>
        <w:tabs>
          <w:tab w:val="left" w:pos="-1440"/>
        </w:tabs>
        <w:jc w:val="both"/>
        <w:rPr>
          <w:color w:val="000000" w:themeColor="text1"/>
        </w:rPr>
      </w:pPr>
    </w:p>
    <w:p w14:paraId="1B773B10" w14:textId="77777777" w:rsidR="000353E6" w:rsidRPr="00611328" w:rsidRDefault="00EC0FBC" w:rsidP="00A27A3D">
      <w:pPr>
        <w:tabs>
          <w:tab w:val="left" w:pos="-1440"/>
        </w:tabs>
        <w:ind w:left="720"/>
        <w:jc w:val="both"/>
        <w:rPr>
          <w:color w:val="000000" w:themeColor="text1"/>
        </w:rPr>
      </w:pPr>
      <w:r w:rsidRPr="00611328">
        <w:rPr>
          <w:color w:val="000000" w:themeColor="text1"/>
        </w:rPr>
        <w:t xml:space="preserve">The school calendar </w:t>
      </w:r>
      <w:r w:rsidR="00B7036F" w:rsidRPr="00611328">
        <w:rPr>
          <w:color w:val="000000" w:themeColor="text1"/>
        </w:rPr>
        <w:t xml:space="preserve">may provide up to 200 instructional days, but </w:t>
      </w:r>
      <w:r w:rsidRPr="00611328">
        <w:rPr>
          <w:color w:val="000000" w:themeColor="text1"/>
        </w:rPr>
        <w:t xml:space="preserve">will provide for a minimum </w:t>
      </w:r>
      <w:proofErr w:type="gramStart"/>
      <w:r w:rsidRPr="00611328">
        <w:rPr>
          <w:color w:val="000000" w:themeColor="text1"/>
        </w:rPr>
        <w:t xml:space="preserve">of </w:t>
      </w:r>
      <w:r w:rsidR="00A64E1B" w:rsidRPr="00611328">
        <w:rPr>
          <w:color w:val="000000" w:themeColor="text1"/>
        </w:rPr>
        <w:t xml:space="preserve"> </w:t>
      </w:r>
      <w:r w:rsidR="008818EB" w:rsidRPr="00611328">
        <w:rPr>
          <w:color w:val="000000" w:themeColor="text1"/>
        </w:rPr>
        <w:t>185</w:t>
      </w:r>
      <w:proofErr w:type="gramEnd"/>
      <w:r w:rsidR="008818EB" w:rsidRPr="00611328">
        <w:rPr>
          <w:color w:val="000000" w:themeColor="text1"/>
        </w:rPr>
        <w:t xml:space="preserve"> </w:t>
      </w:r>
      <w:r w:rsidR="00A27A3D" w:rsidRPr="00611328">
        <w:rPr>
          <w:color w:val="000000" w:themeColor="text1"/>
        </w:rPr>
        <w:t>days of</w:t>
      </w:r>
      <w:r w:rsidRPr="00611328">
        <w:rPr>
          <w:color w:val="000000" w:themeColor="text1"/>
        </w:rPr>
        <w:t xml:space="preserve"> instruction</w:t>
      </w:r>
      <w:r w:rsidR="00DC670C" w:rsidRPr="00611328">
        <w:rPr>
          <w:color w:val="000000" w:themeColor="text1"/>
        </w:rPr>
        <w:t xml:space="preserve"> that </w:t>
      </w:r>
      <w:r w:rsidR="00A27A3D" w:rsidRPr="00611328">
        <w:rPr>
          <w:color w:val="000000" w:themeColor="text1"/>
        </w:rPr>
        <w:t>are regular school days with attendance required on the NERSBA or designated community college campus</w:t>
      </w:r>
      <w:r w:rsidR="00A64E1B" w:rsidRPr="00611328">
        <w:rPr>
          <w:color w:val="000000" w:themeColor="text1"/>
        </w:rPr>
        <w:t>es</w:t>
      </w:r>
      <w:r w:rsidR="00A27A3D" w:rsidRPr="00611328">
        <w:rPr>
          <w:color w:val="000000" w:themeColor="text1"/>
        </w:rPr>
        <w:t xml:space="preserve">. </w:t>
      </w:r>
      <w:r w:rsidR="00DC670C" w:rsidRPr="00611328">
        <w:rPr>
          <w:color w:val="000000" w:themeColor="text1"/>
        </w:rPr>
        <w:t xml:space="preserve">All instructional days above 185 </w:t>
      </w:r>
      <w:proofErr w:type="gramStart"/>
      <w:r w:rsidR="00A27A3D" w:rsidRPr="00611328">
        <w:rPr>
          <w:color w:val="000000" w:themeColor="text1"/>
        </w:rPr>
        <w:t>are  Home</w:t>
      </w:r>
      <w:proofErr w:type="gramEnd"/>
      <w:r w:rsidR="00A27A3D" w:rsidRPr="00611328">
        <w:rPr>
          <w:color w:val="000000" w:themeColor="text1"/>
        </w:rPr>
        <w:t xml:space="preserve"> Satellite Days, Career Exploration Days and Scholar Volunteer Days</w:t>
      </w:r>
      <w:r w:rsidR="00DC670C" w:rsidRPr="00611328">
        <w:rPr>
          <w:color w:val="000000" w:themeColor="text1"/>
        </w:rPr>
        <w:t xml:space="preserve">. </w:t>
      </w:r>
      <w:r w:rsidR="00B7036F" w:rsidRPr="00611328">
        <w:rPr>
          <w:color w:val="000000" w:themeColor="text1"/>
        </w:rPr>
        <w:t>Scholar</w:t>
      </w:r>
      <w:r w:rsidR="00DC670C" w:rsidRPr="00611328">
        <w:rPr>
          <w:color w:val="000000" w:themeColor="text1"/>
        </w:rPr>
        <w:t xml:space="preserve">s are required to participate </w:t>
      </w:r>
      <w:r w:rsidR="00CD2F9D" w:rsidRPr="00611328">
        <w:rPr>
          <w:color w:val="000000" w:themeColor="text1"/>
        </w:rPr>
        <w:t xml:space="preserve">in </w:t>
      </w:r>
      <w:r w:rsidR="00DC670C" w:rsidRPr="00611328">
        <w:rPr>
          <w:color w:val="000000" w:themeColor="text1"/>
        </w:rPr>
        <w:t>such designated school days.</w:t>
      </w:r>
      <w:r w:rsidR="00A27A3D" w:rsidRPr="00611328">
        <w:rPr>
          <w:color w:val="000000" w:themeColor="text1"/>
        </w:rPr>
        <w:t xml:space="preserve"> </w:t>
      </w:r>
    </w:p>
    <w:p w14:paraId="4821A5BC" w14:textId="77777777" w:rsidR="000353E6" w:rsidRPr="00611328" w:rsidRDefault="000353E6" w:rsidP="00A27A3D">
      <w:pPr>
        <w:tabs>
          <w:tab w:val="left" w:pos="-1440"/>
        </w:tabs>
        <w:ind w:left="720"/>
        <w:jc w:val="both"/>
        <w:rPr>
          <w:color w:val="000000" w:themeColor="text1"/>
        </w:rPr>
      </w:pPr>
    </w:p>
    <w:p w14:paraId="4DDFFDBB" w14:textId="424D8665" w:rsidR="000353E6" w:rsidRPr="00611328" w:rsidRDefault="000353E6" w:rsidP="000353E6">
      <w:pPr>
        <w:tabs>
          <w:tab w:val="left" w:pos="-1440"/>
        </w:tabs>
        <w:ind w:left="720"/>
        <w:jc w:val="both"/>
        <w:rPr>
          <w:b/>
          <w:bCs/>
          <w:color w:val="000000" w:themeColor="text1"/>
          <w:u w:val="single"/>
        </w:rPr>
      </w:pPr>
      <w:r w:rsidRPr="00611328">
        <w:rPr>
          <w:b/>
          <w:bCs/>
          <w:color w:val="000000" w:themeColor="text1"/>
          <w:u w:val="single"/>
        </w:rPr>
        <w:t>Home Satellite Days</w:t>
      </w:r>
    </w:p>
    <w:p w14:paraId="33299BD8" w14:textId="77777777" w:rsidR="007C3FA3" w:rsidRPr="00611328" w:rsidRDefault="007C3FA3" w:rsidP="000353E6">
      <w:pPr>
        <w:tabs>
          <w:tab w:val="left" w:pos="-1440"/>
        </w:tabs>
        <w:ind w:left="720"/>
        <w:jc w:val="both"/>
        <w:rPr>
          <w:color w:val="000000" w:themeColor="text1"/>
        </w:rPr>
      </w:pPr>
    </w:p>
    <w:p w14:paraId="2515C002" w14:textId="77777777" w:rsidR="000353E6" w:rsidRPr="00611328" w:rsidRDefault="000353E6" w:rsidP="000353E6">
      <w:pPr>
        <w:tabs>
          <w:tab w:val="left" w:pos="-1440"/>
        </w:tabs>
        <w:ind w:left="720"/>
        <w:jc w:val="both"/>
        <w:rPr>
          <w:color w:val="000000" w:themeColor="text1"/>
        </w:rPr>
      </w:pPr>
      <w:r w:rsidRPr="00611328">
        <w:rPr>
          <w:color w:val="000000" w:themeColor="text1"/>
        </w:rPr>
        <w:t xml:space="preserve">Home Satellite Days are scheduled to provide opportunities for scholars to work from home </w:t>
      </w:r>
      <w:r w:rsidRPr="00611328">
        <w:rPr>
          <w:color w:val="000000" w:themeColor="text1"/>
        </w:rPr>
        <w:lastRenderedPageBreak/>
        <w:t>using lessons and activities assigned by the NERSBA staff via the use of online technology and resources. Scholars are responsible for completing all assignments given by the staff by 4:00 p.m. on that day. Each assignment is considered a classwork grade. If the assignment is not completed and submitted, the scholar will receive a “0” for the assignment and be marked absent for the day. </w:t>
      </w:r>
    </w:p>
    <w:p w14:paraId="4E73D4BB" w14:textId="77777777" w:rsidR="000353E6" w:rsidRPr="00611328" w:rsidRDefault="000353E6" w:rsidP="000353E6">
      <w:pPr>
        <w:tabs>
          <w:tab w:val="left" w:pos="-1440"/>
        </w:tabs>
        <w:ind w:left="720"/>
        <w:jc w:val="both"/>
        <w:rPr>
          <w:color w:val="000000" w:themeColor="text1"/>
        </w:rPr>
      </w:pPr>
    </w:p>
    <w:p w14:paraId="4CB4F920" w14:textId="5E4C8E6D" w:rsidR="000353E6" w:rsidRPr="00611328" w:rsidRDefault="000353E6" w:rsidP="000353E6">
      <w:pPr>
        <w:tabs>
          <w:tab w:val="left" w:pos="-1440"/>
        </w:tabs>
        <w:ind w:left="720"/>
        <w:jc w:val="both"/>
        <w:rPr>
          <w:b/>
          <w:bCs/>
          <w:color w:val="000000" w:themeColor="text1"/>
          <w:u w:val="single"/>
        </w:rPr>
      </w:pPr>
      <w:r w:rsidRPr="00611328">
        <w:rPr>
          <w:b/>
          <w:bCs/>
          <w:color w:val="000000" w:themeColor="text1"/>
          <w:u w:val="single"/>
        </w:rPr>
        <w:t>Volunteer Days</w:t>
      </w:r>
    </w:p>
    <w:p w14:paraId="3A00C716" w14:textId="77777777" w:rsidR="007C3FA3" w:rsidRPr="00611328" w:rsidRDefault="007C3FA3" w:rsidP="000353E6">
      <w:pPr>
        <w:tabs>
          <w:tab w:val="left" w:pos="-1440"/>
        </w:tabs>
        <w:ind w:left="720"/>
        <w:jc w:val="both"/>
        <w:rPr>
          <w:color w:val="000000" w:themeColor="text1"/>
        </w:rPr>
      </w:pPr>
    </w:p>
    <w:p w14:paraId="55C62FBE" w14:textId="77777777" w:rsidR="000353E6" w:rsidRPr="00611328" w:rsidRDefault="000353E6" w:rsidP="000353E6">
      <w:pPr>
        <w:tabs>
          <w:tab w:val="left" w:pos="-1440"/>
        </w:tabs>
        <w:ind w:left="720"/>
        <w:jc w:val="both"/>
        <w:rPr>
          <w:color w:val="000000" w:themeColor="text1"/>
        </w:rPr>
      </w:pPr>
      <w:r w:rsidRPr="00611328">
        <w:rPr>
          <w:color w:val="000000" w:themeColor="text1"/>
        </w:rPr>
        <w:t xml:space="preserve">NERSBA is invested in serving the communities of the 5 counties in which it serves. In order to promote the importance of giving back to the community, NERSBA has scheduled Volunteer Days throughout the school year for the scholar to complete this requirement. Each scholar is required to complete at least 18 hours volunteering in his/her respective community during the school year. In order to receive credit and be counted present for these days, the scholar must submit the required documentation. </w:t>
      </w:r>
    </w:p>
    <w:p w14:paraId="2F22742D" w14:textId="77777777" w:rsidR="000353E6" w:rsidRPr="00611328" w:rsidRDefault="000353E6" w:rsidP="000353E6">
      <w:pPr>
        <w:tabs>
          <w:tab w:val="left" w:pos="-1440"/>
        </w:tabs>
        <w:ind w:left="720"/>
        <w:jc w:val="both"/>
        <w:rPr>
          <w:color w:val="000000" w:themeColor="text1"/>
        </w:rPr>
      </w:pPr>
    </w:p>
    <w:p w14:paraId="57CFA841" w14:textId="4AE26884" w:rsidR="000353E6" w:rsidRPr="00611328" w:rsidRDefault="000353E6" w:rsidP="000353E6">
      <w:pPr>
        <w:tabs>
          <w:tab w:val="left" w:pos="-1440"/>
        </w:tabs>
        <w:ind w:left="720"/>
        <w:jc w:val="both"/>
        <w:rPr>
          <w:b/>
          <w:bCs/>
          <w:color w:val="000000" w:themeColor="text1"/>
          <w:u w:val="single"/>
        </w:rPr>
      </w:pPr>
      <w:r w:rsidRPr="00611328">
        <w:rPr>
          <w:b/>
          <w:bCs/>
          <w:color w:val="000000" w:themeColor="text1"/>
          <w:u w:val="single"/>
        </w:rPr>
        <w:t>Career Exploration Days </w:t>
      </w:r>
    </w:p>
    <w:p w14:paraId="6AD05B67" w14:textId="77777777" w:rsidR="007C3FA3" w:rsidRPr="00611328" w:rsidRDefault="007C3FA3" w:rsidP="000353E6">
      <w:pPr>
        <w:tabs>
          <w:tab w:val="left" w:pos="-1440"/>
        </w:tabs>
        <w:ind w:left="720"/>
        <w:jc w:val="both"/>
        <w:rPr>
          <w:color w:val="000000" w:themeColor="text1"/>
        </w:rPr>
      </w:pPr>
    </w:p>
    <w:p w14:paraId="5476B182" w14:textId="77777777" w:rsidR="000353E6" w:rsidRPr="00611328" w:rsidRDefault="000353E6" w:rsidP="000353E6">
      <w:pPr>
        <w:tabs>
          <w:tab w:val="left" w:pos="-1440"/>
        </w:tabs>
        <w:ind w:left="720"/>
        <w:jc w:val="both"/>
        <w:rPr>
          <w:color w:val="000000" w:themeColor="text1"/>
        </w:rPr>
      </w:pPr>
      <w:r w:rsidRPr="00611328">
        <w:rPr>
          <w:color w:val="000000" w:themeColor="text1"/>
        </w:rPr>
        <w:t xml:space="preserve">Career Exploration Days are built into the school year for all NERSBA scholars and are noted on our academic calendar.   These events will introduce </w:t>
      </w:r>
      <w:r w:rsidR="00B7036F" w:rsidRPr="00611328">
        <w:rPr>
          <w:color w:val="000000" w:themeColor="text1"/>
        </w:rPr>
        <w:t>scholar</w:t>
      </w:r>
      <w:r w:rsidRPr="00611328">
        <w:rPr>
          <w:color w:val="000000" w:themeColor="text1"/>
        </w:rPr>
        <w:t>s to a variety of careers by allowing them to participate at on-site locations with hands on activities and interactions with employers.   Visits may include local industry, medical facilities, businesses and/or educational institutions.  Underclass scholars will participate in coordinated group events at specific employers and businesses.   Upperclassmen will have the opportunity to job shadow on these and other announced dates. </w:t>
      </w:r>
    </w:p>
    <w:p w14:paraId="6884B7A5" w14:textId="77777777" w:rsidR="00A64E1B" w:rsidRPr="00611328" w:rsidRDefault="00A64E1B" w:rsidP="00A27A3D">
      <w:pPr>
        <w:tabs>
          <w:tab w:val="left" w:pos="-1440"/>
        </w:tabs>
        <w:ind w:left="720"/>
        <w:jc w:val="both"/>
        <w:rPr>
          <w:color w:val="000000" w:themeColor="text1"/>
        </w:rPr>
      </w:pPr>
    </w:p>
    <w:p w14:paraId="4686129A" w14:textId="77777777" w:rsidR="00A27A3D" w:rsidRPr="00611328" w:rsidRDefault="00A27A3D" w:rsidP="00A64E1B">
      <w:pPr>
        <w:tabs>
          <w:tab w:val="left" w:pos="-1440"/>
        </w:tabs>
        <w:ind w:left="720"/>
        <w:jc w:val="both"/>
        <w:rPr>
          <w:color w:val="000000" w:themeColor="text1"/>
        </w:rPr>
      </w:pPr>
      <w:r w:rsidRPr="00611328">
        <w:rPr>
          <w:color w:val="000000" w:themeColor="text1"/>
        </w:rPr>
        <w:t xml:space="preserve">If the board adopts a school calendar that increases the number of regular school days, the </w:t>
      </w:r>
      <w:r w:rsidR="00A64E1B" w:rsidRPr="00611328">
        <w:rPr>
          <w:color w:val="000000" w:themeColor="text1"/>
        </w:rPr>
        <w:t>number of Home Satellite Days, Career Exploration Days and Scholar Volunteer Days will be reduced to maintain the 200 days of instruction.</w:t>
      </w:r>
    </w:p>
    <w:p w14:paraId="208479BC" w14:textId="77777777" w:rsidR="00A27A3D" w:rsidRPr="00611328" w:rsidRDefault="00A27A3D" w:rsidP="00A64E1B">
      <w:pPr>
        <w:tabs>
          <w:tab w:val="left" w:pos="-1440"/>
        </w:tabs>
        <w:jc w:val="both"/>
        <w:rPr>
          <w:color w:val="000000" w:themeColor="text1"/>
        </w:rPr>
      </w:pPr>
    </w:p>
    <w:p w14:paraId="153EE855" w14:textId="77777777" w:rsidR="00EC0FBC" w:rsidRPr="00611328" w:rsidRDefault="00EC0FBC" w:rsidP="00EC0FBC">
      <w:pPr>
        <w:tabs>
          <w:tab w:val="left" w:pos="-1440"/>
        </w:tabs>
        <w:ind w:left="720"/>
        <w:jc w:val="both"/>
        <w:rPr>
          <w:color w:val="000000" w:themeColor="text1"/>
        </w:rPr>
      </w:pPr>
      <w:r w:rsidRPr="00611328">
        <w:rPr>
          <w:color w:val="000000" w:themeColor="text1"/>
        </w:rPr>
        <w:t>If school is closed early due to inclement weather,</w:t>
      </w:r>
      <w:r w:rsidRPr="00611328">
        <w:rPr>
          <w:color w:val="000000" w:themeColor="text1"/>
          <w:vertAlign w:val="superscript"/>
        </w:rPr>
        <w:t xml:space="preserve"> </w:t>
      </w:r>
      <w:r w:rsidRPr="00611328">
        <w:rPr>
          <w:color w:val="000000" w:themeColor="text1"/>
        </w:rPr>
        <w:t xml:space="preserve">the day and the number of instructional hours originally scheduled may count towards the required minimum number of instructional days or hours.  </w:t>
      </w:r>
    </w:p>
    <w:p w14:paraId="2963BFD9" w14:textId="77777777" w:rsidR="00EC0FBC" w:rsidRPr="00611328" w:rsidRDefault="00EC0FBC" w:rsidP="00EC0FBC">
      <w:pPr>
        <w:tabs>
          <w:tab w:val="left" w:pos="-1440"/>
        </w:tabs>
        <w:jc w:val="both"/>
        <w:rPr>
          <w:color w:val="000000" w:themeColor="text1"/>
        </w:rPr>
      </w:pPr>
    </w:p>
    <w:p w14:paraId="72C3BFCC" w14:textId="1A9AD322" w:rsidR="00CC2443" w:rsidRPr="00611328" w:rsidRDefault="00EC0FBC" w:rsidP="00EC0FBC">
      <w:pPr>
        <w:tabs>
          <w:tab w:val="left" w:pos="-1440"/>
        </w:tabs>
        <w:ind w:left="720"/>
        <w:jc w:val="both"/>
        <w:rPr>
          <w:color w:val="000000" w:themeColor="text1"/>
        </w:rPr>
      </w:pPr>
      <w:r w:rsidRPr="00611328">
        <w:rPr>
          <w:color w:val="000000" w:themeColor="text1"/>
        </w:rPr>
        <w:t xml:space="preserve">The board may initiate or review recommendations from the </w:t>
      </w:r>
      <w:r w:rsidR="00032B1E" w:rsidRPr="00611328">
        <w:rPr>
          <w:color w:val="000000" w:themeColor="text1"/>
        </w:rPr>
        <w:t>principal</w:t>
      </w:r>
      <w:r w:rsidRPr="00611328">
        <w:rPr>
          <w:color w:val="000000" w:themeColor="text1"/>
        </w:rPr>
        <w:t xml:space="preserve"> for modifying the school calendar.  The </w:t>
      </w:r>
      <w:r w:rsidR="007C3FA3" w:rsidRPr="00611328">
        <w:rPr>
          <w:color w:val="000000" w:themeColor="text1"/>
        </w:rPr>
        <w:t xml:space="preserve">executive director </w:t>
      </w:r>
      <w:r w:rsidR="00032B1E" w:rsidRPr="00611328">
        <w:rPr>
          <w:color w:val="000000" w:themeColor="text1"/>
        </w:rPr>
        <w:t xml:space="preserve">is </w:t>
      </w:r>
      <w:r w:rsidRPr="00611328">
        <w:rPr>
          <w:color w:val="000000" w:themeColor="text1"/>
        </w:rPr>
        <w:t xml:space="preserve">encouraged to obtain input from teachers and other personnel as well as from the community in developing proposals for modifying the school calendar.  </w:t>
      </w:r>
    </w:p>
    <w:p w14:paraId="5AA1D863" w14:textId="77777777" w:rsidR="00CC2443" w:rsidRPr="00611328" w:rsidRDefault="00CC2443" w:rsidP="008D60C4">
      <w:pPr>
        <w:tabs>
          <w:tab w:val="left" w:pos="-1440"/>
        </w:tabs>
        <w:ind w:left="720"/>
        <w:jc w:val="both"/>
        <w:rPr>
          <w:color w:val="000000" w:themeColor="text1"/>
        </w:rPr>
      </w:pPr>
    </w:p>
    <w:p w14:paraId="0DF741BC" w14:textId="77777777" w:rsidR="00CC2443" w:rsidRPr="00611328" w:rsidRDefault="00CC2443" w:rsidP="008D60C4">
      <w:pPr>
        <w:pStyle w:val="BodyText"/>
        <w:ind w:left="720"/>
        <w:rPr>
          <w:rFonts w:ascii="Times New Roman" w:hAnsi="Times New Roman"/>
          <w:color w:val="000000" w:themeColor="text1"/>
        </w:rPr>
      </w:pPr>
      <w:r w:rsidRPr="00611328">
        <w:rPr>
          <w:rFonts w:ascii="Times New Roman" w:hAnsi="Times New Roman"/>
          <w:color w:val="000000" w:themeColor="text1"/>
        </w:rPr>
        <w:t xml:space="preserve">Any calendar adopted by the board </w:t>
      </w:r>
      <w:r w:rsidR="004B704F" w:rsidRPr="00611328">
        <w:rPr>
          <w:rFonts w:ascii="Times New Roman" w:hAnsi="Times New Roman"/>
          <w:color w:val="000000" w:themeColor="text1"/>
        </w:rPr>
        <w:t xml:space="preserve">will </w:t>
      </w:r>
      <w:r w:rsidRPr="00611328">
        <w:rPr>
          <w:rFonts w:ascii="Times New Roman" w:hAnsi="Times New Roman"/>
          <w:color w:val="000000" w:themeColor="text1"/>
        </w:rPr>
        <w:t>be consistent with the following requirements.</w:t>
      </w:r>
    </w:p>
    <w:p w14:paraId="61A16EC2" w14:textId="77777777" w:rsidR="00EC0FBC" w:rsidRPr="00611328" w:rsidRDefault="00EC0FBC" w:rsidP="00EC0FBC">
      <w:pPr>
        <w:pStyle w:val="BodyText"/>
        <w:rPr>
          <w:rFonts w:ascii="Times New Roman" w:hAnsi="Times New Roman"/>
          <w:color w:val="000000" w:themeColor="text1"/>
        </w:rPr>
      </w:pPr>
    </w:p>
    <w:p w14:paraId="092301CA" w14:textId="77777777" w:rsidR="00EC0FBC" w:rsidRPr="00611328" w:rsidRDefault="00EC0FBC" w:rsidP="00B50CE1">
      <w:pPr>
        <w:pStyle w:val="BodyText"/>
        <w:numPr>
          <w:ilvl w:val="0"/>
          <w:numId w:val="3"/>
        </w:numPr>
        <w:ind w:hanging="720"/>
        <w:rPr>
          <w:rFonts w:ascii="Times New Roman" w:hAnsi="Times New Roman"/>
          <w:color w:val="000000" w:themeColor="text1"/>
        </w:rPr>
      </w:pPr>
      <w:r w:rsidRPr="00611328">
        <w:rPr>
          <w:rFonts w:ascii="Times New Roman" w:hAnsi="Times New Roman"/>
          <w:color w:val="000000" w:themeColor="text1"/>
        </w:rPr>
        <w:t>The calendar will meet state requirements for the minimum instructional days and/or the minimum instructional hours.</w:t>
      </w:r>
    </w:p>
    <w:p w14:paraId="1F0858C8" w14:textId="77777777" w:rsidR="00EC0FBC" w:rsidRPr="00611328" w:rsidRDefault="00EC0FBC" w:rsidP="00EC0FBC">
      <w:pPr>
        <w:pStyle w:val="BodyText"/>
        <w:ind w:left="1440"/>
        <w:rPr>
          <w:rFonts w:ascii="Times New Roman" w:hAnsi="Times New Roman"/>
          <w:color w:val="000000" w:themeColor="text1"/>
        </w:rPr>
      </w:pPr>
    </w:p>
    <w:p w14:paraId="1E42C58D" w14:textId="77777777" w:rsidR="00EC0FBC" w:rsidRPr="00611328" w:rsidRDefault="00EC0FBC" w:rsidP="00B50CE1">
      <w:pPr>
        <w:pStyle w:val="BodyText"/>
        <w:numPr>
          <w:ilvl w:val="0"/>
          <w:numId w:val="3"/>
        </w:numPr>
        <w:ind w:hanging="720"/>
        <w:rPr>
          <w:rFonts w:ascii="Times New Roman" w:hAnsi="Times New Roman"/>
          <w:color w:val="000000" w:themeColor="text1"/>
        </w:rPr>
      </w:pPr>
      <w:r w:rsidRPr="00611328">
        <w:rPr>
          <w:rFonts w:ascii="Times New Roman" w:hAnsi="Times New Roman"/>
          <w:color w:val="000000" w:themeColor="text1"/>
        </w:rPr>
        <w:t xml:space="preserve">At least </w:t>
      </w:r>
      <w:r w:rsidR="00C24A66" w:rsidRPr="00611328">
        <w:rPr>
          <w:rFonts w:ascii="Times New Roman" w:hAnsi="Times New Roman"/>
          <w:color w:val="000000" w:themeColor="text1"/>
        </w:rPr>
        <w:t xml:space="preserve">10 </w:t>
      </w:r>
      <w:r w:rsidRPr="00611328">
        <w:rPr>
          <w:rFonts w:ascii="Times New Roman" w:hAnsi="Times New Roman"/>
          <w:color w:val="000000" w:themeColor="text1"/>
        </w:rPr>
        <w:t>of the days on the calendar will be designated as annual vacation leave</w:t>
      </w:r>
      <w:r w:rsidR="00A27475" w:rsidRPr="00611328">
        <w:rPr>
          <w:rFonts w:ascii="Times New Roman" w:hAnsi="Times New Roman"/>
          <w:color w:val="000000" w:themeColor="text1"/>
        </w:rPr>
        <w:t xml:space="preserve"> </w:t>
      </w:r>
      <w:r w:rsidRPr="00611328">
        <w:rPr>
          <w:rFonts w:ascii="Times New Roman" w:hAnsi="Times New Roman"/>
          <w:color w:val="000000" w:themeColor="text1"/>
        </w:rPr>
        <w:t>days.</w:t>
      </w:r>
    </w:p>
    <w:p w14:paraId="02A18459" w14:textId="77777777" w:rsidR="00EC0FBC" w:rsidRPr="00611328" w:rsidRDefault="00EC0FBC" w:rsidP="00EC0FBC">
      <w:pPr>
        <w:pStyle w:val="BodyText"/>
        <w:ind w:left="720"/>
        <w:rPr>
          <w:rFonts w:ascii="Times New Roman" w:hAnsi="Times New Roman"/>
          <w:color w:val="000000" w:themeColor="text1"/>
        </w:rPr>
      </w:pPr>
    </w:p>
    <w:p w14:paraId="095F00CF" w14:textId="77777777" w:rsidR="00EC0FBC" w:rsidRPr="00611328" w:rsidRDefault="00EC0FBC" w:rsidP="00B50CE1">
      <w:pPr>
        <w:pStyle w:val="BodyText"/>
        <w:numPr>
          <w:ilvl w:val="0"/>
          <w:numId w:val="3"/>
        </w:numPr>
        <w:ind w:hanging="720"/>
        <w:rPr>
          <w:rFonts w:ascii="Times New Roman" w:hAnsi="Times New Roman"/>
          <w:color w:val="000000" w:themeColor="text1"/>
        </w:rPr>
      </w:pPr>
      <w:r w:rsidRPr="00611328">
        <w:rPr>
          <w:rFonts w:ascii="Times New Roman" w:hAnsi="Times New Roman"/>
          <w:color w:val="000000" w:themeColor="text1"/>
        </w:rPr>
        <w:lastRenderedPageBreak/>
        <w:t xml:space="preserve">The calendar will include the same or an equivalent number of legal holidays as those designated by the State </w:t>
      </w:r>
      <w:r w:rsidR="00604049" w:rsidRPr="00611328">
        <w:rPr>
          <w:rFonts w:ascii="Times New Roman" w:hAnsi="Times New Roman"/>
          <w:color w:val="000000" w:themeColor="text1"/>
        </w:rPr>
        <w:t>Human Resources</w:t>
      </w:r>
      <w:r w:rsidRPr="00611328">
        <w:rPr>
          <w:rFonts w:ascii="Times New Roman" w:hAnsi="Times New Roman"/>
          <w:color w:val="000000" w:themeColor="text1"/>
        </w:rPr>
        <w:t xml:space="preserve"> Commission for State employees, including Veteran’s Day if it falls on a weekday.</w:t>
      </w:r>
    </w:p>
    <w:p w14:paraId="1CAEBAB4" w14:textId="77777777" w:rsidR="00EC0FBC" w:rsidRPr="00611328" w:rsidRDefault="00EC0FBC" w:rsidP="00EC0FBC">
      <w:pPr>
        <w:pStyle w:val="ListParagraph"/>
        <w:rPr>
          <w:color w:val="000000" w:themeColor="text1"/>
        </w:rPr>
      </w:pPr>
    </w:p>
    <w:p w14:paraId="763D4A05" w14:textId="77777777" w:rsidR="00EC0FBC" w:rsidRPr="00611328" w:rsidRDefault="00EC0FBC" w:rsidP="00B50CE1">
      <w:pPr>
        <w:pStyle w:val="BodyText"/>
        <w:numPr>
          <w:ilvl w:val="0"/>
          <w:numId w:val="3"/>
        </w:numPr>
        <w:ind w:hanging="720"/>
        <w:rPr>
          <w:rFonts w:ascii="Times New Roman" w:hAnsi="Times New Roman"/>
          <w:color w:val="000000" w:themeColor="text1"/>
        </w:rPr>
      </w:pPr>
      <w:r w:rsidRPr="00611328">
        <w:rPr>
          <w:rFonts w:ascii="Times New Roman" w:hAnsi="Times New Roman"/>
          <w:color w:val="000000" w:themeColor="text1"/>
        </w:rPr>
        <w:t>School will not be scheduled on Sundays.</w:t>
      </w:r>
    </w:p>
    <w:p w14:paraId="284D8D14" w14:textId="77777777" w:rsidR="00EC0FBC" w:rsidRPr="00611328" w:rsidRDefault="00EC0FBC" w:rsidP="00EC0FBC">
      <w:pPr>
        <w:pStyle w:val="BodyText"/>
        <w:rPr>
          <w:rFonts w:ascii="Times New Roman" w:hAnsi="Times New Roman"/>
          <w:color w:val="000000" w:themeColor="text1"/>
        </w:rPr>
      </w:pPr>
    </w:p>
    <w:p w14:paraId="4229FFAC" w14:textId="77777777" w:rsidR="00EC0FBC" w:rsidRPr="00611328" w:rsidRDefault="00EC0FBC" w:rsidP="0099516B">
      <w:pPr>
        <w:pStyle w:val="BodyText"/>
        <w:numPr>
          <w:ilvl w:val="0"/>
          <w:numId w:val="3"/>
        </w:numPr>
        <w:ind w:hanging="720"/>
        <w:rPr>
          <w:rFonts w:ascii="Times New Roman" w:hAnsi="Times New Roman"/>
          <w:color w:val="000000" w:themeColor="text1"/>
        </w:rPr>
      </w:pPr>
      <w:r w:rsidRPr="00611328">
        <w:rPr>
          <w:rFonts w:ascii="Times New Roman" w:hAnsi="Times New Roman"/>
          <w:color w:val="000000" w:themeColor="text1"/>
        </w:rPr>
        <w:t xml:space="preserve">The calendar will designate “instructional” days, when </w:t>
      </w:r>
      <w:r w:rsidR="00B7036F" w:rsidRPr="00611328">
        <w:rPr>
          <w:rFonts w:ascii="Times New Roman" w:hAnsi="Times New Roman"/>
          <w:color w:val="000000" w:themeColor="text1"/>
        </w:rPr>
        <w:t>scholar</w:t>
      </w:r>
      <w:r w:rsidRPr="00611328">
        <w:rPr>
          <w:rFonts w:ascii="Times New Roman" w:hAnsi="Times New Roman"/>
          <w:color w:val="000000" w:themeColor="text1"/>
        </w:rPr>
        <w:t xml:space="preserve">s must be present.  </w:t>
      </w:r>
    </w:p>
    <w:p w14:paraId="6042474B" w14:textId="77777777" w:rsidR="00EC0FBC" w:rsidRPr="00611328" w:rsidRDefault="00EC0FBC" w:rsidP="00EC0FBC">
      <w:pPr>
        <w:pStyle w:val="BodyText"/>
        <w:tabs>
          <w:tab w:val="num" w:pos="2160"/>
        </w:tabs>
        <w:ind w:left="2160" w:hanging="720"/>
        <w:rPr>
          <w:rFonts w:ascii="Times New Roman" w:hAnsi="Times New Roman"/>
          <w:color w:val="000000" w:themeColor="text1"/>
        </w:rPr>
      </w:pPr>
    </w:p>
    <w:p w14:paraId="69B5F1F8" w14:textId="268E4CAF" w:rsidR="00EC0FBC" w:rsidRPr="00611328" w:rsidRDefault="00EC0FBC" w:rsidP="0099516B">
      <w:pPr>
        <w:pStyle w:val="BodyText"/>
        <w:numPr>
          <w:ilvl w:val="0"/>
          <w:numId w:val="3"/>
        </w:numPr>
        <w:ind w:hanging="720"/>
        <w:rPr>
          <w:rFonts w:ascii="Times New Roman" w:hAnsi="Times New Roman"/>
          <w:color w:val="000000" w:themeColor="text1"/>
        </w:rPr>
      </w:pPr>
      <w:r w:rsidRPr="00611328">
        <w:rPr>
          <w:rFonts w:ascii="Times New Roman" w:hAnsi="Times New Roman"/>
          <w:color w:val="000000" w:themeColor="text1"/>
        </w:rPr>
        <w:t xml:space="preserve">The remaining days will be scheduled by the board, in consultation with </w:t>
      </w:r>
      <w:r w:rsidR="00032B1E" w:rsidRPr="00611328">
        <w:rPr>
          <w:rFonts w:ascii="Times New Roman" w:hAnsi="Times New Roman"/>
          <w:color w:val="000000" w:themeColor="text1"/>
        </w:rPr>
        <w:t xml:space="preserve">the </w:t>
      </w:r>
      <w:r w:rsidR="007C3FA3" w:rsidRPr="00611328">
        <w:rPr>
          <w:color w:val="000000" w:themeColor="text1"/>
        </w:rPr>
        <w:t>executive director</w:t>
      </w:r>
      <w:r w:rsidRPr="00611328">
        <w:rPr>
          <w:rFonts w:ascii="Times New Roman" w:hAnsi="Times New Roman"/>
          <w:color w:val="000000" w:themeColor="text1"/>
        </w:rPr>
        <w:t>, as “flexible” days, for use as teacher workdays, additional instructional days</w:t>
      </w:r>
      <w:r w:rsidR="00032B1E" w:rsidRPr="00611328">
        <w:rPr>
          <w:rFonts w:ascii="Times New Roman" w:hAnsi="Times New Roman"/>
          <w:color w:val="000000" w:themeColor="text1"/>
        </w:rPr>
        <w:t>,</w:t>
      </w:r>
      <w:r w:rsidRPr="00611328">
        <w:rPr>
          <w:rFonts w:ascii="Times New Roman" w:hAnsi="Times New Roman"/>
          <w:color w:val="000000" w:themeColor="text1"/>
        </w:rPr>
        <w:t xml:space="preserve"> or other lawful purposes.  </w:t>
      </w:r>
    </w:p>
    <w:p w14:paraId="04109C40" w14:textId="77777777" w:rsidR="00EC0FBC" w:rsidRPr="00611328" w:rsidRDefault="00EC0FBC" w:rsidP="00EC0FBC">
      <w:pPr>
        <w:pStyle w:val="BodyText"/>
        <w:tabs>
          <w:tab w:val="num" w:pos="2160"/>
        </w:tabs>
        <w:ind w:left="2160" w:hanging="720"/>
        <w:rPr>
          <w:rFonts w:ascii="Times New Roman" w:hAnsi="Times New Roman"/>
          <w:color w:val="000000" w:themeColor="text1"/>
        </w:rPr>
      </w:pPr>
    </w:p>
    <w:p w14:paraId="0C46FEF9" w14:textId="77777777" w:rsidR="00EC0FBC" w:rsidRPr="00611328" w:rsidRDefault="00EC0FBC" w:rsidP="0099516B">
      <w:pPr>
        <w:pStyle w:val="BodyText"/>
        <w:numPr>
          <w:ilvl w:val="0"/>
          <w:numId w:val="3"/>
        </w:numPr>
        <w:ind w:hanging="720"/>
        <w:rPr>
          <w:rFonts w:ascii="Times New Roman" w:hAnsi="Times New Roman"/>
          <w:color w:val="000000" w:themeColor="text1"/>
        </w:rPr>
      </w:pPr>
      <w:r w:rsidRPr="00611328">
        <w:rPr>
          <w:rFonts w:ascii="Times New Roman" w:hAnsi="Times New Roman"/>
          <w:color w:val="000000" w:themeColor="text1"/>
        </w:rPr>
        <w:t xml:space="preserve">Of the “flexible” days described in subsection D.7, the board will designate at least two days as protected days on which teachers may take accumulated vacation leave.  All other “flexible” days may be designated as days on which teachers may take accumulated leave, but the board will give teachers at least 14 calendar days’ notice before requiring a teacher to work instead of taking vacation leave on any of these days.  A teacher may elect to waive this notice requirement for one or more of these days.  </w:t>
      </w:r>
    </w:p>
    <w:p w14:paraId="1AB04105" w14:textId="77777777" w:rsidR="00EC0FBC" w:rsidRPr="00611328" w:rsidRDefault="00EC0FBC" w:rsidP="00EC0FBC">
      <w:pPr>
        <w:pStyle w:val="BodyText"/>
        <w:ind w:left="1440" w:hanging="720"/>
        <w:rPr>
          <w:rFonts w:ascii="Times New Roman" w:hAnsi="Times New Roman"/>
          <w:color w:val="000000" w:themeColor="text1"/>
        </w:rPr>
      </w:pPr>
    </w:p>
    <w:p w14:paraId="76BB16E2" w14:textId="77777777" w:rsidR="00EC0FBC" w:rsidRPr="00611328" w:rsidRDefault="00EC0FBC" w:rsidP="0099516B">
      <w:pPr>
        <w:pStyle w:val="BodyText"/>
        <w:numPr>
          <w:ilvl w:val="0"/>
          <w:numId w:val="3"/>
        </w:numPr>
        <w:ind w:hanging="720"/>
        <w:rPr>
          <w:rFonts w:ascii="Times New Roman" w:hAnsi="Times New Roman"/>
          <w:color w:val="000000" w:themeColor="text1"/>
        </w:rPr>
      </w:pPr>
      <w:r w:rsidRPr="00611328">
        <w:rPr>
          <w:rFonts w:ascii="Times New Roman" w:hAnsi="Times New Roman"/>
          <w:color w:val="000000" w:themeColor="text1"/>
        </w:rPr>
        <w:t xml:space="preserve">The board may, due to school closings because of inclement weather or other reasons, use any of the “flexible” days designated in subsection D.7 above as make-up days for those instructional days that were missed.  If necessary, these make-up days may be scheduled after the last day of </w:t>
      </w:r>
      <w:r w:rsidR="00B7036F" w:rsidRPr="00611328">
        <w:rPr>
          <w:rFonts w:ascii="Times New Roman" w:hAnsi="Times New Roman"/>
          <w:color w:val="000000" w:themeColor="text1"/>
        </w:rPr>
        <w:t>scholar</w:t>
      </w:r>
      <w:r w:rsidRPr="00611328">
        <w:rPr>
          <w:rFonts w:ascii="Times New Roman" w:hAnsi="Times New Roman"/>
          <w:color w:val="000000" w:themeColor="text1"/>
        </w:rPr>
        <w:t xml:space="preserve"> attendance.  If either of the two protected days described in subsection D.8 above are scheduled as a make-up day, teachers may take accumulated vacation leave on the make-up day and will not be required to work.  </w:t>
      </w:r>
    </w:p>
    <w:p w14:paraId="0269D38B" w14:textId="77777777" w:rsidR="00EC0FBC" w:rsidRPr="00611328" w:rsidRDefault="00EC0FBC" w:rsidP="00EC0FBC">
      <w:pPr>
        <w:pStyle w:val="BodyText"/>
        <w:ind w:left="1080"/>
        <w:rPr>
          <w:rFonts w:ascii="Times New Roman" w:hAnsi="Times New Roman"/>
          <w:color w:val="000000" w:themeColor="text1"/>
        </w:rPr>
      </w:pPr>
      <w:r w:rsidRPr="00611328">
        <w:rPr>
          <w:rFonts w:ascii="Times New Roman" w:hAnsi="Times New Roman"/>
          <w:color w:val="000000" w:themeColor="text1"/>
        </w:rPr>
        <w:tab/>
      </w:r>
      <w:r w:rsidRPr="00611328">
        <w:rPr>
          <w:rFonts w:ascii="Times New Roman" w:hAnsi="Times New Roman"/>
          <w:color w:val="000000" w:themeColor="text1"/>
        </w:rPr>
        <w:tab/>
      </w:r>
      <w:r w:rsidRPr="00611328">
        <w:rPr>
          <w:rFonts w:ascii="Times New Roman" w:hAnsi="Times New Roman"/>
          <w:color w:val="000000" w:themeColor="text1"/>
        </w:rPr>
        <w:tab/>
      </w:r>
      <w:r w:rsidRPr="00611328">
        <w:rPr>
          <w:rFonts w:ascii="Times New Roman" w:hAnsi="Times New Roman"/>
          <w:color w:val="000000" w:themeColor="text1"/>
        </w:rPr>
        <w:tab/>
      </w:r>
    </w:p>
    <w:p w14:paraId="30E51D4A" w14:textId="2AFBD309" w:rsidR="00EC0FBC" w:rsidRPr="00611328" w:rsidRDefault="00EC0FBC" w:rsidP="0099516B">
      <w:pPr>
        <w:pStyle w:val="BodyText"/>
        <w:numPr>
          <w:ilvl w:val="0"/>
          <w:numId w:val="3"/>
        </w:numPr>
        <w:ind w:hanging="720"/>
        <w:rPr>
          <w:rFonts w:ascii="Times New Roman" w:hAnsi="Times New Roman"/>
          <w:color w:val="000000" w:themeColor="text1"/>
        </w:rPr>
      </w:pPr>
      <w:r w:rsidRPr="00611328">
        <w:rPr>
          <w:rFonts w:ascii="Times New Roman" w:hAnsi="Times New Roman"/>
          <w:color w:val="000000" w:themeColor="text1"/>
        </w:rPr>
        <w:t xml:space="preserve">If the school calendar requires </w:t>
      </w:r>
      <w:r w:rsidR="00B7036F" w:rsidRPr="00611328">
        <w:rPr>
          <w:rFonts w:ascii="Times New Roman" w:hAnsi="Times New Roman"/>
          <w:color w:val="000000" w:themeColor="text1"/>
        </w:rPr>
        <w:t>scholar</w:t>
      </w:r>
      <w:r w:rsidRPr="00611328">
        <w:rPr>
          <w:rFonts w:ascii="Times New Roman" w:hAnsi="Times New Roman"/>
          <w:color w:val="000000" w:themeColor="text1"/>
        </w:rPr>
        <w:t xml:space="preserve">s to attend on Memorial Day, </w:t>
      </w:r>
      <w:r w:rsidR="00032B1E" w:rsidRPr="00611328">
        <w:rPr>
          <w:rFonts w:ascii="Times New Roman" w:hAnsi="Times New Roman"/>
          <w:color w:val="000000" w:themeColor="text1"/>
        </w:rPr>
        <w:t xml:space="preserve">the </w:t>
      </w:r>
      <w:r w:rsidR="007C3FA3" w:rsidRPr="00611328">
        <w:rPr>
          <w:color w:val="000000" w:themeColor="text1"/>
        </w:rPr>
        <w:t>executive director</w:t>
      </w:r>
      <w:r w:rsidR="007C3FA3" w:rsidRPr="00611328">
        <w:rPr>
          <w:rFonts w:ascii="Times New Roman" w:hAnsi="Times New Roman"/>
          <w:color w:val="000000" w:themeColor="text1"/>
        </w:rPr>
        <w:t xml:space="preserve"> </w:t>
      </w:r>
      <w:r w:rsidRPr="00611328">
        <w:rPr>
          <w:rFonts w:ascii="Times New Roman" w:hAnsi="Times New Roman"/>
          <w:color w:val="000000" w:themeColor="text1"/>
        </w:rPr>
        <w:t xml:space="preserve">shall ensure that </w:t>
      </w:r>
      <w:r w:rsidR="00B7036F" w:rsidRPr="00611328">
        <w:rPr>
          <w:rFonts w:ascii="Times New Roman" w:hAnsi="Times New Roman"/>
          <w:color w:val="000000" w:themeColor="text1"/>
        </w:rPr>
        <w:t>scholar</w:t>
      </w:r>
      <w:r w:rsidR="00FF7406" w:rsidRPr="00611328">
        <w:rPr>
          <w:rFonts w:ascii="Times New Roman" w:hAnsi="Times New Roman"/>
          <w:color w:val="000000" w:themeColor="text1"/>
        </w:rPr>
        <w:t>s are instructed on</w:t>
      </w:r>
      <w:r w:rsidR="00E56372" w:rsidRPr="00611328">
        <w:rPr>
          <w:rFonts w:ascii="Times New Roman" w:hAnsi="Times New Roman"/>
          <w:color w:val="000000" w:themeColor="text1"/>
        </w:rPr>
        <w:t xml:space="preserve"> </w:t>
      </w:r>
      <w:r w:rsidRPr="00611328">
        <w:rPr>
          <w:rFonts w:ascii="Times New Roman" w:hAnsi="Times New Roman"/>
          <w:color w:val="000000" w:themeColor="text1"/>
        </w:rPr>
        <w:t>the significance of Memorial Day on that day.</w:t>
      </w:r>
    </w:p>
    <w:p w14:paraId="60A176A7" w14:textId="77777777" w:rsidR="00EC0FBC" w:rsidRPr="00611328" w:rsidRDefault="00EC0FBC" w:rsidP="00EC0FBC">
      <w:pPr>
        <w:pStyle w:val="BodyText"/>
        <w:rPr>
          <w:rFonts w:ascii="Times New Roman" w:hAnsi="Times New Roman"/>
          <w:color w:val="000000" w:themeColor="text1"/>
        </w:rPr>
      </w:pPr>
    </w:p>
    <w:p w14:paraId="2D51BC30" w14:textId="77777777" w:rsidR="00CC2443" w:rsidRPr="00611328" w:rsidRDefault="00EC0FBC" w:rsidP="0099516B">
      <w:pPr>
        <w:pStyle w:val="ListParagraph"/>
        <w:numPr>
          <w:ilvl w:val="0"/>
          <w:numId w:val="3"/>
        </w:numPr>
        <w:tabs>
          <w:tab w:val="left" w:pos="-1440"/>
        </w:tabs>
        <w:ind w:hanging="720"/>
        <w:jc w:val="both"/>
        <w:rPr>
          <w:color w:val="000000" w:themeColor="text1"/>
        </w:rPr>
      </w:pPr>
      <w:r w:rsidRPr="00611328">
        <w:rPr>
          <w:color w:val="000000" w:themeColor="text1"/>
        </w:rPr>
        <w:t xml:space="preserve">If the school calendar requires </w:t>
      </w:r>
      <w:r w:rsidR="00B7036F" w:rsidRPr="00611328">
        <w:rPr>
          <w:color w:val="000000" w:themeColor="text1"/>
        </w:rPr>
        <w:t>scholar</w:t>
      </w:r>
      <w:r w:rsidRPr="00611328">
        <w:rPr>
          <w:color w:val="000000" w:themeColor="text1"/>
        </w:rPr>
        <w:t>s to attend school on September 17, which is Constitution</w:t>
      </w:r>
      <w:r w:rsidR="00E56372" w:rsidRPr="00611328">
        <w:rPr>
          <w:color w:val="000000" w:themeColor="text1"/>
        </w:rPr>
        <w:t xml:space="preserve"> </w:t>
      </w:r>
      <w:r w:rsidR="00FF472F" w:rsidRPr="00611328">
        <w:rPr>
          <w:color w:val="000000" w:themeColor="text1"/>
        </w:rPr>
        <w:t>Day</w:t>
      </w:r>
      <w:r w:rsidRPr="00611328">
        <w:rPr>
          <w:color w:val="000000" w:themeColor="text1"/>
        </w:rPr>
        <w:t xml:space="preserve"> and Citizenship Day, </w:t>
      </w:r>
      <w:r w:rsidR="00032B1E" w:rsidRPr="00611328">
        <w:rPr>
          <w:color w:val="000000" w:themeColor="text1"/>
        </w:rPr>
        <w:t>the</w:t>
      </w:r>
      <w:r w:rsidRPr="00611328">
        <w:rPr>
          <w:color w:val="000000" w:themeColor="text1"/>
        </w:rPr>
        <w:t xml:space="preserve"> principal shall ensure that </w:t>
      </w:r>
      <w:r w:rsidR="00FF7406" w:rsidRPr="00611328">
        <w:rPr>
          <w:color w:val="000000" w:themeColor="text1"/>
        </w:rPr>
        <w:t>an educational program about</w:t>
      </w:r>
      <w:r w:rsidR="00E56372" w:rsidRPr="00611328">
        <w:rPr>
          <w:color w:val="000000" w:themeColor="text1"/>
        </w:rPr>
        <w:t xml:space="preserve"> </w:t>
      </w:r>
      <w:r w:rsidRPr="00611328">
        <w:rPr>
          <w:color w:val="000000" w:themeColor="text1"/>
        </w:rPr>
        <w:t xml:space="preserve">the United States Constitution is </w:t>
      </w:r>
      <w:r w:rsidR="00FF7406" w:rsidRPr="00611328">
        <w:rPr>
          <w:color w:val="000000" w:themeColor="text1"/>
        </w:rPr>
        <w:t>held</w:t>
      </w:r>
      <w:r w:rsidR="00E56372" w:rsidRPr="00611328">
        <w:rPr>
          <w:color w:val="000000" w:themeColor="text1"/>
        </w:rPr>
        <w:t xml:space="preserve"> </w:t>
      </w:r>
      <w:r w:rsidRPr="00611328">
        <w:rPr>
          <w:color w:val="000000" w:themeColor="text1"/>
        </w:rPr>
        <w:t xml:space="preserve">in the school on that day.  If </w:t>
      </w:r>
      <w:r w:rsidR="00B7036F" w:rsidRPr="00611328">
        <w:rPr>
          <w:color w:val="000000" w:themeColor="text1"/>
        </w:rPr>
        <w:t>scholar</w:t>
      </w:r>
      <w:r w:rsidRPr="00611328">
        <w:rPr>
          <w:color w:val="000000" w:themeColor="text1"/>
        </w:rPr>
        <w:t xml:space="preserve">s are not required to attend school on September 17, the principal shall ensure that </w:t>
      </w:r>
      <w:r w:rsidR="00FF7406" w:rsidRPr="00611328">
        <w:rPr>
          <w:color w:val="000000" w:themeColor="text1"/>
        </w:rPr>
        <w:t>such a program</w:t>
      </w:r>
      <w:r w:rsidR="00E56372" w:rsidRPr="00611328">
        <w:rPr>
          <w:color w:val="000000" w:themeColor="text1"/>
        </w:rPr>
        <w:t xml:space="preserve"> </w:t>
      </w:r>
      <w:r w:rsidRPr="00611328">
        <w:rPr>
          <w:color w:val="000000" w:themeColor="text1"/>
        </w:rPr>
        <w:t xml:space="preserve">is </w:t>
      </w:r>
      <w:r w:rsidR="00FF7406" w:rsidRPr="00611328">
        <w:rPr>
          <w:color w:val="000000" w:themeColor="text1"/>
        </w:rPr>
        <w:t>held</w:t>
      </w:r>
      <w:r w:rsidR="00E56372" w:rsidRPr="00611328">
        <w:rPr>
          <w:color w:val="000000" w:themeColor="text1"/>
        </w:rPr>
        <w:t xml:space="preserve"> </w:t>
      </w:r>
      <w:r w:rsidRPr="00611328">
        <w:rPr>
          <w:color w:val="000000" w:themeColor="text1"/>
        </w:rPr>
        <w:t xml:space="preserve">during the </w:t>
      </w:r>
      <w:r w:rsidR="00FF7406" w:rsidRPr="00611328">
        <w:rPr>
          <w:color w:val="000000" w:themeColor="text1"/>
        </w:rPr>
        <w:t xml:space="preserve">week </w:t>
      </w:r>
      <w:r w:rsidRPr="00611328">
        <w:rPr>
          <w:color w:val="000000" w:themeColor="text1"/>
        </w:rPr>
        <w:t xml:space="preserve">preceding or following </w:t>
      </w:r>
      <w:r w:rsidR="00FF7406" w:rsidRPr="00611328">
        <w:rPr>
          <w:color w:val="000000" w:themeColor="text1"/>
        </w:rPr>
        <w:t>Constitution Day and Citizenship Day</w:t>
      </w:r>
      <w:r w:rsidRPr="00611328">
        <w:rPr>
          <w:color w:val="000000" w:themeColor="text1"/>
        </w:rPr>
        <w:t>.</w:t>
      </w:r>
    </w:p>
    <w:p w14:paraId="33AD36E9" w14:textId="77777777" w:rsidR="00DE50C8" w:rsidRPr="00611328" w:rsidRDefault="00DE50C8" w:rsidP="00DE50C8">
      <w:pPr>
        <w:pStyle w:val="ListParagraph"/>
        <w:tabs>
          <w:tab w:val="left" w:pos="-1440"/>
        </w:tabs>
        <w:ind w:left="1440"/>
        <w:jc w:val="both"/>
        <w:rPr>
          <w:color w:val="000000" w:themeColor="text1"/>
        </w:rPr>
      </w:pPr>
    </w:p>
    <w:p w14:paraId="17204856" w14:textId="77777777" w:rsidR="00EC0FBC" w:rsidRPr="00611328" w:rsidRDefault="007B350B" w:rsidP="00DE50C8">
      <w:pPr>
        <w:pStyle w:val="ListParagraph"/>
        <w:numPr>
          <w:ilvl w:val="0"/>
          <w:numId w:val="3"/>
        </w:numPr>
        <w:tabs>
          <w:tab w:val="left" w:pos="-1440"/>
        </w:tabs>
        <w:ind w:hanging="720"/>
        <w:jc w:val="both"/>
        <w:rPr>
          <w:color w:val="000000" w:themeColor="text1"/>
        </w:rPr>
      </w:pPr>
      <w:r w:rsidRPr="00611328">
        <w:rPr>
          <w:color w:val="000000" w:themeColor="text1"/>
        </w:rPr>
        <w:t xml:space="preserve">November 11 will be a holiday for faculty and </w:t>
      </w:r>
      <w:r w:rsidR="00B7036F" w:rsidRPr="00611328">
        <w:rPr>
          <w:color w:val="000000" w:themeColor="text1"/>
        </w:rPr>
        <w:t>scholar</w:t>
      </w:r>
      <w:r w:rsidRPr="00611328">
        <w:rPr>
          <w:color w:val="000000" w:themeColor="text1"/>
        </w:rPr>
        <w:t xml:space="preserve">s. </w:t>
      </w:r>
      <w:r w:rsidR="00DE50C8" w:rsidRPr="00611328">
        <w:rPr>
          <w:color w:val="000000" w:themeColor="text1"/>
        </w:rPr>
        <w:t>The month of November shall be designated “Veterans’ History Awareness Month.”</w:t>
      </w:r>
      <w:r w:rsidR="00DE50C8" w:rsidRPr="00611328">
        <w:rPr>
          <w:color w:val="000000" w:themeColor="text1"/>
          <w:vertAlign w:val="superscript"/>
        </w:rPr>
        <w:t xml:space="preserve"> </w:t>
      </w:r>
      <w:r w:rsidR="00DE50C8" w:rsidRPr="00611328">
        <w:rPr>
          <w:color w:val="000000" w:themeColor="text1"/>
        </w:rPr>
        <w:t xml:space="preserve"> </w:t>
      </w:r>
    </w:p>
    <w:p w14:paraId="4C83CDDA" w14:textId="77777777" w:rsidR="00DE50C8" w:rsidRPr="00611328" w:rsidRDefault="00DE50C8" w:rsidP="00DE50C8">
      <w:pPr>
        <w:pStyle w:val="ListParagraph"/>
        <w:tabs>
          <w:tab w:val="left" w:pos="-1440"/>
        </w:tabs>
        <w:ind w:left="1440"/>
        <w:jc w:val="both"/>
        <w:rPr>
          <w:color w:val="000000" w:themeColor="text1"/>
        </w:rPr>
      </w:pPr>
    </w:p>
    <w:p w14:paraId="777D1064" w14:textId="77777777" w:rsidR="007D2D02" w:rsidRPr="00611328" w:rsidRDefault="00EC0FBC" w:rsidP="00CC2443">
      <w:pPr>
        <w:tabs>
          <w:tab w:val="left" w:pos="-1440"/>
        </w:tabs>
        <w:jc w:val="both"/>
        <w:rPr>
          <w:color w:val="000000" w:themeColor="text1"/>
        </w:rPr>
      </w:pPr>
      <w:r w:rsidRPr="00611328">
        <w:rPr>
          <w:color w:val="000000" w:themeColor="text1"/>
        </w:rPr>
        <w:t xml:space="preserve">Legal References:  </w:t>
      </w:r>
      <w:r w:rsidR="009E2979" w:rsidRPr="00611328">
        <w:rPr>
          <w:color w:val="000000" w:themeColor="text1"/>
        </w:rPr>
        <w:t>P</w:t>
      </w:r>
      <w:r w:rsidR="00E771A8" w:rsidRPr="00611328">
        <w:rPr>
          <w:color w:val="000000" w:themeColor="text1"/>
        </w:rPr>
        <w:t>.L. 108-447, div. J, title I, sec. 111 (codified as a statutory note to</w:t>
      </w:r>
      <w:r w:rsidR="00791C7D" w:rsidRPr="00611328">
        <w:rPr>
          <w:color w:val="000000" w:themeColor="text1"/>
        </w:rPr>
        <w:t xml:space="preserve"> </w:t>
      </w:r>
      <w:r w:rsidRPr="00611328">
        <w:rPr>
          <w:color w:val="000000" w:themeColor="text1"/>
        </w:rPr>
        <w:t>36 U.S.C. 106(d)</w:t>
      </w:r>
      <w:r w:rsidR="001271DE" w:rsidRPr="00611328">
        <w:rPr>
          <w:color w:val="000000" w:themeColor="text1"/>
        </w:rPr>
        <w:t>)</w:t>
      </w:r>
      <w:r w:rsidRPr="00611328">
        <w:rPr>
          <w:color w:val="000000" w:themeColor="text1"/>
        </w:rPr>
        <w:t>; G.S. 115C-</w:t>
      </w:r>
      <w:r w:rsidR="00032B1E" w:rsidRPr="00611328">
        <w:rPr>
          <w:color w:val="000000" w:themeColor="text1"/>
        </w:rPr>
        <w:t>238.66(1)</w:t>
      </w:r>
    </w:p>
    <w:p w14:paraId="13EAB142" w14:textId="77777777" w:rsidR="007D2D02" w:rsidRPr="00611328" w:rsidRDefault="007D2D02" w:rsidP="00CC2443">
      <w:pPr>
        <w:tabs>
          <w:tab w:val="left" w:pos="-1440"/>
        </w:tabs>
        <w:jc w:val="both"/>
        <w:rPr>
          <w:color w:val="000000" w:themeColor="text1"/>
        </w:rPr>
      </w:pPr>
    </w:p>
    <w:p w14:paraId="2D9EFE3B" w14:textId="77777777" w:rsidR="00CC2443" w:rsidRPr="00611328" w:rsidRDefault="00CC2443" w:rsidP="00CC2443">
      <w:pPr>
        <w:tabs>
          <w:tab w:val="left" w:pos="-1440"/>
        </w:tabs>
        <w:jc w:val="both"/>
        <w:rPr>
          <w:color w:val="000000" w:themeColor="text1"/>
        </w:rPr>
      </w:pPr>
      <w:r w:rsidRPr="00611328">
        <w:rPr>
          <w:color w:val="000000" w:themeColor="text1"/>
        </w:rPr>
        <w:t xml:space="preserve">Cross References:  Goals and Objectives of the Educational Program (policy 3000), </w:t>
      </w:r>
      <w:r w:rsidR="00274B60" w:rsidRPr="00611328">
        <w:rPr>
          <w:color w:val="000000" w:themeColor="text1"/>
        </w:rPr>
        <w:t xml:space="preserve">Citizenship </w:t>
      </w:r>
      <w:r w:rsidR="00274B60" w:rsidRPr="00611328">
        <w:rPr>
          <w:color w:val="000000" w:themeColor="text1"/>
        </w:rPr>
        <w:lastRenderedPageBreak/>
        <w:t>and Character Education (policy 3530)</w:t>
      </w:r>
    </w:p>
    <w:p w14:paraId="478BDB53" w14:textId="77777777" w:rsidR="00CC2443" w:rsidRPr="00611328" w:rsidRDefault="00CC2443" w:rsidP="00CC2443">
      <w:pPr>
        <w:tabs>
          <w:tab w:val="left" w:pos="-1440"/>
        </w:tabs>
        <w:jc w:val="both"/>
        <w:rPr>
          <w:color w:val="000000" w:themeColor="text1"/>
        </w:rPr>
      </w:pPr>
    </w:p>
    <w:p w14:paraId="5B69DA57" w14:textId="6E9CDAE1" w:rsidR="00CC2443" w:rsidRPr="00611328" w:rsidRDefault="00602C69" w:rsidP="00CC2443">
      <w:pPr>
        <w:tabs>
          <w:tab w:val="left" w:pos="-1440"/>
        </w:tabs>
        <w:jc w:val="both"/>
        <w:rPr>
          <w:color w:val="000000" w:themeColor="text1"/>
        </w:rPr>
      </w:pPr>
      <w:r w:rsidRPr="00611328">
        <w:rPr>
          <w:color w:val="000000" w:themeColor="text1"/>
        </w:rPr>
        <w:t>Adopt</w:t>
      </w:r>
      <w:r w:rsidR="00CC2443" w:rsidRPr="00611328">
        <w:rPr>
          <w:color w:val="000000" w:themeColor="text1"/>
        </w:rPr>
        <w:t>ed:</w:t>
      </w:r>
      <w:r w:rsidR="0050202C" w:rsidRPr="00611328">
        <w:rPr>
          <w:color w:val="000000" w:themeColor="text1"/>
        </w:rPr>
        <w:t xml:space="preserve"> April 15, 2020</w:t>
      </w:r>
    </w:p>
    <w:p w14:paraId="1285D0FE" w14:textId="22E18388" w:rsidR="007C3FA3" w:rsidRPr="00611328" w:rsidRDefault="007C3FA3" w:rsidP="00CC2443">
      <w:pPr>
        <w:tabs>
          <w:tab w:val="left" w:pos="-1440"/>
        </w:tabs>
        <w:jc w:val="both"/>
        <w:rPr>
          <w:color w:val="000000" w:themeColor="text1"/>
        </w:rPr>
      </w:pPr>
      <w:r w:rsidRPr="00611328">
        <w:rPr>
          <w:color w:val="000000" w:themeColor="text1"/>
        </w:rPr>
        <w:t>Revised:</w:t>
      </w:r>
      <w:r w:rsidR="00611328" w:rsidRPr="00611328">
        <w:rPr>
          <w:color w:val="000000" w:themeColor="text1"/>
        </w:rPr>
        <w:t xml:space="preserve"> June 8, 2022</w:t>
      </w:r>
    </w:p>
    <w:sectPr w:rsidR="007C3FA3" w:rsidRPr="00611328" w:rsidSect="0050202C">
      <w:headerReference w:type="default" r:id="rId10"/>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B488" w14:textId="77777777" w:rsidR="00410F97" w:rsidRDefault="00410F97">
      <w:r>
        <w:separator/>
      </w:r>
    </w:p>
  </w:endnote>
  <w:endnote w:type="continuationSeparator" w:id="0">
    <w:p w14:paraId="7E7586FE" w14:textId="77777777" w:rsidR="00410F97" w:rsidRDefault="0041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B157" w14:textId="77777777" w:rsidR="001025E6" w:rsidRDefault="001025E6" w:rsidP="00BF6025">
    <w:pPr>
      <w:spacing w:line="240" w:lineRule="exact"/>
      <w:ind w:right="-360"/>
    </w:pPr>
  </w:p>
  <w:p w14:paraId="7D3D0B0D" w14:textId="77777777" w:rsidR="001025E6" w:rsidRDefault="00BE7479" w:rsidP="00BF6025">
    <w:pPr>
      <w:spacing w:line="109" w:lineRule="exact"/>
    </w:pPr>
    <w:r>
      <w:rPr>
        <w:i/>
        <w:noProof/>
        <w:snapToGrid/>
        <w:sz w:val="16"/>
      </w:rPr>
      <mc:AlternateContent>
        <mc:Choice Requires="wps">
          <w:drawing>
            <wp:anchor distT="0" distB="0" distL="114300" distR="114300" simplePos="0" relativeHeight="251660288" behindDoc="0" locked="0" layoutInCell="1" allowOverlap="1" wp14:anchorId="6409D0CC" wp14:editId="679C1040">
              <wp:simplePos x="0" y="0"/>
              <wp:positionH relativeFrom="column">
                <wp:posOffset>0</wp:posOffset>
              </wp:positionH>
              <wp:positionV relativeFrom="paragraph">
                <wp:posOffset>17780</wp:posOffset>
              </wp:positionV>
              <wp:extent cx="5943600" cy="0"/>
              <wp:effectExtent l="0" t="19050" r="1905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A0591"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68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" strokeweight="4.5pt">
              <v:stroke linestyle="thickThin"/>
            </v:line>
          </w:pict>
        </mc:Fallback>
      </mc:AlternateContent>
    </w:r>
  </w:p>
  <w:p w14:paraId="29DDF79F" w14:textId="77777777" w:rsidR="001025E6" w:rsidRPr="00BE7479" w:rsidRDefault="00032B1E" w:rsidP="00BE7479">
    <w:pPr>
      <w:tabs>
        <w:tab w:val="right" w:pos="9360"/>
      </w:tabs>
      <w:autoSpaceDE w:val="0"/>
      <w:autoSpaceDN w:val="0"/>
      <w:adjustRightInd w:val="0"/>
      <w:ind w:right="720"/>
      <w:jc w:val="both"/>
      <w:rPr>
        <w:szCs w:val="24"/>
      </w:rPr>
    </w:pPr>
    <w:r w:rsidRPr="00032B1E">
      <w:rPr>
        <w:b/>
        <w:szCs w:val="24"/>
      </w:rPr>
      <w:t>NE REGIONAL SCHOOL BOARD OF DIRECTORS POLICY MANUAL</w:t>
    </w:r>
    <w:r w:rsidR="00BE7479">
      <w:rPr>
        <w:b/>
        <w:szCs w:val="24"/>
      </w:rPr>
      <w:tab/>
    </w:r>
    <w:r w:rsidR="00BE7479" w:rsidRPr="00BE7479">
      <w:rPr>
        <w:szCs w:val="24"/>
      </w:rPr>
      <w:t xml:space="preserve">Page </w:t>
    </w:r>
    <w:r w:rsidR="00BE7479" w:rsidRPr="00BE7479">
      <w:rPr>
        <w:bCs/>
        <w:szCs w:val="24"/>
      </w:rPr>
      <w:fldChar w:fldCharType="begin"/>
    </w:r>
    <w:r w:rsidR="00BE7479" w:rsidRPr="00BE7479">
      <w:rPr>
        <w:bCs/>
        <w:szCs w:val="24"/>
      </w:rPr>
      <w:instrText xml:space="preserve"> PAGE  \* Arabic  \* MERGEFORMAT </w:instrText>
    </w:r>
    <w:r w:rsidR="00BE7479" w:rsidRPr="00BE7479">
      <w:rPr>
        <w:bCs/>
        <w:szCs w:val="24"/>
      </w:rPr>
      <w:fldChar w:fldCharType="separate"/>
    </w:r>
    <w:r w:rsidR="0015263F">
      <w:rPr>
        <w:bCs/>
        <w:noProof/>
        <w:szCs w:val="24"/>
      </w:rPr>
      <w:t>3</w:t>
    </w:r>
    <w:r w:rsidR="00BE7479" w:rsidRPr="00BE7479">
      <w:rPr>
        <w:bCs/>
        <w:szCs w:val="24"/>
      </w:rPr>
      <w:fldChar w:fldCharType="end"/>
    </w:r>
    <w:r w:rsidR="00BE7479" w:rsidRPr="00BE7479">
      <w:rPr>
        <w:szCs w:val="24"/>
      </w:rPr>
      <w:t xml:space="preserve"> of </w:t>
    </w:r>
    <w:r w:rsidR="00BE7479" w:rsidRPr="00BE7479">
      <w:rPr>
        <w:bCs/>
        <w:szCs w:val="24"/>
      </w:rPr>
      <w:fldChar w:fldCharType="begin"/>
    </w:r>
    <w:r w:rsidR="00BE7479" w:rsidRPr="00BE7479">
      <w:rPr>
        <w:bCs/>
        <w:szCs w:val="24"/>
      </w:rPr>
      <w:instrText xml:space="preserve"> NUMPAGES  \* Arabic  \* MERGEFORMAT </w:instrText>
    </w:r>
    <w:r w:rsidR="00BE7479" w:rsidRPr="00BE7479">
      <w:rPr>
        <w:bCs/>
        <w:szCs w:val="24"/>
      </w:rPr>
      <w:fldChar w:fldCharType="separate"/>
    </w:r>
    <w:r w:rsidR="0015263F">
      <w:rPr>
        <w:bCs/>
        <w:noProof/>
        <w:szCs w:val="24"/>
      </w:rPr>
      <w:t>3</w:t>
    </w:r>
    <w:r w:rsidR="00BE7479" w:rsidRPr="00BE7479">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CCB5" w14:textId="77777777" w:rsidR="00410F97" w:rsidRDefault="00410F97">
      <w:r>
        <w:separator/>
      </w:r>
    </w:p>
  </w:footnote>
  <w:footnote w:type="continuationSeparator" w:id="0">
    <w:p w14:paraId="64E31BD4" w14:textId="77777777" w:rsidR="00410F97" w:rsidRDefault="0041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094F" w14:textId="77777777" w:rsidR="001025E6" w:rsidRPr="001025E6" w:rsidRDefault="001025E6" w:rsidP="00BF6025">
    <w:pPr>
      <w:rPr>
        <w:i/>
        <w:sz w:val="20"/>
      </w:rPr>
    </w:pPr>
  </w:p>
  <w:p w14:paraId="1C83D95E" w14:textId="77777777" w:rsidR="001025E6" w:rsidRPr="00D14E40" w:rsidRDefault="001025E6" w:rsidP="00BF6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C884" w14:textId="77777777" w:rsidR="001025E6" w:rsidRDefault="001025E6">
    <w:pPr>
      <w:tabs>
        <w:tab w:val="left" w:pos="6840"/>
        <w:tab w:val="right" w:pos="9360"/>
      </w:tabs>
      <w:ind w:firstLine="6840"/>
      <w:rPr>
        <w:rFonts w:ascii="CG Times (W1)" w:hAnsi="CG Times (W1)"/>
      </w:rPr>
    </w:pPr>
    <w:r>
      <w:rPr>
        <w:rFonts w:ascii="CG Times (W1)" w:hAnsi="CG Times (W1)"/>
        <w:i/>
        <w:sz w:val="20"/>
      </w:rPr>
      <w:t>Policy Code:</w:t>
    </w:r>
    <w:r>
      <w:rPr>
        <w:rFonts w:ascii="CG Times (W1)" w:hAnsi="CG Times (W1)"/>
      </w:rPr>
      <w:tab/>
    </w:r>
    <w:r>
      <w:rPr>
        <w:rFonts w:ascii="CG Times (W1)" w:hAnsi="CG Times (W1)"/>
        <w:b/>
      </w:rPr>
      <w:t>3300</w:t>
    </w:r>
  </w:p>
  <w:p w14:paraId="77C95687" w14:textId="77777777" w:rsidR="001025E6" w:rsidRDefault="00BA1AC7">
    <w:pPr>
      <w:tabs>
        <w:tab w:val="left" w:pos="6840"/>
        <w:tab w:val="right" w:pos="9360"/>
      </w:tabs>
      <w:spacing w:line="109" w:lineRule="exact"/>
      <w:rPr>
        <w:rFonts w:ascii="CG Times (W1)" w:hAnsi="CG Times (W1)"/>
      </w:rPr>
    </w:pPr>
    <w:r>
      <w:rPr>
        <w:rFonts w:ascii="CG Times (W1)" w:hAnsi="CG Times (W1)"/>
        <w:noProof/>
        <w:snapToGrid/>
      </w:rPr>
      <mc:AlternateContent>
        <mc:Choice Requires="wps">
          <w:drawing>
            <wp:anchor distT="0" distB="0" distL="114300" distR="114300" simplePos="0" relativeHeight="251658240" behindDoc="0" locked="0" layoutInCell="0" allowOverlap="1" wp14:anchorId="692867E6" wp14:editId="4E26DE09">
              <wp:simplePos x="0" y="0"/>
              <wp:positionH relativeFrom="column">
                <wp:posOffset>0</wp:posOffset>
              </wp:positionH>
              <wp:positionV relativeFrom="paragraph">
                <wp:posOffset>46990</wp:posOffset>
              </wp:positionV>
              <wp:extent cx="5943600" cy="0"/>
              <wp:effectExtent l="28575" t="31750" r="28575" b="349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2724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68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B12B7"/>
    <w:multiLevelType w:val="hybridMultilevel"/>
    <w:tmpl w:val="279851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C93188"/>
    <w:multiLevelType w:val="hybridMultilevel"/>
    <w:tmpl w:val="9CCCB77C"/>
    <w:lvl w:ilvl="0" w:tplc="9CA01F1C">
      <w:start w:val="1"/>
      <w:numFmt w:val="decimal"/>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505CF6"/>
    <w:multiLevelType w:val="hybridMultilevel"/>
    <w:tmpl w:val="7F5EA1E8"/>
    <w:lvl w:ilvl="0" w:tplc="95DEFF8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04225168">
    <w:abstractNumId w:val="1"/>
  </w:num>
  <w:num w:numId="2" w16cid:durableId="2020960374">
    <w:abstractNumId w:val="2"/>
  </w:num>
  <w:num w:numId="3" w16cid:durableId="110769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05"/>
    <w:rsid w:val="0000303E"/>
    <w:rsid w:val="00004441"/>
    <w:rsid w:val="00010730"/>
    <w:rsid w:val="00030501"/>
    <w:rsid w:val="00032B1E"/>
    <w:rsid w:val="000353E6"/>
    <w:rsid w:val="00035F61"/>
    <w:rsid w:val="00037BD8"/>
    <w:rsid w:val="00043266"/>
    <w:rsid w:val="00043605"/>
    <w:rsid w:val="000521EE"/>
    <w:rsid w:val="000543C2"/>
    <w:rsid w:val="00055A35"/>
    <w:rsid w:val="0006051C"/>
    <w:rsid w:val="00074499"/>
    <w:rsid w:val="000936E3"/>
    <w:rsid w:val="000A1764"/>
    <w:rsid w:val="000C389E"/>
    <w:rsid w:val="000C72D6"/>
    <w:rsid w:val="000F2D86"/>
    <w:rsid w:val="00100470"/>
    <w:rsid w:val="001025E6"/>
    <w:rsid w:val="00106F07"/>
    <w:rsid w:val="001107E5"/>
    <w:rsid w:val="0012215E"/>
    <w:rsid w:val="001271DE"/>
    <w:rsid w:val="00127F20"/>
    <w:rsid w:val="001303A3"/>
    <w:rsid w:val="00133EE3"/>
    <w:rsid w:val="00140282"/>
    <w:rsid w:val="001410B4"/>
    <w:rsid w:val="00146266"/>
    <w:rsid w:val="0015042A"/>
    <w:rsid w:val="0015263F"/>
    <w:rsid w:val="00197896"/>
    <w:rsid w:val="001A4361"/>
    <w:rsid w:val="001A6DCA"/>
    <w:rsid w:val="001C230A"/>
    <w:rsid w:val="001D3871"/>
    <w:rsid w:val="001D6042"/>
    <w:rsid w:val="001D717C"/>
    <w:rsid w:val="001F13AA"/>
    <w:rsid w:val="001F1709"/>
    <w:rsid w:val="00207C60"/>
    <w:rsid w:val="00234522"/>
    <w:rsid w:val="00236364"/>
    <w:rsid w:val="00245E48"/>
    <w:rsid w:val="00251DE7"/>
    <w:rsid w:val="00255E93"/>
    <w:rsid w:val="00261EAF"/>
    <w:rsid w:val="00270899"/>
    <w:rsid w:val="002725AE"/>
    <w:rsid w:val="00274B60"/>
    <w:rsid w:val="00290453"/>
    <w:rsid w:val="002B50A9"/>
    <w:rsid w:val="002B799D"/>
    <w:rsid w:val="002B7AE0"/>
    <w:rsid w:val="002C3FDF"/>
    <w:rsid w:val="002C4C4C"/>
    <w:rsid w:val="002D0B1B"/>
    <w:rsid w:val="002F694E"/>
    <w:rsid w:val="002F7ED6"/>
    <w:rsid w:val="002F7FF5"/>
    <w:rsid w:val="00314487"/>
    <w:rsid w:val="00321961"/>
    <w:rsid w:val="00336D0B"/>
    <w:rsid w:val="00341FEA"/>
    <w:rsid w:val="00357C82"/>
    <w:rsid w:val="00374FF2"/>
    <w:rsid w:val="0038737D"/>
    <w:rsid w:val="003876F9"/>
    <w:rsid w:val="00393FD0"/>
    <w:rsid w:val="003944E4"/>
    <w:rsid w:val="003A6E5D"/>
    <w:rsid w:val="003D4108"/>
    <w:rsid w:val="003F0E0F"/>
    <w:rsid w:val="003F7880"/>
    <w:rsid w:val="00405C31"/>
    <w:rsid w:val="00410F97"/>
    <w:rsid w:val="004211C0"/>
    <w:rsid w:val="004214A3"/>
    <w:rsid w:val="004216E6"/>
    <w:rsid w:val="00431F2E"/>
    <w:rsid w:val="004503FF"/>
    <w:rsid w:val="004619CB"/>
    <w:rsid w:val="00484627"/>
    <w:rsid w:val="004862FE"/>
    <w:rsid w:val="00486AF6"/>
    <w:rsid w:val="004940D2"/>
    <w:rsid w:val="004A1F3C"/>
    <w:rsid w:val="004B1A73"/>
    <w:rsid w:val="004B704F"/>
    <w:rsid w:val="004C4963"/>
    <w:rsid w:val="004C7F00"/>
    <w:rsid w:val="004D7EB6"/>
    <w:rsid w:val="0050202C"/>
    <w:rsid w:val="005053DD"/>
    <w:rsid w:val="00511B90"/>
    <w:rsid w:val="005164DD"/>
    <w:rsid w:val="00517452"/>
    <w:rsid w:val="0052606B"/>
    <w:rsid w:val="00530696"/>
    <w:rsid w:val="00530922"/>
    <w:rsid w:val="00532738"/>
    <w:rsid w:val="00541B5E"/>
    <w:rsid w:val="005432FA"/>
    <w:rsid w:val="00577402"/>
    <w:rsid w:val="00593CCE"/>
    <w:rsid w:val="00597693"/>
    <w:rsid w:val="005B58D6"/>
    <w:rsid w:val="005B6D00"/>
    <w:rsid w:val="005C47FB"/>
    <w:rsid w:val="005D6E37"/>
    <w:rsid w:val="005E3FC9"/>
    <w:rsid w:val="00602C69"/>
    <w:rsid w:val="00604049"/>
    <w:rsid w:val="00604A80"/>
    <w:rsid w:val="00611328"/>
    <w:rsid w:val="00645DE8"/>
    <w:rsid w:val="00646A8E"/>
    <w:rsid w:val="006540CF"/>
    <w:rsid w:val="00661516"/>
    <w:rsid w:val="00682EED"/>
    <w:rsid w:val="00683FB6"/>
    <w:rsid w:val="00684B42"/>
    <w:rsid w:val="006919F7"/>
    <w:rsid w:val="00691DA3"/>
    <w:rsid w:val="006B1018"/>
    <w:rsid w:val="006B33C9"/>
    <w:rsid w:val="006C1BFC"/>
    <w:rsid w:val="006C1D46"/>
    <w:rsid w:val="006E7065"/>
    <w:rsid w:val="006F6534"/>
    <w:rsid w:val="00720E93"/>
    <w:rsid w:val="00727316"/>
    <w:rsid w:val="0074711A"/>
    <w:rsid w:val="0075226B"/>
    <w:rsid w:val="00754E9D"/>
    <w:rsid w:val="007717D3"/>
    <w:rsid w:val="00791C7D"/>
    <w:rsid w:val="007B350B"/>
    <w:rsid w:val="007C0C22"/>
    <w:rsid w:val="007C3FA3"/>
    <w:rsid w:val="007D2D02"/>
    <w:rsid w:val="00817301"/>
    <w:rsid w:val="00841C85"/>
    <w:rsid w:val="00851B59"/>
    <w:rsid w:val="00851D2A"/>
    <w:rsid w:val="0085267B"/>
    <w:rsid w:val="008666DB"/>
    <w:rsid w:val="008818EB"/>
    <w:rsid w:val="008844D0"/>
    <w:rsid w:val="00895768"/>
    <w:rsid w:val="008A64F3"/>
    <w:rsid w:val="008D2160"/>
    <w:rsid w:val="008D60C4"/>
    <w:rsid w:val="008F2A6F"/>
    <w:rsid w:val="00906B93"/>
    <w:rsid w:val="00921A45"/>
    <w:rsid w:val="00964D01"/>
    <w:rsid w:val="009662D5"/>
    <w:rsid w:val="009759FD"/>
    <w:rsid w:val="00982E1E"/>
    <w:rsid w:val="009871CA"/>
    <w:rsid w:val="0099516B"/>
    <w:rsid w:val="009C1BC7"/>
    <w:rsid w:val="009C4F15"/>
    <w:rsid w:val="009C66AA"/>
    <w:rsid w:val="009E2979"/>
    <w:rsid w:val="009F3E71"/>
    <w:rsid w:val="009F6FCE"/>
    <w:rsid w:val="00A15551"/>
    <w:rsid w:val="00A158F2"/>
    <w:rsid w:val="00A2159E"/>
    <w:rsid w:val="00A27475"/>
    <w:rsid w:val="00A279F2"/>
    <w:rsid w:val="00A27A3D"/>
    <w:rsid w:val="00A30969"/>
    <w:rsid w:val="00A34634"/>
    <w:rsid w:val="00A34A7A"/>
    <w:rsid w:val="00A64307"/>
    <w:rsid w:val="00A64E1B"/>
    <w:rsid w:val="00A71D3B"/>
    <w:rsid w:val="00A86358"/>
    <w:rsid w:val="00A921F2"/>
    <w:rsid w:val="00A93027"/>
    <w:rsid w:val="00AA72CF"/>
    <w:rsid w:val="00AE01ED"/>
    <w:rsid w:val="00AE5885"/>
    <w:rsid w:val="00AF6AAE"/>
    <w:rsid w:val="00B156D6"/>
    <w:rsid w:val="00B24341"/>
    <w:rsid w:val="00B30D42"/>
    <w:rsid w:val="00B50CE1"/>
    <w:rsid w:val="00B7036F"/>
    <w:rsid w:val="00B70EEC"/>
    <w:rsid w:val="00BA1AC7"/>
    <w:rsid w:val="00BB1FBC"/>
    <w:rsid w:val="00BC08DC"/>
    <w:rsid w:val="00BC3883"/>
    <w:rsid w:val="00BC6DB8"/>
    <w:rsid w:val="00BD2D43"/>
    <w:rsid w:val="00BE7479"/>
    <w:rsid w:val="00BF2AEB"/>
    <w:rsid w:val="00BF6025"/>
    <w:rsid w:val="00C0286F"/>
    <w:rsid w:val="00C07460"/>
    <w:rsid w:val="00C216AD"/>
    <w:rsid w:val="00C24A66"/>
    <w:rsid w:val="00C43B7A"/>
    <w:rsid w:val="00C518C3"/>
    <w:rsid w:val="00C55778"/>
    <w:rsid w:val="00C56E1E"/>
    <w:rsid w:val="00C8347E"/>
    <w:rsid w:val="00C8430A"/>
    <w:rsid w:val="00C853FB"/>
    <w:rsid w:val="00C925BC"/>
    <w:rsid w:val="00C933B6"/>
    <w:rsid w:val="00CA2B29"/>
    <w:rsid w:val="00CC15F3"/>
    <w:rsid w:val="00CC2443"/>
    <w:rsid w:val="00CC7B56"/>
    <w:rsid w:val="00CD2B71"/>
    <w:rsid w:val="00CD2F9D"/>
    <w:rsid w:val="00CD6DFE"/>
    <w:rsid w:val="00CF0234"/>
    <w:rsid w:val="00CF776A"/>
    <w:rsid w:val="00D2060C"/>
    <w:rsid w:val="00D41249"/>
    <w:rsid w:val="00D718B7"/>
    <w:rsid w:val="00D9205A"/>
    <w:rsid w:val="00DA3035"/>
    <w:rsid w:val="00DB0FA0"/>
    <w:rsid w:val="00DC051C"/>
    <w:rsid w:val="00DC1970"/>
    <w:rsid w:val="00DC4F2F"/>
    <w:rsid w:val="00DC670C"/>
    <w:rsid w:val="00DE1001"/>
    <w:rsid w:val="00DE50C8"/>
    <w:rsid w:val="00DE63D9"/>
    <w:rsid w:val="00DF3743"/>
    <w:rsid w:val="00E11B6B"/>
    <w:rsid w:val="00E248A2"/>
    <w:rsid w:val="00E24C7B"/>
    <w:rsid w:val="00E43C69"/>
    <w:rsid w:val="00E44035"/>
    <w:rsid w:val="00E56372"/>
    <w:rsid w:val="00E6590F"/>
    <w:rsid w:val="00E732F0"/>
    <w:rsid w:val="00E771A8"/>
    <w:rsid w:val="00E9626A"/>
    <w:rsid w:val="00E96F70"/>
    <w:rsid w:val="00EA0BF3"/>
    <w:rsid w:val="00EC0FBC"/>
    <w:rsid w:val="00EC6189"/>
    <w:rsid w:val="00EC6573"/>
    <w:rsid w:val="00EE1D92"/>
    <w:rsid w:val="00EF087A"/>
    <w:rsid w:val="00F005FF"/>
    <w:rsid w:val="00F05FA9"/>
    <w:rsid w:val="00F10C56"/>
    <w:rsid w:val="00F11081"/>
    <w:rsid w:val="00F21FC4"/>
    <w:rsid w:val="00F26634"/>
    <w:rsid w:val="00F47F7D"/>
    <w:rsid w:val="00F93CE9"/>
    <w:rsid w:val="00F94B4C"/>
    <w:rsid w:val="00FB1A29"/>
    <w:rsid w:val="00FB5847"/>
    <w:rsid w:val="00FC24FF"/>
    <w:rsid w:val="00FD4101"/>
    <w:rsid w:val="00FE2AE5"/>
    <w:rsid w:val="00FE424C"/>
    <w:rsid w:val="00FE72B6"/>
    <w:rsid w:val="00FF472F"/>
    <w:rsid w:val="00FF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2FC215"/>
  <w15:docId w15:val="{C58DB9DE-BD50-E149-B94D-A81727D9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44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C2443"/>
  </w:style>
  <w:style w:type="paragraph" w:styleId="Header">
    <w:name w:val="header"/>
    <w:basedOn w:val="Normal"/>
    <w:rsid w:val="00CC2443"/>
    <w:pPr>
      <w:tabs>
        <w:tab w:val="center" w:pos="4320"/>
        <w:tab w:val="right" w:pos="8640"/>
      </w:tabs>
    </w:pPr>
  </w:style>
  <w:style w:type="paragraph" w:styleId="Footer">
    <w:name w:val="footer"/>
    <w:basedOn w:val="Normal"/>
    <w:rsid w:val="00CC2443"/>
    <w:pPr>
      <w:tabs>
        <w:tab w:val="center" w:pos="4320"/>
        <w:tab w:val="right" w:pos="8640"/>
      </w:tabs>
    </w:pPr>
  </w:style>
  <w:style w:type="character" w:styleId="PageNumber">
    <w:name w:val="page number"/>
    <w:basedOn w:val="DefaultParagraphFont"/>
    <w:rsid w:val="00CC2443"/>
  </w:style>
  <w:style w:type="paragraph" w:styleId="BodyText">
    <w:name w:val="Body Text"/>
    <w:basedOn w:val="Normal"/>
    <w:rsid w:val="00CC2443"/>
    <w:pPr>
      <w:tabs>
        <w:tab w:val="left" w:pos="-1440"/>
      </w:tabs>
      <w:jc w:val="both"/>
    </w:pPr>
    <w:rPr>
      <w:rFonts w:ascii="CG Times" w:hAnsi="CG Times"/>
    </w:rPr>
  </w:style>
  <w:style w:type="paragraph" w:styleId="FootnoteText">
    <w:name w:val="footnote text"/>
    <w:basedOn w:val="Normal"/>
    <w:semiHidden/>
    <w:rsid w:val="00CC2443"/>
    <w:rPr>
      <w:sz w:val="20"/>
    </w:rPr>
  </w:style>
  <w:style w:type="character" w:customStyle="1" w:styleId="StyleFootnoteReference12pt">
    <w:name w:val="Style Footnote Reference + 12 pt"/>
    <w:basedOn w:val="FootnoteReference"/>
    <w:rsid w:val="00146266"/>
    <w:rPr>
      <w:rFonts w:ascii="Times New Roman" w:hAnsi="Times New Roman"/>
      <w:sz w:val="24"/>
      <w:szCs w:val="24"/>
      <w:vertAlign w:val="superscript"/>
    </w:rPr>
  </w:style>
  <w:style w:type="paragraph" w:styleId="ListParagraph">
    <w:name w:val="List Paragraph"/>
    <w:basedOn w:val="Normal"/>
    <w:uiPriority w:val="34"/>
    <w:qFormat/>
    <w:rsid w:val="0075226B"/>
    <w:pPr>
      <w:ind w:left="720"/>
    </w:pPr>
  </w:style>
  <w:style w:type="paragraph" w:styleId="BalloonText">
    <w:name w:val="Balloon Text"/>
    <w:basedOn w:val="Normal"/>
    <w:link w:val="BalloonTextChar"/>
    <w:rsid w:val="00BB1FBC"/>
    <w:rPr>
      <w:rFonts w:ascii="Tahoma" w:hAnsi="Tahoma" w:cs="Tahoma"/>
      <w:sz w:val="16"/>
      <w:szCs w:val="16"/>
    </w:rPr>
  </w:style>
  <w:style w:type="character" w:customStyle="1" w:styleId="BalloonTextChar">
    <w:name w:val="Balloon Text Char"/>
    <w:basedOn w:val="DefaultParagraphFont"/>
    <w:link w:val="BalloonText"/>
    <w:rsid w:val="00BB1FBC"/>
    <w:rPr>
      <w:rFonts w:ascii="Tahoma" w:hAnsi="Tahoma" w:cs="Tahoma"/>
      <w:snapToGrid w:val="0"/>
      <w:sz w:val="16"/>
      <w:szCs w:val="16"/>
    </w:rPr>
  </w:style>
  <w:style w:type="character" w:styleId="Hyperlink">
    <w:name w:val="Hyperlink"/>
    <w:basedOn w:val="DefaultParagraphFont"/>
    <w:rsid w:val="007D2D02"/>
    <w:rPr>
      <w:color w:val="0000FF" w:themeColor="hyperlink"/>
      <w:u w:val="single"/>
    </w:rPr>
  </w:style>
  <w:style w:type="character" w:styleId="LineNumber">
    <w:name w:val="line number"/>
    <w:basedOn w:val="DefaultParagraphFont"/>
    <w:semiHidden/>
    <w:unhideWhenUsed/>
    <w:rsid w:val="003D4108"/>
  </w:style>
  <w:style w:type="character" w:styleId="UnresolvedMention">
    <w:name w:val="Unresolved Mention"/>
    <w:basedOn w:val="DefaultParagraphFont"/>
    <w:uiPriority w:val="99"/>
    <w:semiHidden/>
    <w:unhideWhenUsed/>
    <w:rsid w:val="000353E6"/>
    <w:rPr>
      <w:color w:val="605E5C"/>
      <w:shd w:val="clear" w:color="auto" w:fill="E1DFDD"/>
    </w:rPr>
  </w:style>
  <w:style w:type="paragraph" w:styleId="Revision">
    <w:name w:val="Revision"/>
    <w:hidden/>
    <w:uiPriority w:val="99"/>
    <w:semiHidden/>
    <w:rsid w:val="007C3FA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66353">
      <w:bodyDiv w:val="1"/>
      <w:marLeft w:val="0"/>
      <w:marRight w:val="0"/>
      <w:marTop w:val="0"/>
      <w:marBottom w:val="0"/>
      <w:divBdr>
        <w:top w:val="none" w:sz="0" w:space="0" w:color="auto"/>
        <w:left w:val="none" w:sz="0" w:space="0" w:color="auto"/>
        <w:bottom w:val="none" w:sz="0" w:space="0" w:color="auto"/>
        <w:right w:val="none" w:sz="0" w:space="0" w:color="auto"/>
      </w:divBdr>
    </w:div>
    <w:div w:id="16640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909D-D619-C247-B93A-49CBEC8C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1182</Words>
  <Characters>6345</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TIME FOR LEARNING</vt:lpstr>
    </vt:vector>
  </TitlesOfParts>
  <Company>North Carolina School Boards Association</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FOR LEARNING</dc:title>
  <dc:creator>molly</dc:creator>
  <cp:lastModifiedBy>Larry Price</cp:lastModifiedBy>
  <cp:revision>12</cp:revision>
  <cp:lastPrinted>2015-03-27T15:40:00Z</cp:lastPrinted>
  <dcterms:created xsi:type="dcterms:W3CDTF">2020-01-18T15:28:00Z</dcterms:created>
  <dcterms:modified xsi:type="dcterms:W3CDTF">2022-06-17T01:52:00Z</dcterms:modified>
</cp:coreProperties>
</file>