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9AF1" w14:textId="77777777" w:rsidR="00A35FD0" w:rsidRPr="007A568A" w:rsidRDefault="00A35FD0" w:rsidP="00A35FD0">
      <w:pPr>
        <w:tabs>
          <w:tab w:val="left" w:pos="6840"/>
          <w:tab w:val="right" w:pos="9360"/>
        </w:tabs>
        <w:ind w:left="6840" w:hanging="6840"/>
        <w:rPr>
          <w:i/>
          <w:color w:val="000000" w:themeColor="text1"/>
        </w:rPr>
      </w:pPr>
      <w:r w:rsidRPr="006875EE">
        <w:rPr>
          <w:b/>
          <w:sz w:val="28"/>
        </w:rPr>
        <w:t>E</w:t>
      </w:r>
      <w:r w:rsidRPr="007A568A">
        <w:rPr>
          <w:b/>
          <w:color w:val="000000" w:themeColor="text1"/>
          <w:sz w:val="28"/>
        </w:rPr>
        <w:t xml:space="preserve">VALUATION OF </w:t>
      </w:r>
      <w:r w:rsidR="00A31066" w:rsidRPr="007A568A">
        <w:rPr>
          <w:b/>
          <w:color w:val="000000" w:themeColor="text1"/>
          <w:sz w:val="28"/>
        </w:rPr>
        <w:t>SCHOLAR</w:t>
      </w:r>
      <w:r w:rsidRPr="007A568A">
        <w:rPr>
          <w:b/>
          <w:color w:val="000000" w:themeColor="text1"/>
          <w:sz w:val="28"/>
        </w:rPr>
        <w:t xml:space="preserve"> PROGRESS</w:t>
      </w:r>
      <w:r w:rsidRPr="007A568A">
        <w:rPr>
          <w:b/>
          <w:color w:val="000000" w:themeColor="text1"/>
          <w:sz w:val="20"/>
        </w:rPr>
        <w:tab/>
      </w:r>
      <w:r w:rsidRPr="007A568A">
        <w:rPr>
          <w:i/>
          <w:color w:val="000000" w:themeColor="text1"/>
          <w:sz w:val="20"/>
        </w:rPr>
        <w:t>Policy Code:</w:t>
      </w:r>
      <w:r w:rsidRPr="007A568A">
        <w:rPr>
          <w:i/>
          <w:color w:val="000000" w:themeColor="text1"/>
          <w:sz w:val="20"/>
        </w:rPr>
        <w:tab/>
      </w:r>
      <w:r w:rsidRPr="007A568A">
        <w:rPr>
          <w:b/>
          <w:color w:val="000000" w:themeColor="text1"/>
        </w:rPr>
        <w:t>3400</w:t>
      </w:r>
    </w:p>
    <w:p w14:paraId="4049EBF0" w14:textId="77777777" w:rsidR="00A35FD0" w:rsidRPr="007A568A" w:rsidRDefault="00A35FD0" w:rsidP="00A35FD0">
      <w:pPr>
        <w:tabs>
          <w:tab w:val="left" w:pos="6840"/>
          <w:tab w:val="right" w:pos="9360"/>
        </w:tabs>
        <w:spacing w:line="109" w:lineRule="exact"/>
        <w:rPr>
          <w:b/>
          <w:color w:val="000000" w:themeColor="text1"/>
        </w:rPr>
      </w:pPr>
    </w:p>
    <w:p w14:paraId="6EED2E9A" w14:textId="77777777" w:rsidR="00A35FD0" w:rsidRPr="007A568A" w:rsidRDefault="0021694A" w:rsidP="00A35FD0">
      <w:pPr>
        <w:tabs>
          <w:tab w:val="left" w:pos="6840"/>
          <w:tab w:val="right" w:pos="9360"/>
        </w:tabs>
        <w:jc w:val="both"/>
        <w:rPr>
          <w:color w:val="000000" w:themeColor="text1"/>
        </w:rPr>
      </w:pPr>
      <w:r w:rsidRPr="007A568A">
        <w:rPr>
          <w:noProof/>
          <w:snapToGrid/>
          <w:color w:val="000000" w:themeColor="text1"/>
        </w:rPr>
        <mc:AlternateContent>
          <mc:Choice Requires="wps">
            <w:drawing>
              <wp:anchor distT="0" distB="0" distL="114300" distR="114300" simplePos="0" relativeHeight="251657728" behindDoc="0" locked="0" layoutInCell="0" allowOverlap="1" wp14:anchorId="06FAA545" wp14:editId="58A2EDAE">
                <wp:simplePos x="0" y="0"/>
                <wp:positionH relativeFrom="column">
                  <wp:posOffset>0</wp:posOffset>
                </wp:positionH>
                <wp:positionV relativeFrom="paragraph">
                  <wp:posOffset>-8890</wp:posOffset>
                </wp:positionV>
                <wp:extent cx="5943600" cy="0"/>
                <wp:effectExtent l="0" t="25400" r="254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5DD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" o:allowincell="f" strokeweight="4.5pt">
                <v:stroke linestyle="thinThick"/>
                <o:lock v:ext="edit" shapetype="f"/>
              </v:line>
            </w:pict>
          </mc:Fallback>
        </mc:AlternateContent>
      </w:r>
    </w:p>
    <w:p w14:paraId="1C21B0AD" w14:textId="77777777" w:rsidR="00A35FD0" w:rsidRPr="007A568A" w:rsidRDefault="00A35FD0" w:rsidP="00A35FD0">
      <w:pPr>
        <w:tabs>
          <w:tab w:val="left" w:pos="6840"/>
          <w:tab w:val="right" w:pos="9360"/>
        </w:tabs>
        <w:jc w:val="both"/>
        <w:rPr>
          <w:color w:val="000000" w:themeColor="text1"/>
        </w:rPr>
      </w:pPr>
    </w:p>
    <w:p w14:paraId="53839185" w14:textId="77777777" w:rsidR="00A35FD0" w:rsidRPr="007A568A" w:rsidRDefault="00A35FD0" w:rsidP="00A35FD0">
      <w:pPr>
        <w:tabs>
          <w:tab w:val="left" w:pos="-1440"/>
        </w:tabs>
        <w:jc w:val="both"/>
        <w:rPr>
          <w:color w:val="000000" w:themeColor="text1"/>
        </w:rPr>
      </w:pPr>
      <w:r w:rsidRPr="007A568A">
        <w:rPr>
          <w:color w:val="000000" w:themeColor="text1"/>
        </w:rPr>
        <w:t xml:space="preserve">An evaluation system of </w:t>
      </w:r>
      <w:r w:rsidR="00A31066" w:rsidRPr="007A568A">
        <w:rPr>
          <w:color w:val="000000" w:themeColor="text1"/>
        </w:rPr>
        <w:t>scholar</w:t>
      </w:r>
      <w:r w:rsidRPr="007A568A">
        <w:rPr>
          <w:color w:val="000000" w:themeColor="text1"/>
        </w:rPr>
        <w:t>s</w:t>
      </w:r>
      <w:r w:rsidR="00D40E67" w:rsidRPr="007A568A">
        <w:rPr>
          <w:color w:val="000000" w:themeColor="text1"/>
        </w:rPr>
        <w:t>’</w:t>
      </w:r>
      <w:r w:rsidRPr="007A568A">
        <w:rPr>
          <w:color w:val="000000" w:themeColor="text1"/>
        </w:rPr>
        <w:t xml:space="preserve"> academic performance is necessary to help ensure that all </w:t>
      </w:r>
      <w:r w:rsidR="00A31066" w:rsidRPr="007A568A">
        <w:rPr>
          <w:color w:val="000000" w:themeColor="text1"/>
        </w:rPr>
        <w:t>scholar</w:t>
      </w:r>
      <w:r w:rsidRPr="007A568A">
        <w:rPr>
          <w:color w:val="000000" w:themeColor="text1"/>
        </w:rPr>
        <w:t xml:space="preserve">s are succeeding within the framework of the educational goals and objectives of the board. </w:t>
      </w:r>
      <w:r w:rsidR="00645CCF" w:rsidRPr="007A568A">
        <w:rPr>
          <w:color w:val="000000" w:themeColor="text1"/>
        </w:rPr>
        <w:t xml:space="preserve"> </w:t>
      </w:r>
      <w:r w:rsidRPr="007A568A">
        <w:rPr>
          <w:color w:val="000000" w:themeColor="text1"/>
        </w:rPr>
        <w:t xml:space="preserve">The board believes that the formal issuance of </w:t>
      </w:r>
      <w:r w:rsidR="00A31066" w:rsidRPr="007A568A">
        <w:rPr>
          <w:color w:val="000000" w:themeColor="text1"/>
        </w:rPr>
        <w:t>scholar</w:t>
      </w:r>
      <w:r w:rsidRPr="007A568A">
        <w:rPr>
          <w:color w:val="000000" w:themeColor="text1"/>
        </w:rPr>
        <w:t xml:space="preserve"> evaluations on a regular basis promotes continuous assessment of a </w:t>
      </w:r>
      <w:r w:rsidR="00A31066" w:rsidRPr="007A568A">
        <w:rPr>
          <w:color w:val="000000" w:themeColor="text1"/>
        </w:rPr>
        <w:t>scholar</w:t>
      </w:r>
      <w:r w:rsidR="00D40E67" w:rsidRPr="007A568A">
        <w:rPr>
          <w:color w:val="000000" w:themeColor="text1"/>
        </w:rPr>
        <w:t>’</w:t>
      </w:r>
      <w:r w:rsidRPr="007A568A">
        <w:rPr>
          <w:color w:val="000000" w:themeColor="text1"/>
        </w:rPr>
        <w:t xml:space="preserve">s performance; informs the </w:t>
      </w:r>
      <w:r w:rsidR="00A31066" w:rsidRPr="007A568A">
        <w:rPr>
          <w:color w:val="000000" w:themeColor="text1"/>
        </w:rPr>
        <w:t>scholar</w:t>
      </w:r>
      <w:r w:rsidRPr="007A568A">
        <w:rPr>
          <w:color w:val="000000" w:themeColor="text1"/>
        </w:rPr>
        <w:t xml:space="preserve">, his or her parents or guardians, and the </w:t>
      </w:r>
      <w:r w:rsidR="00F63A85" w:rsidRPr="007A568A">
        <w:rPr>
          <w:color w:val="000000" w:themeColor="text1"/>
        </w:rPr>
        <w:t>school</w:t>
      </w:r>
      <w:r w:rsidRPr="007A568A">
        <w:rPr>
          <w:color w:val="000000" w:themeColor="text1"/>
        </w:rPr>
        <w:t xml:space="preserve"> counselor about the </w:t>
      </w:r>
      <w:r w:rsidR="00A31066" w:rsidRPr="007A568A">
        <w:rPr>
          <w:color w:val="000000" w:themeColor="text1"/>
        </w:rPr>
        <w:t>scholar</w:t>
      </w:r>
      <w:r w:rsidR="008A0C49" w:rsidRPr="007A568A">
        <w:rPr>
          <w:color w:val="000000" w:themeColor="text1"/>
        </w:rPr>
        <w:t>’</w:t>
      </w:r>
      <w:r w:rsidRPr="007A568A">
        <w:rPr>
          <w:color w:val="000000" w:themeColor="text1"/>
        </w:rPr>
        <w:t xml:space="preserve">s performance and progress; and provides a system of notice </w:t>
      </w:r>
      <w:r w:rsidR="00FA7A3B" w:rsidRPr="007A568A">
        <w:rPr>
          <w:color w:val="000000" w:themeColor="text1"/>
        </w:rPr>
        <w:t xml:space="preserve">that </w:t>
      </w:r>
      <w:r w:rsidRPr="007A568A">
        <w:rPr>
          <w:color w:val="000000" w:themeColor="text1"/>
        </w:rPr>
        <w:t xml:space="preserve">allows intervention strategies to be implemented if necessary to improve the </w:t>
      </w:r>
      <w:r w:rsidR="00A31066" w:rsidRPr="007A568A">
        <w:rPr>
          <w:color w:val="000000" w:themeColor="text1"/>
        </w:rPr>
        <w:t>scholar</w:t>
      </w:r>
      <w:r w:rsidR="00D40E67" w:rsidRPr="007A568A">
        <w:rPr>
          <w:color w:val="000000" w:themeColor="text1"/>
        </w:rPr>
        <w:t>’</w:t>
      </w:r>
      <w:r w:rsidRPr="007A568A">
        <w:rPr>
          <w:color w:val="000000" w:themeColor="text1"/>
        </w:rPr>
        <w:t xml:space="preserve">s performance.  The board encourages teachers and </w:t>
      </w:r>
      <w:r w:rsidR="00233B69" w:rsidRPr="007A568A">
        <w:rPr>
          <w:color w:val="000000" w:themeColor="text1"/>
        </w:rPr>
        <w:t xml:space="preserve">the </w:t>
      </w:r>
      <w:r w:rsidRPr="007A568A">
        <w:rPr>
          <w:color w:val="000000" w:themeColor="text1"/>
        </w:rPr>
        <w:t>principal to pursue innovative methods of evaluating progress.</w:t>
      </w:r>
    </w:p>
    <w:p w14:paraId="79728FC0" w14:textId="77777777" w:rsidR="00A35FD0" w:rsidRPr="007A568A" w:rsidRDefault="00A35FD0" w:rsidP="00A35FD0">
      <w:pPr>
        <w:tabs>
          <w:tab w:val="left" w:pos="-1440"/>
        </w:tabs>
        <w:jc w:val="both"/>
        <w:rPr>
          <w:color w:val="000000" w:themeColor="text1"/>
        </w:rPr>
      </w:pPr>
    </w:p>
    <w:p w14:paraId="3B01C34B" w14:textId="42C22D21" w:rsidR="00A35FD0" w:rsidRPr="007A568A" w:rsidRDefault="00645CCF" w:rsidP="00A35FD0">
      <w:pPr>
        <w:tabs>
          <w:tab w:val="left" w:pos="-1440"/>
        </w:tabs>
        <w:jc w:val="both"/>
        <w:rPr>
          <w:color w:val="000000" w:themeColor="text1"/>
        </w:rPr>
      </w:pPr>
      <w:r w:rsidRPr="007A568A">
        <w:rPr>
          <w:color w:val="000000" w:themeColor="text1"/>
        </w:rPr>
        <w:t xml:space="preserve">The </w:t>
      </w:r>
      <w:r w:rsidR="0004119F" w:rsidRPr="007A568A">
        <w:rPr>
          <w:color w:val="000000" w:themeColor="text1"/>
        </w:rPr>
        <w:t>executive director</w:t>
      </w:r>
      <w:r w:rsidR="003F640C" w:rsidRPr="007A568A">
        <w:rPr>
          <w:color w:val="000000" w:themeColor="text1"/>
        </w:rPr>
        <w:t xml:space="preserve"> shall establish an</w:t>
      </w:r>
      <w:r w:rsidR="00A35FD0" w:rsidRPr="007A568A">
        <w:rPr>
          <w:color w:val="000000" w:themeColor="text1"/>
        </w:rPr>
        <w:t xml:space="preserve"> evaluation system for assessing an individual </w:t>
      </w:r>
      <w:r w:rsidR="00A31066" w:rsidRPr="007A568A">
        <w:rPr>
          <w:color w:val="000000" w:themeColor="text1"/>
        </w:rPr>
        <w:t>scholar</w:t>
      </w:r>
      <w:r w:rsidR="00D40E67" w:rsidRPr="007A568A">
        <w:rPr>
          <w:color w:val="000000" w:themeColor="text1"/>
        </w:rPr>
        <w:t>’</w:t>
      </w:r>
      <w:r w:rsidR="00A35FD0" w:rsidRPr="007A568A">
        <w:rPr>
          <w:color w:val="000000" w:themeColor="text1"/>
        </w:rPr>
        <w:t xml:space="preserve">s academic achievement and progress relative to benchmarks set for </w:t>
      </w:r>
      <w:r w:rsidR="00A31066" w:rsidRPr="007A568A">
        <w:rPr>
          <w:color w:val="000000" w:themeColor="text1"/>
        </w:rPr>
        <w:t>scholar</w:t>
      </w:r>
      <w:r w:rsidR="00A35FD0" w:rsidRPr="007A568A">
        <w:rPr>
          <w:color w:val="000000" w:themeColor="text1"/>
        </w:rPr>
        <w:t>s at that instructional level.  The evaluation system should provide for regular communication with parents so that they may be informed and involved in their child</w:t>
      </w:r>
      <w:r w:rsidR="00D40E67" w:rsidRPr="007A568A">
        <w:rPr>
          <w:color w:val="000000" w:themeColor="text1"/>
        </w:rPr>
        <w:t>’</w:t>
      </w:r>
      <w:r w:rsidR="00A35FD0" w:rsidRPr="007A568A">
        <w:rPr>
          <w:color w:val="000000" w:themeColor="text1"/>
        </w:rPr>
        <w:t xml:space="preserve">s education.  </w:t>
      </w:r>
    </w:p>
    <w:p w14:paraId="4DADE88A" w14:textId="77777777" w:rsidR="00A35FD0" w:rsidRPr="007A568A" w:rsidRDefault="00A35FD0" w:rsidP="00A35FD0">
      <w:pPr>
        <w:tabs>
          <w:tab w:val="left" w:pos="-1440"/>
        </w:tabs>
        <w:jc w:val="both"/>
        <w:rPr>
          <w:color w:val="000000" w:themeColor="text1"/>
        </w:rPr>
      </w:pPr>
    </w:p>
    <w:p w14:paraId="23BEDD3C" w14:textId="77777777" w:rsidR="00E94315" w:rsidRPr="007A568A" w:rsidRDefault="008754ED" w:rsidP="00E94315">
      <w:pPr>
        <w:tabs>
          <w:tab w:val="left" w:pos="-1440"/>
        </w:tabs>
        <w:jc w:val="both"/>
        <w:rPr>
          <w:color w:val="000000" w:themeColor="text1"/>
        </w:rPr>
      </w:pPr>
      <w:r w:rsidRPr="007A568A">
        <w:rPr>
          <w:color w:val="000000" w:themeColor="text1"/>
        </w:rPr>
        <w:t>Teachers shall</w:t>
      </w:r>
      <w:r w:rsidR="00A35FD0" w:rsidRPr="007A568A">
        <w:rPr>
          <w:color w:val="000000" w:themeColor="text1"/>
        </w:rPr>
        <w:t xml:space="preserve"> evaluat</w:t>
      </w:r>
      <w:r w:rsidR="006B136B" w:rsidRPr="007A568A">
        <w:rPr>
          <w:color w:val="000000" w:themeColor="text1"/>
        </w:rPr>
        <w:t>e</w:t>
      </w:r>
      <w:r w:rsidR="00A35FD0" w:rsidRPr="007A568A">
        <w:rPr>
          <w:color w:val="000000" w:themeColor="text1"/>
        </w:rPr>
        <w:t xml:space="preserve"> </w:t>
      </w:r>
      <w:r w:rsidR="00A31066" w:rsidRPr="007A568A">
        <w:rPr>
          <w:color w:val="000000" w:themeColor="text1"/>
        </w:rPr>
        <w:t>scholar</w:t>
      </w:r>
      <w:r w:rsidR="00A35FD0" w:rsidRPr="007A568A">
        <w:rPr>
          <w:color w:val="000000" w:themeColor="text1"/>
        </w:rPr>
        <w:t xml:space="preserve"> performance and keep accurate records in order to substantiate a grade or assessment given in a course.</w:t>
      </w:r>
    </w:p>
    <w:p w14:paraId="6C3A1E3C" w14:textId="77777777" w:rsidR="00A31066" w:rsidRPr="007A568A" w:rsidRDefault="00A31066" w:rsidP="00E94315">
      <w:pPr>
        <w:tabs>
          <w:tab w:val="left" w:pos="-1440"/>
        </w:tabs>
        <w:jc w:val="both"/>
        <w:rPr>
          <w:color w:val="000000" w:themeColor="text1"/>
        </w:rPr>
      </w:pPr>
    </w:p>
    <w:p w14:paraId="0CA6E307" w14:textId="77777777" w:rsidR="00A31066" w:rsidRPr="007A568A" w:rsidRDefault="00A31066" w:rsidP="00E94315">
      <w:pPr>
        <w:tabs>
          <w:tab w:val="left" w:pos="-1440"/>
        </w:tabs>
        <w:jc w:val="both"/>
        <w:rPr>
          <w:color w:val="000000" w:themeColor="text1"/>
          <w:u w:val="single"/>
        </w:rPr>
      </w:pPr>
      <w:r w:rsidRPr="007A568A">
        <w:rPr>
          <w:color w:val="000000" w:themeColor="text1"/>
          <w:u w:val="single"/>
        </w:rPr>
        <w:t>NERSBA Grading Scale</w:t>
      </w:r>
    </w:p>
    <w:p w14:paraId="79604780" w14:textId="77777777" w:rsidR="00A31066" w:rsidRPr="007A568A" w:rsidRDefault="00A31066" w:rsidP="00E94315">
      <w:pPr>
        <w:tabs>
          <w:tab w:val="left" w:pos="-1440"/>
        </w:tabs>
        <w:jc w:val="both"/>
        <w:rPr>
          <w:color w:val="000000" w:themeColor="text1"/>
        </w:rPr>
      </w:pPr>
      <w:r w:rsidRPr="007A568A">
        <w:rPr>
          <w:color w:val="000000" w:themeColor="text1"/>
        </w:rPr>
        <w:t>Grades will be issued using the following scale:</w:t>
      </w:r>
    </w:p>
    <w:p w14:paraId="7DA3F008" w14:textId="77777777" w:rsidR="00A31066" w:rsidRPr="007A568A" w:rsidRDefault="00A31066" w:rsidP="00E94315">
      <w:pPr>
        <w:tabs>
          <w:tab w:val="left" w:pos="-1440"/>
        </w:tabs>
        <w:jc w:val="both"/>
        <w:rPr>
          <w:color w:val="000000" w:themeColor="text1"/>
        </w:rPr>
      </w:pPr>
      <w:r w:rsidRPr="007A568A">
        <w:rPr>
          <w:color w:val="000000" w:themeColor="text1"/>
        </w:rPr>
        <w:t>90-100</w:t>
      </w:r>
      <w:r w:rsidRPr="007A568A">
        <w:rPr>
          <w:color w:val="000000" w:themeColor="text1"/>
        </w:rPr>
        <w:tab/>
      </w:r>
      <w:r w:rsidRPr="007A568A">
        <w:rPr>
          <w:color w:val="000000" w:themeColor="text1"/>
        </w:rPr>
        <w:tab/>
        <w:t>A</w:t>
      </w:r>
    </w:p>
    <w:p w14:paraId="153C70E6" w14:textId="77777777" w:rsidR="00A31066" w:rsidRPr="007A568A" w:rsidRDefault="00A31066" w:rsidP="00E94315">
      <w:pPr>
        <w:tabs>
          <w:tab w:val="left" w:pos="-1440"/>
        </w:tabs>
        <w:jc w:val="both"/>
        <w:rPr>
          <w:color w:val="000000" w:themeColor="text1"/>
        </w:rPr>
      </w:pPr>
      <w:r w:rsidRPr="007A568A">
        <w:rPr>
          <w:color w:val="000000" w:themeColor="text1"/>
        </w:rPr>
        <w:t>80-90</w:t>
      </w:r>
      <w:r w:rsidRPr="007A568A">
        <w:rPr>
          <w:color w:val="000000" w:themeColor="text1"/>
        </w:rPr>
        <w:tab/>
      </w:r>
      <w:r w:rsidRPr="007A568A">
        <w:rPr>
          <w:color w:val="000000" w:themeColor="text1"/>
        </w:rPr>
        <w:tab/>
        <w:t>B</w:t>
      </w:r>
    </w:p>
    <w:p w14:paraId="4AC3E31F" w14:textId="77777777" w:rsidR="00A31066" w:rsidRPr="007A568A" w:rsidRDefault="00A31066" w:rsidP="00E94315">
      <w:pPr>
        <w:tabs>
          <w:tab w:val="left" w:pos="-1440"/>
        </w:tabs>
        <w:jc w:val="both"/>
        <w:rPr>
          <w:color w:val="000000" w:themeColor="text1"/>
        </w:rPr>
      </w:pPr>
      <w:r w:rsidRPr="007A568A">
        <w:rPr>
          <w:color w:val="000000" w:themeColor="text1"/>
        </w:rPr>
        <w:t>70-80</w:t>
      </w:r>
      <w:r w:rsidRPr="007A568A">
        <w:rPr>
          <w:color w:val="000000" w:themeColor="text1"/>
        </w:rPr>
        <w:tab/>
      </w:r>
      <w:r w:rsidRPr="007A568A">
        <w:rPr>
          <w:color w:val="000000" w:themeColor="text1"/>
        </w:rPr>
        <w:tab/>
        <w:t>C</w:t>
      </w:r>
    </w:p>
    <w:p w14:paraId="57ED059C" w14:textId="77777777" w:rsidR="00A31066" w:rsidRPr="007A568A" w:rsidRDefault="00A31066" w:rsidP="00E94315">
      <w:pPr>
        <w:tabs>
          <w:tab w:val="left" w:pos="-1440"/>
        </w:tabs>
        <w:jc w:val="both"/>
        <w:rPr>
          <w:color w:val="000000" w:themeColor="text1"/>
        </w:rPr>
      </w:pPr>
      <w:r w:rsidRPr="007A568A">
        <w:rPr>
          <w:color w:val="000000" w:themeColor="text1"/>
        </w:rPr>
        <w:t>60-69</w:t>
      </w:r>
      <w:r w:rsidRPr="007A568A">
        <w:rPr>
          <w:color w:val="000000" w:themeColor="text1"/>
        </w:rPr>
        <w:tab/>
      </w:r>
      <w:r w:rsidRPr="007A568A">
        <w:rPr>
          <w:color w:val="000000" w:themeColor="text1"/>
        </w:rPr>
        <w:tab/>
        <w:t>D</w:t>
      </w:r>
    </w:p>
    <w:p w14:paraId="3AFD1A59" w14:textId="77777777" w:rsidR="00A31066" w:rsidRPr="007A568A" w:rsidRDefault="00A31066" w:rsidP="00E94315">
      <w:pPr>
        <w:tabs>
          <w:tab w:val="left" w:pos="-1440"/>
        </w:tabs>
        <w:jc w:val="both"/>
        <w:rPr>
          <w:color w:val="000000" w:themeColor="text1"/>
        </w:rPr>
      </w:pPr>
      <w:r w:rsidRPr="007A568A">
        <w:rPr>
          <w:color w:val="000000" w:themeColor="text1"/>
        </w:rPr>
        <w:t>59 &amp; below</w:t>
      </w:r>
      <w:r w:rsidRPr="007A568A">
        <w:rPr>
          <w:color w:val="000000" w:themeColor="text1"/>
        </w:rPr>
        <w:tab/>
        <w:t>F</w:t>
      </w:r>
    </w:p>
    <w:p w14:paraId="1AE898A8" w14:textId="77777777" w:rsidR="00A31066" w:rsidRPr="007A568A" w:rsidRDefault="00A31066" w:rsidP="00E94315">
      <w:pPr>
        <w:tabs>
          <w:tab w:val="left" w:pos="-1440"/>
        </w:tabs>
        <w:jc w:val="both"/>
        <w:rPr>
          <w:color w:val="000000" w:themeColor="text1"/>
        </w:rPr>
      </w:pPr>
    </w:p>
    <w:p w14:paraId="68353414" w14:textId="69C0E01D" w:rsidR="00A31066" w:rsidRPr="007A568A" w:rsidRDefault="00A31066" w:rsidP="00E94315">
      <w:pPr>
        <w:tabs>
          <w:tab w:val="left" w:pos="-1440"/>
        </w:tabs>
        <w:jc w:val="both"/>
        <w:rPr>
          <w:color w:val="000000" w:themeColor="text1"/>
        </w:rPr>
      </w:pPr>
      <w:r w:rsidRPr="007A568A">
        <w:rPr>
          <w:color w:val="000000" w:themeColor="text1"/>
        </w:rPr>
        <w:t>NOTE: Pursuant to G.S. 116-11(10a), effective with the freshman class of 2015-16, the weighting for Honors courses shall be one-half (.5) of a quality point. In addition, the state weighting syst</w:t>
      </w:r>
      <w:r w:rsidR="00E52203" w:rsidRPr="007A568A">
        <w:rPr>
          <w:color w:val="000000" w:themeColor="text1"/>
        </w:rPr>
        <w:t>e</w:t>
      </w:r>
      <w:r w:rsidRPr="007A568A">
        <w:rPr>
          <w:color w:val="000000" w:themeColor="text1"/>
        </w:rPr>
        <w:t xml:space="preserve">m adds the equivalent of one (1) quality point to the grade earned in community colleges included on the most recent Comprehensive Articulation Agreement Transfer List and for courses taught at </w:t>
      </w:r>
      <w:proofErr w:type="gramStart"/>
      <w:r w:rsidRPr="007A568A">
        <w:rPr>
          <w:color w:val="000000" w:themeColor="text1"/>
        </w:rPr>
        <w:t>four year</w:t>
      </w:r>
      <w:proofErr w:type="gramEnd"/>
      <w:r w:rsidRPr="007A568A">
        <w:rPr>
          <w:color w:val="000000" w:themeColor="text1"/>
        </w:rPr>
        <w:t xml:space="preserve"> colleges and universities.</w:t>
      </w:r>
    </w:p>
    <w:p w14:paraId="5C1BD54E" w14:textId="77777777" w:rsidR="00E52203" w:rsidRPr="007A568A" w:rsidRDefault="00E52203" w:rsidP="00E94315">
      <w:pPr>
        <w:tabs>
          <w:tab w:val="left" w:pos="-1440"/>
        </w:tabs>
        <w:jc w:val="both"/>
        <w:rPr>
          <w:color w:val="000000" w:themeColor="text1"/>
        </w:rPr>
      </w:pPr>
    </w:p>
    <w:p w14:paraId="32D2FCB6" w14:textId="77777777" w:rsidR="00481D80" w:rsidRPr="007A568A" w:rsidRDefault="00481D80" w:rsidP="00481D80">
      <w:pPr>
        <w:tabs>
          <w:tab w:val="left" w:pos="-1440"/>
        </w:tabs>
        <w:jc w:val="both"/>
        <w:rPr>
          <w:color w:val="000000" w:themeColor="text1"/>
        </w:rPr>
      </w:pPr>
      <w:r w:rsidRPr="007A568A">
        <w:rPr>
          <w:b/>
          <w:bCs/>
          <w:color w:val="000000" w:themeColor="text1"/>
          <w:u w:val="single"/>
        </w:rPr>
        <w:t>Academic Expectations</w:t>
      </w:r>
    </w:p>
    <w:p w14:paraId="633590C1" w14:textId="77777777" w:rsidR="00481D80" w:rsidRPr="007A568A" w:rsidRDefault="00481D80" w:rsidP="00481D80">
      <w:pPr>
        <w:tabs>
          <w:tab w:val="left" w:pos="-1440"/>
        </w:tabs>
        <w:jc w:val="both"/>
        <w:rPr>
          <w:color w:val="000000" w:themeColor="text1"/>
        </w:rPr>
      </w:pPr>
      <w:r w:rsidRPr="007A568A">
        <w:rPr>
          <w:color w:val="000000" w:themeColor="text1"/>
        </w:rPr>
        <w:t>It is the goal of NERSBA that all scholars will make adequate academic progress each year and thereby acquire the skills necessary for secondary education and career success.  To realize this goal, it is important to evaluate on a continuous basis scholar performance and progress as it pertains to NERSBA’s graduation requirements to ensure suitability of scholar enrollment.</w:t>
      </w:r>
    </w:p>
    <w:p w14:paraId="18FF36A0" w14:textId="77777777" w:rsidR="00481D80" w:rsidRPr="007A568A" w:rsidRDefault="00481D80" w:rsidP="00481D80">
      <w:pPr>
        <w:tabs>
          <w:tab w:val="left" w:pos="-1440"/>
        </w:tabs>
        <w:jc w:val="both"/>
        <w:rPr>
          <w:color w:val="000000" w:themeColor="text1"/>
        </w:rPr>
      </w:pPr>
    </w:p>
    <w:p w14:paraId="11DF4AEE" w14:textId="77777777" w:rsidR="00481D80" w:rsidRPr="007A568A" w:rsidRDefault="00481D80" w:rsidP="00481D80">
      <w:pPr>
        <w:tabs>
          <w:tab w:val="left" w:pos="-1440"/>
        </w:tabs>
        <w:jc w:val="both"/>
        <w:rPr>
          <w:color w:val="000000" w:themeColor="text1"/>
        </w:rPr>
      </w:pPr>
      <w:r w:rsidRPr="007A568A">
        <w:rPr>
          <w:color w:val="000000" w:themeColor="text1"/>
          <w:u w:val="single"/>
        </w:rPr>
        <w:t>Academic Concerns</w:t>
      </w:r>
    </w:p>
    <w:p w14:paraId="3E4A45C8" w14:textId="77777777" w:rsidR="00481D80" w:rsidRPr="007A568A" w:rsidRDefault="00481D80" w:rsidP="00481D80">
      <w:pPr>
        <w:tabs>
          <w:tab w:val="left" w:pos="-1440"/>
        </w:tabs>
        <w:jc w:val="both"/>
        <w:rPr>
          <w:color w:val="000000" w:themeColor="text1"/>
        </w:rPr>
      </w:pPr>
      <w:r w:rsidRPr="007A568A">
        <w:rPr>
          <w:color w:val="000000" w:themeColor="text1"/>
        </w:rPr>
        <w:t xml:space="preserve">At the completion of the first grading period of each semester, if a scholar is failing a course, the specific NERSBA instructor will initiate a PEP (Personalized Education Plan) </w:t>
      </w:r>
      <w:proofErr w:type="gramStart"/>
      <w:r w:rsidRPr="007A568A">
        <w:rPr>
          <w:color w:val="000000" w:themeColor="text1"/>
        </w:rPr>
        <w:t>in an effort to</w:t>
      </w:r>
      <w:proofErr w:type="gramEnd"/>
      <w:r w:rsidRPr="007A568A">
        <w:rPr>
          <w:color w:val="000000" w:themeColor="text1"/>
        </w:rPr>
        <w:t xml:space="preserve"> promote academic success.</w:t>
      </w:r>
    </w:p>
    <w:p w14:paraId="4263E1C6" w14:textId="77777777" w:rsidR="00481D80" w:rsidRPr="007A568A" w:rsidRDefault="00481D80" w:rsidP="00481D80">
      <w:pPr>
        <w:tabs>
          <w:tab w:val="left" w:pos="-1440"/>
        </w:tabs>
        <w:jc w:val="both"/>
        <w:rPr>
          <w:color w:val="000000" w:themeColor="text1"/>
        </w:rPr>
      </w:pPr>
    </w:p>
    <w:p w14:paraId="0CD933C9" w14:textId="77777777" w:rsidR="00481D80" w:rsidRPr="007A568A" w:rsidRDefault="00481D80" w:rsidP="00481D80">
      <w:pPr>
        <w:tabs>
          <w:tab w:val="left" w:pos="-1440"/>
        </w:tabs>
        <w:jc w:val="both"/>
        <w:rPr>
          <w:color w:val="000000" w:themeColor="text1"/>
        </w:rPr>
      </w:pPr>
      <w:r w:rsidRPr="007A568A">
        <w:rPr>
          <w:color w:val="000000" w:themeColor="text1"/>
        </w:rPr>
        <w:t xml:space="preserve">If a scholar fails 2 or more classes (NERSBA or non-NERSBA) in a semester, then the scholar </w:t>
      </w:r>
      <w:r w:rsidRPr="007A568A">
        <w:rPr>
          <w:color w:val="000000" w:themeColor="text1"/>
        </w:rPr>
        <w:lastRenderedPageBreak/>
        <w:t>will be placed on academic probation and the legal guardian and scholar will be required to meet with the principal and create an academic plan to discuss necessary efforts to promote success.</w:t>
      </w:r>
    </w:p>
    <w:p w14:paraId="03A46B1C" w14:textId="77777777" w:rsidR="00481D80" w:rsidRPr="007A568A" w:rsidRDefault="00481D80" w:rsidP="00481D80">
      <w:pPr>
        <w:tabs>
          <w:tab w:val="left" w:pos="-1440"/>
        </w:tabs>
        <w:jc w:val="both"/>
        <w:rPr>
          <w:color w:val="000000" w:themeColor="text1"/>
        </w:rPr>
      </w:pPr>
    </w:p>
    <w:p w14:paraId="55ADB06A" w14:textId="77777777" w:rsidR="00481D80" w:rsidRPr="007A568A" w:rsidRDefault="00481D80" w:rsidP="00481D80">
      <w:pPr>
        <w:tabs>
          <w:tab w:val="left" w:pos="-1440"/>
        </w:tabs>
        <w:jc w:val="both"/>
        <w:rPr>
          <w:color w:val="000000" w:themeColor="text1"/>
        </w:rPr>
      </w:pPr>
      <w:r w:rsidRPr="007A568A">
        <w:rPr>
          <w:color w:val="000000" w:themeColor="text1"/>
        </w:rPr>
        <w:t xml:space="preserve">If a scholar fails 4 or more classes (NERSBA or non-NERSBA) in a school year, he/she will be </w:t>
      </w:r>
      <w:proofErr w:type="gramStart"/>
      <w:r w:rsidRPr="007A568A">
        <w:rPr>
          <w:color w:val="000000" w:themeColor="text1"/>
        </w:rPr>
        <w:t>referred back</w:t>
      </w:r>
      <w:proofErr w:type="gramEnd"/>
      <w:r w:rsidRPr="007A568A">
        <w:rPr>
          <w:color w:val="000000" w:themeColor="text1"/>
        </w:rPr>
        <w:t xml:space="preserve"> to their home LEA.</w:t>
      </w:r>
    </w:p>
    <w:p w14:paraId="0355C8E6" w14:textId="77777777" w:rsidR="00481D80" w:rsidRPr="007A568A" w:rsidRDefault="00481D80" w:rsidP="00481D80">
      <w:pPr>
        <w:tabs>
          <w:tab w:val="left" w:pos="-1440"/>
        </w:tabs>
        <w:jc w:val="both"/>
        <w:rPr>
          <w:color w:val="000000" w:themeColor="text1"/>
        </w:rPr>
      </w:pPr>
    </w:p>
    <w:p w14:paraId="0D08D2BC" w14:textId="77777777" w:rsidR="00481D80" w:rsidRPr="007A568A" w:rsidRDefault="00481D80" w:rsidP="00481D80">
      <w:pPr>
        <w:tabs>
          <w:tab w:val="left" w:pos="-1440"/>
        </w:tabs>
        <w:jc w:val="both"/>
        <w:rPr>
          <w:color w:val="000000" w:themeColor="text1"/>
        </w:rPr>
      </w:pPr>
      <w:r w:rsidRPr="007A568A">
        <w:rPr>
          <w:color w:val="000000" w:themeColor="text1"/>
        </w:rPr>
        <w:t xml:space="preserve">If a scholar fails 4 or more classes (NERSBA or non-NERSBA) during the fall semester, then he/she will be </w:t>
      </w:r>
      <w:proofErr w:type="gramStart"/>
      <w:r w:rsidRPr="007A568A">
        <w:rPr>
          <w:color w:val="000000" w:themeColor="text1"/>
        </w:rPr>
        <w:t>referred back</w:t>
      </w:r>
      <w:proofErr w:type="gramEnd"/>
      <w:r w:rsidRPr="007A568A">
        <w:rPr>
          <w:color w:val="000000" w:themeColor="text1"/>
        </w:rPr>
        <w:t xml:space="preserve"> to their home LEA.</w:t>
      </w:r>
    </w:p>
    <w:p w14:paraId="26892C19" w14:textId="77777777" w:rsidR="00481D80" w:rsidRPr="007A568A" w:rsidRDefault="00481D80" w:rsidP="00A35FD0">
      <w:pPr>
        <w:tabs>
          <w:tab w:val="left" w:pos="-1440"/>
        </w:tabs>
        <w:jc w:val="both"/>
        <w:rPr>
          <w:color w:val="000000" w:themeColor="text1"/>
        </w:rPr>
      </w:pPr>
    </w:p>
    <w:p w14:paraId="776D7E97" w14:textId="77777777" w:rsidR="00A35FD0" w:rsidRPr="007A568A" w:rsidRDefault="00A35FD0" w:rsidP="00A35FD0">
      <w:pPr>
        <w:tabs>
          <w:tab w:val="left" w:pos="-1440"/>
        </w:tabs>
        <w:jc w:val="both"/>
        <w:rPr>
          <w:color w:val="000000" w:themeColor="text1"/>
        </w:rPr>
      </w:pPr>
    </w:p>
    <w:p w14:paraId="3E9E59F2" w14:textId="77777777" w:rsidR="00543144" w:rsidRPr="007A568A" w:rsidRDefault="00543144" w:rsidP="00A35FD0">
      <w:pPr>
        <w:tabs>
          <w:tab w:val="left" w:pos="-1440"/>
        </w:tabs>
        <w:jc w:val="both"/>
        <w:rPr>
          <w:color w:val="000000" w:themeColor="text1"/>
        </w:rPr>
      </w:pPr>
      <w:r w:rsidRPr="007A568A">
        <w:rPr>
          <w:color w:val="000000" w:themeColor="text1"/>
        </w:rPr>
        <w:t>Legal Reference: G.S. 115-288</w:t>
      </w:r>
    </w:p>
    <w:p w14:paraId="5BED72C0" w14:textId="77777777" w:rsidR="00543144" w:rsidRPr="007A568A" w:rsidRDefault="00543144" w:rsidP="00A35FD0">
      <w:pPr>
        <w:tabs>
          <w:tab w:val="left" w:pos="-1440"/>
        </w:tabs>
        <w:jc w:val="both"/>
        <w:rPr>
          <w:color w:val="000000" w:themeColor="text1"/>
        </w:rPr>
      </w:pPr>
    </w:p>
    <w:p w14:paraId="3F5827C9" w14:textId="77777777" w:rsidR="00A35FD0" w:rsidRPr="007A568A" w:rsidRDefault="00A35FD0" w:rsidP="00A35FD0">
      <w:pPr>
        <w:tabs>
          <w:tab w:val="left" w:pos="-1440"/>
        </w:tabs>
        <w:jc w:val="both"/>
        <w:rPr>
          <w:color w:val="000000" w:themeColor="text1"/>
        </w:rPr>
      </w:pPr>
      <w:r w:rsidRPr="007A568A">
        <w:rPr>
          <w:color w:val="000000" w:themeColor="text1"/>
        </w:rPr>
        <w:t xml:space="preserve">Cross References:  </w:t>
      </w:r>
      <w:r w:rsidR="00B34057" w:rsidRPr="007A568A">
        <w:rPr>
          <w:color w:val="000000" w:themeColor="text1"/>
        </w:rPr>
        <w:t xml:space="preserve">Parental Involvement (policy 1310/4002), </w:t>
      </w:r>
      <w:r w:rsidRPr="007A568A">
        <w:rPr>
          <w:color w:val="000000" w:themeColor="text1"/>
        </w:rPr>
        <w:t>Goals and Objectives of the Edu</w:t>
      </w:r>
      <w:r w:rsidR="00B34057" w:rsidRPr="007A568A">
        <w:rPr>
          <w:color w:val="000000" w:themeColor="text1"/>
        </w:rPr>
        <w:t>cational Program (policy 3000)</w:t>
      </w:r>
    </w:p>
    <w:p w14:paraId="33FB2369" w14:textId="77777777" w:rsidR="00A35FD0" w:rsidRPr="007A568A" w:rsidRDefault="00A35FD0" w:rsidP="00A35FD0">
      <w:pPr>
        <w:tabs>
          <w:tab w:val="left" w:pos="-1440"/>
        </w:tabs>
        <w:jc w:val="both"/>
        <w:rPr>
          <w:color w:val="000000" w:themeColor="text1"/>
        </w:rPr>
      </w:pPr>
    </w:p>
    <w:p w14:paraId="448A415F" w14:textId="2762960C" w:rsidR="008052FF" w:rsidRPr="007A568A" w:rsidRDefault="00763E27" w:rsidP="00A35FD0">
      <w:pPr>
        <w:rPr>
          <w:color w:val="000000" w:themeColor="text1"/>
        </w:rPr>
      </w:pPr>
      <w:r w:rsidRPr="007A568A">
        <w:rPr>
          <w:color w:val="000000" w:themeColor="text1"/>
        </w:rPr>
        <w:t>Adopt</w:t>
      </w:r>
      <w:r w:rsidR="00FA7A3B" w:rsidRPr="007A568A">
        <w:rPr>
          <w:color w:val="000000" w:themeColor="text1"/>
        </w:rPr>
        <w:t>ed</w:t>
      </w:r>
      <w:r w:rsidR="00A35FD0" w:rsidRPr="007A568A">
        <w:rPr>
          <w:color w:val="000000" w:themeColor="text1"/>
        </w:rPr>
        <w:t>:</w:t>
      </w:r>
      <w:r w:rsidR="00304FB2" w:rsidRPr="007A568A">
        <w:rPr>
          <w:color w:val="000000" w:themeColor="text1"/>
        </w:rPr>
        <w:t xml:space="preserve"> </w:t>
      </w:r>
      <w:r w:rsidR="00543144" w:rsidRPr="007A568A">
        <w:rPr>
          <w:color w:val="000000" w:themeColor="text1"/>
        </w:rPr>
        <w:t>April 15, 2020</w:t>
      </w:r>
    </w:p>
    <w:p w14:paraId="0C231837" w14:textId="789A8644" w:rsidR="0004119F" w:rsidRPr="007A568A" w:rsidRDefault="0004119F" w:rsidP="00A35FD0">
      <w:pPr>
        <w:rPr>
          <w:color w:val="000000" w:themeColor="text1"/>
        </w:rPr>
      </w:pPr>
      <w:r w:rsidRPr="007A568A">
        <w:rPr>
          <w:color w:val="000000" w:themeColor="text1"/>
        </w:rPr>
        <w:t>Revised:</w:t>
      </w:r>
      <w:r w:rsidR="007A568A" w:rsidRPr="007A568A">
        <w:rPr>
          <w:color w:val="000000" w:themeColor="text1"/>
        </w:rPr>
        <w:t xml:space="preserve"> June 8, 2022</w:t>
      </w:r>
    </w:p>
    <w:sectPr w:rsidR="0004119F" w:rsidRPr="007A568A" w:rsidSect="00543144">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6EDF" w14:textId="77777777" w:rsidR="007C7F37" w:rsidRDefault="007C7F37">
      <w:r>
        <w:separator/>
      </w:r>
    </w:p>
  </w:endnote>
  <w:endnote w:type="continuationSeparator" w:id="0">
    <w:p w14:paraId="38670E3D" w14:textId="77777777" w:rsidR="007C7F37" w:rsidRDefault="007C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1BDA" w14:textId="77777777" w:rsidR="004D6AAE" w:rsidRDefault="004D6AAE" w:rsidP="004D6AAE">
    <w:pPr>
      <w:spacing w:line="240" w:lineRule="exact"/>
      <w:ind w:right="-360"/>
    </w:pPr>
  </w:p>
  <w:p w14:paraId="71FE4AF7" w14:textId="77777777" w:rsidR="004D6AAE" w:rsidRDefault="0021694A" w:rsidP="004D6AAE">
    <w:pPr>
      <w:spacing w:line="109" w:lineRule="exact"/>
    </w:pPr>
    <w:r>
      <w:rPr>
        <w:noProof/>
      </w:rPr>
      <mc:AlternateContent>
        <mc:Choice Requires="wps">
          <w:drawing>
            <wp:anchor distT="0" distB="0" distL="114300" distR="114300" simplePos="0" relativeHeight="251658240" behindDoc="0" locked="0" layoutInCell="1" allowOverlap="1" wp14:anchorId="2EA7274A" wp14:editId="5D9B0DDC">
              <wp:simplePos x="0" y="0"/>
              <wp:positionH relativeFrom="column">
                <wp:posOffset>0</wp:posOffset>
              </wp:positionH>
              <wp:positionV relativeFrom="paragraph">
                <wp:posOffset>23495</wp:posOffset>
              </wp:positionV>
              <wp:extent cx="5943600" cy="0"/>
              <wp:effectExtent l="0" t="25400" r="2540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AD13"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" strokeweight="4.5pt">
              <v:stroke linestyle="thickThin"/>
              <o:lock v:ext="edit" shapetype="f"/>
            </v:line>
          </w:pict>
        </mc:Fallback>
      </mc:AlternateContent>
    </w:r>
  </w:p>
  <w:p w14:paraId="438EDE97" w14:textId="77777777" w:rsidR="004D6AAE" w:rsidRPr="00E67553" w:rsidRDefault="00233B69" w:rsidP="00E67553">
    <w:pPr>
      <w:tabs>
        <w:tab w:val="right" w:pos="9360"/>
      </w:tabs>
      <w:autoSpaceDE w:val="0"/>
      <w:autoSpaceDN w:val="0"/>
      <w:adjustRightInd w:val="0"/>
      <w:jc w:val="both"/>
      <w:rPr>
        <w:szCs w:val="24"/>
      </w:rPr>
    </w:pPr>
    <w:r w:rsidRPr="00233B69">
      <w:rPr>
        <w:b/>
        <w:szCs w:val="24"/>
      </w:rPr>
      <w:t>NE REGIONAL SCHOOL BOARD OF DIRECTORS POLICY MANUAL</w:t>
    </w:r>
    <w:r w:rsidR="00E67553">
      <w:rPr>
        <w:b/>
        <w:szCs w:val="24"/>
      </w:rPr>
      <w:tab/>
    </w:r>
    <w:r w:rsidR="00E67553" w:rsidRPr="00E67553">
      <w:rPr>
        <w:szCs w:val="24"/>
      </w:rPr>
      <w:t xml:space="preserve">Page </w:t>
    </w:r>
    <w:r w:rsidR="00E67553" w:rsidRPr="00E67553">
      <w:rPr>
        <w:bCs/>
        <w:szCs w:val="24"/>
      </w:rPr>
      <w:fldChar w:fldCharType="begin"/>
    </w:r>
    <w:r w:rsidR="00E67553" w:rsidRPr="00E67553">
      <w:rPr>
        <w:bCs/>
        <w:szCs w:val="24"/>
      </w:rPr>
      <w:instrText xml:space="preserve"> PAGE  \* Arabic  \* MERGEFORMAT </w:instrText>
    </w:r>
    <w:r w:rsidR="00E67553" w:rsidRPr="00E67553">
      <w:rPr>
        <w:bCs/>
        <w:szCs w:val="24"/>
      </w:rPr>
      <w:fldChar w:fldCharType="separate"/>
    </w:r>
    <w:r>
      <w:rPr>
        <w:bCs/>
        <w:noProof/>
        <w:szCs w:val="24"/>
      </w:rPr>
      <w:t>1</w:t>
    </w:r>
    <w:r w:rsidR="00E67553" w:rsidRPr="00E67553">
      <w:rPr>
        <w:bCs/>
        <w:szCs w:val="24"/>
      </w:rPr>
      <w:fldChar w:fldCharType="end"/>
    </w:r>
    <w:r w:rsidR="00E67553" w:rsidRPr="00E67553">
      <w:rPr>
        <w:szCs w:val="24"/>
      </w:rPr>
      <w:t xml:space="preserve"> of </w:t>
    </w:r>
    <w:r w:rsidR="00E67553" w:rsidRPr="00E67553">
      <w:rPr>
        <w:bCs/>
        <w:szCs w:val="24"/>
      </w:rPr>
      <w:fldChar w:fldCharType="begin"/>
    </w:r>
    <w:r w:rsidR="00E67553" w:rsidRPr="00E67553">
      <w:rPr>
        <w:bCs/>
        <w:szCs w:val="24"/>
      </w:rPr>
      <w:instrText xml:space="preserve"> NUMPAGES  \* Arabic  \* MERGEFORMAT </w:instrText>
    </w:r>
    <w:r w:rsidR="00E67553" w:rsidRPr="00E67553">
      <w:rPr>
        <w:bCs/>
        <w:szCs w:val="24"/>
      </w:rPr>
      <w:fldChar w:fldCharType="separate"/>
    </w:r>
    <w:r>
      <w:rPr>
        <w:bCs/>
        <w:noProof/>
        <w:szCs w:val="24"/>
      </w:rPr>
      <w:t>1</w:t>
    </w:r>
    <w:r w:rsidR="00E67553" w:rsidRPr="00E67553">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0D17" w14:textId="77777777" w:rsidR="007C7F37" w:rsidRDefault="007C7F37">
      <w:r>
        <w:separator/>
      </w:r>
    </w:p>
  </w:footnote>
  <w:footnote w:type="continuationSeparator" w:id="0">
    <w:p w14:paraId="5B4BC7CD" w14:textId="77777777" w:rsidR="007C7F37" w:rsidRDefault="007C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2E82" w14:textId="77777777" w:rsidR="004D6AAE" w:rsidRDefault="004D6AAE" w:rsidP="004D6AAE">
    <w:pPr>
      <w:pStyle w:val="FootnoteText"/>
      <w:rPr>
        <w:i/>
      </w:rPr>
    </w:pPr>
  </w:p>
  <w:p w14:paraId="4AC2D5DE" w14:textId="77777777" w:rsidR="004D6AAE" w:rsidRDefault="004D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0851840">
    <w:abstractNumId w:val="0"/>
  </w:num>
  <w:num w:numId="2" w16cid:durableId="1104228894">
    <w:abstractNumId w:val="1"/>
  </w:num>
  <w:num w:numId="3" w16cid:durableId="2038965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2B7C"/>
    <w:rsid w:val="000377B7"/>
    <w:rsid w:val="0004119F"/>
    <w:rsid w:val="000738AC"/>
    <w:rsid w:val="00076675"/>
    <w:rsid w:val="000B0B61"/>
    <w:rsid w:val="000B26F4"/>
    <w:rsid w:val="000D0CEC"/>
    <w:rsid w:val="001A7EF4"/>
    <w:rsid w:val="001D3311"/>
    <w:rsid w:val="001E4443"/>
    <w:rsid w:val="001F0D84"/>
    <w:rsid w:val="0021694A"/>
    <w:rsid w:val="00233B69"/>
    <w:rsid w:val="00236D67"/>
    <w:rsid w:val="002A7713"/>
    <w:rsid w:val="0030192A"/>
    <w:rsid w:val="00301E23"/>
    <w:rsid w:val="00304FB2"/>
    <w:rsid w:val="00336143"/>
    <w:rsid w:val="00372A62"/>
    <w:rsid w:val="00383D5E"/>
    <w:rsid w:val="003B4097"/>
    <w:rsid w:val="003C698E"/>
    <w:rsid w:val="003F640C"/>
    <w:rsid w:val="00414C26"/>
    <w:rsid w:val="00431D0B"/>
    <w:rsid w:val="00464247"/>
    <w:rsid w:val="00481D80"/>
    <w:rsid w:val="004A5B83"/>
    <w:rsid w:val="004C241C"/>
    <w:rsid w:val="004D6AAE"/>
    <w:rsid w:val="00526FD6"/>
    <w:rsid w:val="0052795C"/>
    <w:rsid w:val="00533D2B"/>
    <w:rsid w:val="00543144"/>
    <w:rsid w:val="00562498"/>
    <w:rsid w:val="0058248D"/>
    <w:rsid w:val="00595B78"/>
    <w:rsid w:val="005C4DAD"/>
    <w:rsid w:val="005F616F"/>
    <w:rsid w:val="005F63D5"/>
    <w:rsid w:val="006159E8"/>
    <w:rsid w:val="00633299"/>
    <w:rsid w:val="00645CCF"/>
    <w:rsid w:val="00647E5C"/>
    <w:rsid w:val="006512B5"/>
    <w:rsid w:val="006875EE"/>
    <w:rsid w:val="006B136B"/>
    <w:rsid w:val="00745157"/>
    <w:rsid w:val="0075108F"/>
    <w:rsid w:val="00752358"/>
    <w:rsid w:val="00763E27"/>
    <w:rsid w:val="00764A44"/>
    <w:rsid w:val="007A568A"/>
    <w:rsid w:val="007C7F37"/>
    <w:rsid w:val="007D09C9"/>
    <w:rsid w:val="008052FF"/>
    <w:rsid w:val="00832038"/>
    <w:rsid w:val="00846EEF"/>
    <w:rsid w:val="008754ED"/>
    <w:rsid w:val="00887627"/>
    <w:rsid w:val="008A0C49"/>
    <w:rsid w:val="009250E1"/>
    <w:rsid w:val="00964BB9"/>
    <w:rsid w:val="00972132"/>
    <w:rsid w:val="009A762F"/>
    <w:rsid w:val="009C62AD"/>
    <w:rsid w:val="009F0C3A"/>
    <w:rsid w:val="009F7E91"/>
    <w:rsid w:val="00A103F4"/>
    <w:rsid w:val="00A14DF5"/>
    <w:rsid w:val="00A31066"/>
    <w:rsid w:val="00A35FD0"/>
    <w:rsid w:val="00A863EC"/>
    <w:rsid w:val="00AD016D"/>
    <w:rsid w:val="00AD34E7"/>
    <w:rsid w:val="00AF28DF"/>
    <w:rsid w:val="00B015A8"/>
    <w:rsid w:val="00B34057"/>
    <w:rsid w:val="00B8774B"/>
    <w:rsid w:val="00C241D7"/>
    <w:rsid w:val="00C535C4"/>
    <w:rsid w:val="00C903F9"/>
    <w:rsid w:val="00CB0ACF"/>
    <w:rsid w:val="00CC7931"/>
    <w:rsid w:val="00CF7F9E"/>
    <w:rsid w:val="00D00274"/>
    <w:rsid w:val="00D01350"/>
    <w:rsid w:val="00D06FB2"/>
    <w:rsid w:val="00D35EE7"/>
    <w:rsid w:val="00D40E67"/>
    <w:rsid w:val="00D70F33"/>
    <w:rsid w:val="00D7470E"/>
    <w:rsid w:val="00DA1C0A"/>
    <w:rsid w:val="00DC6862"/>
    <w:rsid w:val="00E131EB"/>
    <w:rsid w:val="00E41E60"/>
    <w:rsid w:val="00E52203"/>
    <w:rsid w:val="00E67553"/>
    <w:rsid w:val="00E71423"/>
    <w:rsid w:val="00E94315"/>
    <w:rsid w:val="00EB191D"/>
    <w:rsid w:val="00EC5071"/>
    <w:rsid w:val="00ED4D9B"/>
    <w:rsid w:val="00F0621D"/>
    <w:rsid w:val="00F12557"/>
    <w:rsid w:val="00F15C3D"/>
    <w:rsid w:val="00F22DCD"/>
    <w:rsid w:val="00F44F88"/>
    <w:rsid w:val="00F63A85"/>
    <w:rsid w:val="00F8786D"/>
    <w:rsid w:val="00FA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39605A"/>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15A8"/>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5pt">
    <w:name w:val="Style Footnote Reference + 15 pt"/>
    <w:rsid w:val="00B015A8"/>
    <w:rPr>
      <w:rFonts w:ascii="Times New Roman" w:hAnsi="Times New Roman"/>
      <w:sz w:val="24"/>
      <w:vertAlign w:val="superscript"/>
    </w:rPr>
  </w:style>
  <w:style w:type="character" w:styleId="LineNumber">
    <w:name w:val="line number"/>
    <w:basedOn w:val="DefaultParagraphFont"/>
    <w:semiHidden/>
    <w:unhideWhenUsed/>
    <w:rsid w:val="0021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96383">
      <w:bodyDiv w:val="1"/>
      <w:marLeft w:val="0"/>
      <w:marRight w:val="0"/>
      <w:marTop w:val="0"/>
      <w:marBottom w:val="0"/>
      <w:divBdr>
        <w:top w:val="none" w:sz="0" w:space="0" w:color="auto"/>
        <w:left w:val="none" w:sz="0" w:space="0" w:color="auto"/>
        <w:bottom w:val="none" w:sz="0" w:space="0" w:color="auto"/>
        <w:right w:val="none" w:sz="0" w:space="0" w:color="auto"/>
      </w:divBdr>
    </w:div>
    <w:div w:id="1522892008">
      <w:bodyDiv w:val="1"/>
      <w:marLeft w:val="0"/>
      <w:marRight w:val="0"/>
      <w:marTop w:val="0"/>
      <w:marBottom w:val="0"/>
      <w:divBdr>
        <w:top w:val="none" w:sz="0" w:space="0" w:color="auto"/>
        <w:left w:val="none" w:sz="0" w:space="0" w:color="auto"/>
        <w:bottom w:val="none" w:sz="0" w:space="0" w:color="auto"/>
        <w:right w:val="none" w:sz="0" w:space="0" w:color="auto"/>
      </w:divBdr>
    </w:div>
    <w:div w:id="2106798680">
      <w:bodyDiv w:val="1"/>
      <w:marLeft w:val="0"/>
      <w:marRight w:val="0"/>
      <w:marTop w:val="0"/>
      <w:marBottom w:val="0"/>
      <w:divBdr>
        <w:top w:val="none" w:sz="0" w:space="0" w:color="auto"/>
        <w:left w:val="none" w:sz="0" w:space="0" w:color="auto"/>
        <w:bottom w:val="none" w:sz="0" w:space="0" w:color="auto"/>
        <w:right w:val="none" w:sz="0" w:space="0" w:color="auto"/>
      </w:divBdr>
    </w:div>
    <w:div w:id="21330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Kendra</dc:creator>
  <cp:keywords/>
  <cp:lastModifiedBy>Larry Price</cp:lastModifiedBy>
  <cp:revision>9</cp:revision>
  <cp:lastPrinted>2006-12-20T18:13:00Z</cp:lastPrinted>
  <dcterms:created xsi:type="dcterms:W3CDTF">2020-01-19T01:15:00Z</dcterms:created>
  <dcterms:modified xsi:type="dcterms:W3CDTF">2022-06-17T01:54:00Z</dcterms:modified>
</cp:coreProperties>
</file>