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8FC6" w14:textId="77777777" w:rsidR="00253FEC" w:rsidRPr="0049744B" w:rsidRDefault="00253FEC" w:rsidP="00377001">
      <w:pPr>
        <w:tabs>
          <w:tab w:val="left" w:pos="6840"/>
          <w:tab w:val="right" w:pos="9360"/>
        </w:tabs>
        <w:rPr>
          <w:b/>
          <w:color w:val="000000" w:themeColor="text1"/>
          <w:sz w:val="28"/>
        </w:rPr>
      </w:pPr>
      <w:r w:rsidRPr="0049744B">
        <w:rPr>
          <w:b/>
          <w:color w:val="000000" w:themeColor="text1"/>
          <w:sz w:val="28"/>
        </w:rPr>
        <w:t xml:space="preserve">IMMUNIZATION </w:t>
      </w:r>
      <w:r w:rsidR="00502FA5" w:rsidRPr="0049744B">
        <w:rPr>
          <w:b/>
          <w:color w:val="000000" w:themeColor="text1"/>
          <w:sz w:val="28"/>
        </w:rPr>
        <w:t>AND HEALTH</w:t>
      </w:r>
    </w:p>
    <w:p w14:paraId="490B69B5" w14:textId="77777777" w:rsidR="00253FEC" w:rsidRPr="0049744B" w:rsidRDefault="00253FEC" w:rsidP="00253FEC">
      <w:pPr>
        <w:tabs>
          <w:tab w:val="left" w:pos="6840"/>
          <w:tab w:val="right" w:pos="9360"/>
        </w:tabs>
        <w:rPr>
          <w:color w:val="000000" w:themeColor="text1"/>
        </w:rPr>
      </w:pPr>
      <w:r w:rsidRPr="0049744B">
        <w:rPr>
          <w:b/>
          <w:color w:val="000000" w:themeColor="text1"/>
          <w:sz w:val="28"/>
        </w:rPr>
        <w:t>REQUIREMENTS FOR SCHOOL ADMISSION</w:t>
      </w:r>
      <w:r w:rsidRPr="0049744B">
        <w:rPr>
          <w:color w:val="000000" w:themeColor="text1"/>
          <w:sz w:val="28"/>
        </w:rPr>
        <w:tab/>
      </w:r>
      <w:r w:rsidRPr="0049744B">
        <w:rPr>
          <w:i/>
          <w:color w:val="000000" w:themeColor="text1"/>
          <w:sz w:val="20"/>
        </w:rPr>
        <w:t>Policy Code:</w:t>
      </w:r>
      <w:r w:rsidRPr="0049744B">
        <w:rPr>
          <w:color w:val="000000" w:themeColor="text1"/>
          <w:sz w:val="20"/>
        </w:rPr>
        <w:tab/>
      </w:r>
      <w:r w:rsidRPr="0049744B">
        <w:rPr>
          <w:b/>
          <w:color w:val="000000" w:themeColor="text1"/>
        </w:rPr>
        <w:t>4110</w:t>
      </w:r>
    </w:p>
    <w:p w14:paraId="55E3293B" w14:textId="77777777" w:rsidR="00253FEC" w:rsidRPr="0049744B" w:rsidRDefault="00583362" w:rsidP="00253FEC">
      <w:pPr>
        <w:tabs>
          <w:tab w:val="left" w:pos="6840"/>
          <w:tab w:val="right" w:pos="9360"/>
        </w:tabs>
        <w:spacing w:line="109" w:lineRule="exact"/>
        <w:rPr>
          <w:color w:val="000000" w:themeColor="text1"/>
        </w:rPr>
      </w:pPr>
      <w:r w:rsidRPr="0049744B">
        <w:rPr>
          <w:noProof/>
          <w:snapToGrid/>
          <w:color w:val="000000" w:themeColor="text1"/>
        </w:rPr>
        <mc:AlternateContent>
          <mc:Choice Requires="wps">
            <w:drawing>
              <wp:anchor distT="0" distB="0" distL="114300" distR="114300" simplePos="0" relativeHeight="251657728" behindDoc="0" locked="0" layoutInCell="0" allowOverlap="1" wp14:anchorId="58E6D72F" wp14:editId="2ADA09BB">
                <wp:simplePos x="0" y="0"/>
                <wp:positionH relativeFrom="column">
                  <wp:posOffset>0</wp:posOffset>
                </wp:positionH>
                <wp:positionV relativeFrom="paragraph">
                  <wp:posOffset>53340</wp:posOffset>
                </wp:positionV>
                <wp:extent cx="59436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612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" o:allowincell="f" strokeweight="4.5pt">
                <v:stroke linestyle="thinThick"/>
              </v:line>
            </w:pict>
          </mc:Fallback>
        </mc:AlternateContent>
      </w:r>
    </w:p>
    <w:p w14:paraId="06B1AC88" w14:textId="77777777" w:rsidR="00253FEC" w:rsidRPr="0049744B" w:rsidRDefault="00253FEC" w:rsidP="00253FEC">
      <w:pPr>
        <w:tabs>
          <w:tab w:val="left" w:pos="-1440"/>
        </w:tabs>
        <w:jc w:val="both"/>
        <w:rPr>
          <w:color w:val="000000" w:themeColor="text1"/>
        </w:rPr>
      </w:pPr>
    </w:p>
    <w:p w14:paraId="693486B1" w14:textId="77777777" w:rsidR="00111CB3" w:rsidRPr="0049744B" w:rsidRDefault="00111CB3" w:rsidP="00253FEC">
      <w:pPr>
        <w:tabs>
          <w:tab w:val="left" w:pos="-1440"/>
        </w:tabs>
        <w:jc w:val="both"/>
        <w:rPr>
          <w:color w:val="000000" w:themeColor="text1"/>
        </w:rPr>
        <w:sectPr w:rsidR="00111CB3" w:rsidRPr="0049744B" w:rsidSect="00DD414A">
          <w:footerReference w:type="default" r:id="rId8"/>
          <w:pgSz w:w="12240" w:h="15840" w:code="1"/>
          <w:pgMar w:top="1440" w:right="1440" w:bottom="1440" w:left="1440" w:header="720" w:footer="720" w:gutter="0"/>
          <w:cols w:space="720"/>
          <w:docGrid w:linePitch="360"/>
        </w:sectPr>
      </w:pPr>
    </w:p>
    <w:p w14:paraId="1F20115D" w14:textId="77777777" w:rsidR="00253FEC" w:rsidRPr="0049744B" w:rsidRDefault="00253FEC" w:rsidP="00253FEC">
      <w:pPr>
        <w:tabs>
          <w:tab w:val="left" w:pos="-1440"/>
        </w:tabs>
        <w:jc w:val="both"/>
        <w:rPr>
          <w:color w:val="000000" w:themeColor="text1"/>
        </w:rPr>
      </w:pPr>
    </w:p>
    <w:p w14:paraId="2C46E731" w14:textId="77777777" w:rsidR="00253FEC" w:rsidRPr="0049744B" w:rsidRDefault="00253FEC" w:rsidP="00253FEC">
      <w:pPr>
        <w:tabs>
          <w:tab w:val="left" w:pos="-1440"/>
        </w:tabs>
        <w:jc w:val="both"/>
        <w:rPr>
          <w:color w:val="000000" w:themeColor="text1"/>
        </w:rPr>
      </w:pPr>
      <w:r w:rsidRPr="0049744B">
        <w:rPr>
          <w:color w:val="000000" w:themeColor="text1"/>
        </w:rPr>
        <w:t xml:space="preserve">The </w:t>
      </w:r>
      <w:r w:rsidR="00D05EE9" w:rsidRPr="0049744B">
        <w:rPr>
          <w:color w:val="000000" w:themeColor="text1"/>
        </w:rPr>
        <w:t>board of directors</w:t>
      </w:r>
      <w:r w:rsidRPr="0049744B">
        <w:rPr>
          <w:color w:val="000000" w:themeColor="text1"/>
        </w:rPr>
        <w:t xml:space="preserve"> requires all </w:t>
      </w:r>
      <w:r w:rsidR="00327133" w:rsidRPr="0049744B">
        <w:rPr>
          <w:color w:val="000000" w:themeColor="text1"/>
        </w:rPr>
        <w:t>scholars</w:t>
      </w:r>
      <w:r w:rsidRPr="0049744B">
        <w:rPr>
          <w:color w:val="000000" w:themeColor="text1"/>
        </w:rPr>
        <w:t xml:space="preserve"> to meet the eligibility requirements for school admission established by the State and the board, including immunization</w:t>
      </w:r>
      <w:r w:rsidR="00111CB3" w:rsidRPr="0049744B">
        <w:rPr>
          <w:color w:val="000000" w:themeColor="text1"/>
        </w:rPr>
        <w:t xml:space="preserve"> and</w:t>
      </w:r>
      <w:r w:rsidR="005D1045" w:rsidRPr="0049744B">
        <w:rPr>
          <w:color w:val="000000" w:themeColor="text1"/>
        </w:rPr>
        <w:t xml:space="preserve"> </w:t>
      </w:r>
      <w:r w:rsidR="00BC6CE2" w:rsidRPr="0049744B">
        <w:rPr>
          <w:color w:val="000000" w:themeColor="text1"/>
        </w:rPr>
        <w:t>health assessments</w:t>
      </w:r>
      <w:r w:rsidRPr="0049744B">
        <w:rPr>
          <w:color w:val="000000" w:themeColor="text1"/>
        </w:rPr>
        <w:t>.</w:t>
      </w:r>
      <w:r w:rsidR="003507B7" w:rsidRPr="0049744B">
        <w:rPr>
          <w:color w:val="000000" w:themeColor="text1"/>
        </w:rPr>
        <w:t xml:space="preserve">  The </w:t>
      </w:r>
      <w:r w:rsidR="009149E8" w:rsidRPr="0049744B">
        <w:rPr>
          <w:color w:val="000000" w:themeColor="text1"/>
        </w:rPr>
        <w:t>principal or designee</w:t>
      </w:r>
      <w:r w:rsidR="003507B7" w:rsidRPr="0049744B">
        <w:rPr>
          <w:color w:val="000000" w:themeColor="text1"/>
        </w:rPr>
        <w:t xml:space="preserve"> </w:t>
      </w:r>
      <w:r w:rsidR="009149E8" w:rsidRPr="0049744B">
        <w:rPr>
          <w:color w:val="000000" w:themeColor="text1"/>
        </w:rPr>
        <w:t>shall</w:t>
      </w:r>
      <w:r w:rsidR="003507B7" w:rsidRPr="0049744B">
        <w:rPr>
          <w:color w:val="000000" w:themeColor="text1"/>
        </w:rPr>
        <w:t xml:space="preserve"> maintain on file immunization and health assessment records for all </w:t>
      </w:r>
      <w:r w:rsidR="00327133" w:rsidRPr="0049744B">
        <w:rPr>
          <w:color w:val="000000" w:themeColor="text1"/>
        </w:rPr>
        <w:t>scholars</w:t>
      </w:r>
      <w:r w:rsidR="009D25A3" w:rsidRPr="0049744B">
        <w:rPr>
          <w:color w:val="000000" w:themeColor="text1"/>
        </w:rPr>
        <w:t>,</w:t>
      </w:r>
      <w:r w:rsidR="003507B7" w:rsidRPr="0049744B">
        <w:rPr>
          <w:color w:val="000000" w:themeColor="text1"/>
        </w:rPr>
        <w:t xml:space="preserve"> and these records may be inspected by officials of the county or state health departments</w:t>
      </w:r>
      <w:r w:rsidR="001C2492" w:rsidRPr="0049744B">
        <w:rPr>
          <w:color w:val="000000" w:themeColor="text1"/>
        </w:rPr>
        <w:t xml:space="preserve"> in accordance with state and federal law</w:t>
      </w:r>
      <w:r w:rsidR="003507B7" w:rsidRPr="0049744B">
        <w:rPr>
          <w:color w:val="000000" w:themeColor="text1"/>
        </w:rPr>
        <w:t xml:space="preserve">. </w:t>
      </w:r>
      <w:r w:rsidR="00F77A18" w:rsidRPr="0049744B">
        <w:rPr>
          <w:color w:val="000000" w:themeColor="text1"/>
        </w:rPr>
        <w:t xml:space="preserve"> </w:t>
      </w:r>
      <w:r w:rsidR="00B22026" w:rsidRPr="0049744B">
        <w:rPr>
          <w:color w:val="000000" w:themeColor="text1"/>
        </w:rPr>
        <w:t xml:space="preserve">The </w:t>
      </w:r>
      <w:r w:rsidR="003507B7" w:rsidRPr="0049744B">
        <w:rPr>
          <w:color w:val="000000" w:themeColor="text1"/>
        </w:rPr>
        <w:t xml:space="preserve">principal </w:t>
      </w:r>
      <w:r w:rsidR="00B149E6" w:rsidRPr="0049744B">
        <w:rPr>
          <w:color w:val="000000" w:themeColor="text1"/>
        </w:rPr>
        <w:t xml:space="preserve">shall </w:t>
      </w:r>
      <w:r w:rsidR="003507B7" w:rsidRPr="0049744B">
        <w:rPr>
          <w:color w:val="000000" w:themeColor="text1"/>
        </w:rPr>
        <w:t>file required reports with the Department of Health and Human Services and the Department of Public Instruction.</w:t>
      </w:r>
    </w:p>
    <w:p w14:paraId="37200470" w14:textId="77777777" w:rsidR="00253FEC" w:rsidRPr="0049744B" w:rsidRDefault="00253FEC" w:rsidP="00253FEC">
      <w:pPr>
        <w:tabs>
          <w:tab w:val="left" w:pos="-1440"/>
        </w:tabs>
        <w:jc w:val="both"/>
        <w:rPr>
          <w:color w:val="000000" w:themeColor="text1"/>
        </w:rPr>
      </w:pPr>
    </w:p>
    <w:p w14:paraId="62571B05" w14:textId="77777777" w:rsidR="007A6FBE" w:rsidRPr="0049744B" w:rsidRDefault="00BE5F12" w:rsidP="00AD00FC">
      <w:pPr>
        <w:numPr>
          <w:ilvl w:val="0"/>
          <w:numId w:val="5"/>
        </w:numPr>
        <w:tabs>
          <w:tab w:val="left" w:pos="-1440"/>
        </w:tabs>
        <w:ind w:left="720" w:hanging="720"/>
        <w:jc w:val="both"/>
        <w:rPr>
          <w:b/>
          <w:smallCaps/>
          <w:color w:val="000000" w:themeColor="text1"/>
        </w:rPr>
      </w:pPr>
      <w:r w:rsidRPr="0049744B">
        <w:rPr>
          <w:b/>
          <w:smallCaps/>
          <w:color w:val="000000" w:themeColor="text1"/>
        </w:rPr>
        <w:t>Immun</w:t>
      </w:r>
      <w:r w:rsidR="007A6FBE" w:rsidRPr="0049744B">
        <w:rPr>
          <w:b/>
          <w:smallCaps/>
          <w:color w:val="000000" w:themeColor="text1"/>
        </w:rPr>
        <w:t>ization</w:t>
      </w:r>
      <w:r w:rsidR="007135AE" w:rsidRPr="0049744B">
        <w:rPr>
          <w:b/>
          <w:smallCaps/>
          <w:color w:val="000000" w:themeColor="text1"/>
        </w:rPr>
        <w:t xml:space="preserve"> </w:t>
      </w:r>
    </w:p>
    <w:p w14:paraId="42B482F5" w14:textId="77777777" w:rsidR="007A6FBE" w:rsidRPr="0049744B" w:rsidRDefault="007A6FBE" w:rsidP="00253FEC">
      <w:pPr>
        <w:tabs>
          <w:tab w:val="left" w:pos="-1440"/>
        </w:tabs>
        <w:jc w:val="both"/>
        <w:rPr>
          <w:smallCaps/>
          <w:color w:val="000000" w:themeColor="text1"/>
        </w:rPr>
      </w:pPr>
    </w:p>
    <w:p w14:paraId="2210B950" w14:textId="77777777" w:rsidR="000004D5" w:rsidRPr="0049744B" w:rsidRDefault="000004D5" w:rsidP="000004D5">
      <w:pPr>
        <w:numPr>
          <w:ilvl w:val="0"/>
          <w:numId w:val="1"/>
        </w:numPr>
        <w:tabs>
          <w:tab w:val="left" w:pos="-1440"/>
        </w:tabs>
        <w:ind w:left="1440" w:hanging="720"/>
        <w:jc w:val="both"/>
        <w:rPr>
          <w:color w:val="000000" w:themeColor="text1"/>
        </w:rPr>
      </w:pPr>
      <w:r w:rsidRPr="0049744B">
        <w:rPr>
          <w:color w:val="000000" w:themeColor="text1"/>
        </w:rPr>
        <w:t>Requirements for Initial Entry</w:t>
      </w:r>
    </w:p>
    <w:p w14:paraId="76A1F066" w14:textId="77777777" w:rsidR="000004D5" w:rsidRPr="0049744B" w:rsidRDefault="000004D5" w:rsidP="00F22659">
      <w:pPr>
        <w:tabs>
          <w:tab w:val="left" w:pos="-1440"/>
        </w:tabs>
        <w:ind w:left="720"/>
        <w:jc w:val="both"/>
        <w:rPr>
          <w:color w:val="000000" w:themeColor="text1"/>
        </w:rPr>
      </w:pPr>
    </w:p>
    <w:p w14:paraId="3D907E0E" w14:textId="77777777" w:rsidR="00DA272C" w:rsidRPr="0049744B" w:rsidRDefault="00253FEC" w:rsidP="002030D6">
      <w:pPr>
        <w:tabs>
          <w:tab w:val="left" w:pos="-1440"/>
        </w:tabs>
        <w:ind w:left="1440"/>
        <w:jc w:val="both"/>
        <w:rPr>
          <w:color w:val="000000" w:themeColor="text1"/>
        </w:rPr>
      </w:pPr>
      <w:r w:rsidRPr="0049744B">
        <w:rPr>
          <w:color w:val="000000" w:themeColor="text1"/>
        </w:rPr>
        <w:t xml:space="preserve">Within 30 calendar days of </w:t>
      </w:r>
      <w:r w:rsidR="00B149E6" w:rsidRPr="0049744B">
        <w:rPr>
          <w:color w:val="000000" w:themeColor="text1"/>
        </w:rPr>
        <w:t xml:space="preserve">his or her </w:t>
      </w:r>
      <w:r w:rsidRPr="0049744B">
        <w:rPr>
          <w:color w:val="000000" w:themeColor="text1"/>
        </w:rPr>
        <w:t xml:space="preserve">first </w:t>
      </w:r>
      <w:r w:rsidR="007A3E21" w:rsidRPr="0049744B">
        <w:rPr>
          <w:color w:val="000000" w:themeColor="text1"/>
        </w:rPr>
        <w:t>day of attendance</w:t>
      </w:r>
      <w:r w:rsidR="001C08DD" w:rsidRPr="0049744B">
        <w:rPr>
          <w:color w:val="000000" w:themeColor="text1"/>
        </w:rPr>
        <w:t xml:space="preserve"> in the school</w:t>
      </w:r>
      <w:r w:rsidRPr="0049744B">
        <w:rPr>
          <w:color w:val="000000" w:themeColor="text1"/>
        </w:rPr>
        <w:t xml:space="preserve">, </w:t>
      </w:r>
      <w:r w:rsidR="00B149E6" w:rsidRPr="0049744B">
        <w:rPr>
          <w:color w:val="000000" w:themeColor="text1"/>
        </w:rPr>
        <w:t xml:space="preserve">each </w:t>
      </w:r>
      <w:r w:rsidR="007E3142" w:rsidRPr="0049744B">
        <w:rPr>
          <w:color w:val="000000" w:themeColor="text1"/>
        </w:rPr>
        <w:t>scholar</w:t>
      </w:r>
      <w:r w:rsidRPr="0049744B">
        <w:rPr>
          <w:color w:val="000000" w:themeColor="text1"/>
        </w:rPr>
        <w:t xml:space="preserve"> must show evidence of </w:t>
      </w:r>
      <w:r w:rsidR="007A3E21" w:rsidRPr="0049744B">
        <w:rPr>
          <w:color w:val="000000" w:themeColor="text1"/>
        </w:rPr>
        <w:t xml:space="preserve">age-appropriate </w:t>
      </w:r>
      <w:r w:rsidR="00D13477" w:rsidRPr="0049744B">
        <w:rPr>
          <w:color w:val="000000" w:themeColor="text1"/>
        </w:rPr>
        <w:t>vaccination in accordance with</w:t>
      </w:r>
      <w:r w:rsidR="00CF5EBD" w:rsidRPr="0049744B">
        <w:rPr>
          <w:color w:val="000000" w:themeColor="text1"/>
        </w:rPr>
        <w:t xml:space="preserve"> </w:t>
      </w:r>
      <w:r w:rsidR="00D13477" w:rsidRPr="0049744B">
        <w:rPr>
          <w:color w:val="000000" w:themeColor="text1"/>
        </w:rPr>
        <w:t>state law and regulation</w:t>
      </w:r>
      <w:r w:rsidR="003C1A26" w:rsidRPr="0049744B">
        <w:rPr>
          <w:color w:val="000000" w:themeColor="text1"/>
        </w:rPr>
        <w:t>,</w:t>
      </w:r>
      <w:r w:rsidR="00D13477" w:rsidRPr="0049744B">
        <w:rPr>
          <w:color w:val="000000" w:themeColor="text1"/>
        </w:rPr>
        <w:t xml:space="preserve"> including</w:t>
      </w:r>
      <w:r w:rsidR="00C275C2" w:rsidRPr="0049744B">
        <w:rPr>
          <w:color w:val="000000" w:themeColor="text1"/>
        </w:rPr>
        <w:t xml:space="preserve"> the following vaccines</w:t>
      </w:r>
      <w:r w:rsidR="00CF5EBD" w:rsidRPr="0049744B">
        <w:rPr>
          <w:color w:val="000000" w:themeColor="text1"/>
        </w:rPr>
        <w:t xml:space="preserve"> as applicable</w:t>
      </w:r>
      <w:r w:rsidR="00D13477" w:rsidRPr="0049744B">
        <w:rPr>
          <w:color w:val="000000" w:themeColor="text1"/>
        </w:rPr>
        <w:t xml:space="preserve">: </w:t>
      </w:r>
    </w:p>
    <w:p w14:paraId="6B40A272" w14:textId="77777777" w:rsidR="00DA272C" w:rsidRPr="0049744B" w:rsidRDefault="00DA272C" w:rsidP="002030D6">
      <w:pPr>
        <w:tabs>
          <w:tab w:val="left" w:pos="-1440"/>
        </w:tabs>
        <w:ind w:left="1440"/>
        <w:jc w:val="both"/>
        <w:rPr>
          <w:color w:val="000000" w:themeColor="text1"/>
        </w:rPr>
      </w:pPr>
    </w:p>
    <w:p w14:paraId="29A4D492" w14:textId="77777777" w:rsidR="00DA272C" w:rsidRPr="0049744B" w:rsidRDefault="00464E9E" w:rsidP="002030D6">
      <w:pPr>
        <w:numPr>
          <w:ilvl w:val="0"/>
          <w:numId w:val="3"/>
        </w:numPr>
        <w:tabs>
          <w:tab w:val="left" w:pos="-1440"/>
        </w:tabs>
        <w:ind w:left="2160" w:hanging="720"/>
        <w:jc w:val="both"/>
        <w:rPr>
          <w:color w:val="000000" w:themeColor="text1"/>
        </w:rPr>
      </w:pPr>
      <w:r w:rsidRPr="0049744B">
        <w:rPr>
          <w:color w:val="000000" w:themeColor="text1"/>
        </w:rPr>
        <w:t>DTaP (</w:t>
      </w:r>
      <w:r w:rsidR="00D13477" w:rsidRPr="0049744B">
        <w:rPr>
          <w:color w:val="000000" w:themeColor="text1"/>
        </w:rPr>
        <w:t>diphtheria, tetanus, and pertussis</w:t>
      </w:r>
      <w:proofErr w:type="gramStart"/>
      <w:r w:rsidRPr="0049744B">
        <w:rPr>
          <w:color w:val="000000" w:themeColor="text1"/>
        </w:rPr>
        <w:t>);</w:t>
      </w:r>
      <w:proofErr w:type="gramEnd"/>
    </w:p>
    <w:p w14:paraId="337BA0E8" w14:textId="77777777" w:rsidR="00DA272C" w:rsidRPr="0049744B" w:rsidRDefault="00DA272C" w:rsidP="002030D6">
      <w:pPr>
        <w:tabs>
          <w:tab w:val="left" w:pos="-1440"/>
        </w:tabs>
        <w:ind w:left="2160"/>
        <w:jc w:val="both"/>
        <w:rPr>
          <w:color w:val="000000" w:themeColor="text1"/>
        </w:rPr>
      </w:pPr>
    </w:p>
    <w:p w14:paraId="28D8C324" w14:textId="77777777" w:rsidR="00DA272C" w:rsidRPr="0049744B" w:rsidRDefault="00C275C2" w:rsidP="002030D6">
      <w:pPr>
        <w:numPr>
          <w:ilvl w:val="0"/>
          <w:numId w:val="3"/>
        </w:numPr>
        <w:tabs>
          <w:tab w:val="left" w:pos="-1440"/>
        </w:tabs>
        <w:ind w:left="2160" w:hanging="720"/>
        <w:jc w:val="both"/>
        <w:rPr>
          <w:color w:val="000000" w:themeColor="text1"/>
        </w:rPr>
      </w:pPr>
      <w:r w:rsidRPr="0049744B">
        <w:rPr>
          <w:color w:val="000000" w:themeColor="text1"/>
        </w:rPr>
        <w:t>p</w:t>
      </w:r>
      <w:r w:rsidR="00D13477" w:rsidRPr="0049744B">
        <w:rPr>
          <w:color w:val="000000" w:themeColor="text1"/>
        </w:rPr>
        <w:t>oliomyelitis (polio</w:t>
      </w:r>
      <w:proofErr w:type="gramStart"/>
      <w:r w:rsidR="00D13477" w:rsidRPr="0049744B">
        <w:rPr>
          <w:color w:val="000000" w:themeColor="text1"/>
        </w:rPr>
        <w:t>);</w:t>
      </w:r>
      <w:proofErr w:type="gramEnd"/>
      <w:r w:rsidR="00D13477" w:rsidRPr="0049744B">
        <w:rPr>
          <w:color w:val="000000" w:themeColor="text1"/>
        </w:rPr>
        <w:t xml:space="preserve"> </w:t>
      </w:r>
    </w:p>
    <w:p w14:paraId="1EC31445" w14:textId="77777777" w:rsidR="00DA272C" w:rsidRPr="0049744B" w:rsidRDefault="00DA272C" w:rsidP="002030D6">
      <w:pPr>
        <w:pStyle w:val="ListParagraph"/>
        <w:rPr>
          <w:color w:val="000000" w:themeColor="text1"/>
        </w:rPr>
      </w:pPr>
    </w:p>
    <w:p w14:paraId="3CED6CE3" w14:textId="77777777" w:rsidR="00DA272C" w:rsidRPr="0049744B" w:rsidRDefault="00C275C2" w:rsidP="002030D6">
      <w:pPr>
        <w:numPr>
          <w:ilvl w:val="0"/>
          <w:numId w:val="3"/>
        </w:numPr>
        <w:tabs>
          <w:tab w:val="left" w:pos="-1440"/>
        </w:tabs>
        <w:ind w:left="2160" w:hanging="720"/>
        <w:jc w:val="both"/>
        <w:rPr>
          <w:color w:val="000000" w:themeColor="text1"/>
        </w:rPr>
      </w:pPr>
      <w:r w:rsidRPr="0049744B">
        <w:rPr>
          <w:color w:val="000000" w:themeColor="text1"/>
        </w:rPr>
        <w:t>m</w:t>
      </w:r>
      <w:r w:rsidR="00D13477" w:rsidRPr="0049744B">
        <w:rPr>
          <w:color w:val="000000" w:themeColor="text1"/>
        </w:rPr>
        <w:t>easles (rubeola</w:t>
      </w:r>
      <w:proofErr w:type="gramStart"/>
      <w:r w:rsidR="00D13477" w:rsidRPr="0049744B">
        <w:rPr>
          <w:color w:val="000000" w:themeColor="text1"/>
        </w:rPr>
        <w:t>);</w:t>
      </w:r>
      <w:proofErr w:type="gramEnd"/>
    </w:p>
    <w:p w14:paraId="7B7727CA" w14:textId="77777777" w:rsidR="00DA272C" w:rsidRPr="0049744B" w:rsidRDefault="00DA272C" w:rsidP="002030D6">
      <w:pPr>
        <w:pStyle w:val="ListParagraph"/>
        <w:rPr>
          <w:color w:val="000000" w:themeColor="text1"/>
        </w:rPr>
      </w:pPr>
    </w:p>
    <w:p w14:paraId="253E5CBB" w14:textId="77777777" w:rsidR="00DA272C" w:rsidRPr="0049744B" w:rsidRDefault="00C275C2" w:rsidP="002030D6">
      <w:pPr>
        <w:numPr>
          <w:ilvl w:val="0"/>
          <w:numId w:val="3"/>
        </w:numPr>
        <w:tabs>
          <w:tab w:val="left" w:pos="-1440"/>
        </w:tabs>
        <w:ind w:left="2160" w:hanging="720"/>
        <w:jc w:val="both"/>
        <w:rPr>
          <w:color w:val="000000" w:themeColor="text1"/>
        </w:rPr>
      </w:pPr>
      <w:r w:rsidRPr="0049744B">
        <w:rPr>
          <w:color w:val="000000" w:themeColor="text1"/>
        </w:rPr>
        <w:t>r</w:t>
      </w:r>
      <w:r w:rsidR="00D13477" w:rsidRPr="0049744B">
        <w:rPr>
          <w:color w:val="000000" w:themeColor="text1"/>
        </w:rPr>
        <w:t>ubella</w:t>
      </w:r>
      <w:r w:rsidR="007135AE" w:rsidRPr="0049744B">
        <w:rPr>
          <w:color w:val="000000" w:themeColor="text1"/>
        </w:rPr>
        <w:t xml:space="preserve"> (German measles</w:t>
      </w:r>
      <w:proofErr w:type="gramStart"/>
      <w:r w:rsidR="007135AE" w:rsidRPr="0049744B">
        <w:rPr>
          <w:color w:val="000000" w:themeColor="text1"/>
        </w:rPr>
        <w:t>)</w:t>
      </w:r>
      <w:r w:rsidR="00D13477" w:rsidRPr="0049744B">
        <w:rPr>
          <w:color w:val="000000" w:themeColor="text1"/>
        </w:rPr>
        <w:t>;</w:t>
      </w:r>
      <w:proofErr w:type="gramEnd"/>
    </w:p>
    <w:p w14:paraId="64783E95" w14:textId="77777777" w:rsidR="00DA272C" w:rsidRPr="0049744B" w:rsidRDefault="00DA272C" w:rsidP="002030D6">
      <w:pPr>
        <w:pStyle w:val="ListParagraph"/>
        <w:rPr>
          <w:color w:val="000000" w:themeColor="text1"/>
        </w:rPr>
      </w:pPr>
    </w:p>
    <w:p w14:paraId="7405D35C" w14:textId="77777777" w:rsidR="00DA272C" w:rsidRPr="0049744B" w:rsidRDefault="00C275C2" w:rsidP="002030D6">
      <w:pPr>
        <w:numPr>
          <w:ilvl w:val="0"/>
          <w:numId w:val="3"/>
        </w:numPr>
        <w:tabs>
          <w:tab w:val="left" w:pos="-1440"/>
        </w:tabs>
        <w:ind w:left="2160" w:hanging="720"/>
        <w:jc w:val="both"/>
        <w:rPr>
          <w:color w:val="000000" w:themeColor="text1"/>
        </w:rPr>
      </w:pPr>
      <w:proofErr w:type="gramStart"/>
      <w:r w:rsidRPr="0049744B">
        <w:rPr>
          <w:color w:val="000000" w:themeColor="text1"/>
        </w:rPr>
        <w:t>m</w:t>
      </w:r>
      <w:r w:rsidR="00D13477" w:rsidRPr="0049744B">
        <w:rPr>
          <w:color w:val="000000" w:themeColor="text1"/>
        </w:rPr>
        <w:t>umps;</w:t>
      </w:r>
      <w:proofErr w:type="gramEnd"/>
    </w:p>
    <w:p w14:paraId="1E8A6C95" w14:textId="77777777" w:rsidR="00DA272C" w:rsidRPr="0049744B" w:rsidRDefault="00DA272C" w:rsidP="002030D6">
      <w:pPr>
        <w:pStyle w:val="ListParagraph"/>
        <w:rPr>
          <w:color w:val="000000" w:themeColor="text1"/>
        </w:rPr>
      </w:pPr>
    </w:p>
    <w:p w14:paraId="3F7442DB" w14:textId="77777777" w:rsidR="00DA272C" w:rsidRPr="0049744B" w:rsidRDefault="00C275C2" w:rsidP="002030D6">
      <w:pPr>
        <w:numPr>
          <w:ilvl w:val="0"/>
          <w:numId w:val="3"/>
        </w:numPr>
        <w:tabs>
          <w:tab w:val="left" w:pos="-1440"/>
        </w:tabs>
        <w:ind w:left="2160" w:hanging="720"/>
        <w:jc w:val="both"/>
        <w:rPr>
          <w:color w:val="000000" w:themeColor="text1"/>
        </w:rPr>
      </w:pPr>
      <w:proofErr w:type="spellStart"/>
      <w:r w:rsidRPr="0049744B">
        <w:rPr>
          <w:color w:val="000000" w:themeColor="text1"/>
        </w:rPr>
        <w:t>H</w:t>
      </w:r>
      <w:r w:rsidR="00D13477" w:rsidRPr="0049744B">
        <w:rPr>
          <w:color w:val="000000" w:themeColor="text1"/>
        </w:rPr>
        <w:t>aemophilus</w:t>
      </w:r>
      <w:proofErr w:type="spellEnd"/>
      <w:r w:rsidR="00D13477" w:rsidRPr="0049744B">
        <w:rPr>
          <w:color w:val="000000" w:themeColor="text1"/>
        </w:rPr>
        <w:t xml:space="preserve"> influenza</w:t>
      </w:r>
      <w:r w:rsidR="00464E9E" w:rsidRPr="0049744B">
        <w:rPr>
          <w:color w:val="000000" w:themeColor="text1"/>
        </w:rPr>
        <w:t>e</w:t>
      </w:r>
      <w:r w:rsidR="00D13477" w:rsidRPr="0049744B">
        <w:rPr>
          <w:color w:val="000000" w:themeColor="text1"/>
        </w:rPr>
        <w:t>, type b (Hib</w:t>
      </w:r>
      <w:proofErr w:type="gramStart"/>
      <w:r w:rsidR="00D13477" w:rsidRPr="0049744B">
        <w:rPr>
          <w:color w:val="000000" w:themeColor="text1"/>
        </w:rPr>
        <w:t>);</w:t>
      </w:r>
      <w:proofErr w:type="gramEnd"/>
    </w:p>
    <w:p w14:paraId="6A35A445" w14:textId="77777777" w:rsidR="00DA272C" w:rsidRPr="0049744B" w:rsidRDefault="00DA272C" w:rsidP="002030D6">
      <w:pPr>
        <w:pStyle w:val="ListParagraph"/>
        <w:rPr>
          <w:color w:val="000000" w:themeColor="text1"/>
        </w:rPr>
      </w:pPr>
    </w:p>
    <w:p w14:paraId="26EBEDAB" w14:textId="77777777" w:rsidR="002030D6" w:rsidRPr="0049744B" w:rsidRDefault="00C275C2" w:rsidP="002030D6">
      <w:pPr>
        <w:numPr>
          <w:ilvl w:val="0"/>
          <w:numId w:val="3"/>
        </w:numPr>
        <w:tabs>
          <w:tab w:val="left" w:pos="-1440"/>
        </w:tabs>
        <w:ind w:left="2160" w:hanging="720"/>
        <w:jc w:val="both"/>
        <w:rPr>
          <w:color w:val="000000" w:themeColor="text1"/>
        </w:rPr>
      </w:pPr>
      <w:r w:rsidRPr="0049744B">
        <w:rPr>
          <w:color w:val="000000" w:themeColor="text1"/>
        </w:rPr>
        <w:t>h</w:t>
      </w:r>
      <w:r w:rsidR="00D13477" w:rsidRPr="0049744B">
        <w:rPr>
          <w:color w:val="000000" w:themeColor="text1"/>
        </w:rPr>
        <w:t xml:space="preserve">epatitis </w:t>
      </w:r>
      <w:proofErr w:type="gramStart"/>
      <w:r w:rsidR="00D13477" w:rsidRPr="0049744B">
        <w:rPr>
          <w:color w:val="000000" w:themeColor="text1"/>
        </w:rPr>
        <w:t>B;</w:t>
      </w:r>
      <w:proofErr w:type="gramEnd"/>
    </w:p>
    <w:p w14:paraId="4409839A" w14:textId="77777777" w:rsidR="002030D6" w:rsidRPr="0049744B" w:rsidRDefault="002030D6" w:rsidP="002030D6">
      <w:pPr>
        <w:pStyle w:val="ListParagraph"/>
        <w:rPr>
          <w:color w:val="000000" w:themeColor="text1"/>
        </w:rPr>
      </w:pPr>
    </w:p>
    <w:p w14:paraId="3C0A738D" w14:textId="77777777" w:rsidR="002030D6" w:rsidRPr="0049744B" w:rsidRDefault="00C275C2" w:rsidP="002030D6">
      <w:pPr>
        <w:numPr>
          <w:ilvl w:val="0"/>
          <w:numId w:val="3"/>
        </w:numPr>
        <w:tabs>
          <w:tab w:val="left" w:pos="-1440"/>
        </w:tabs>
        <w:ind w:left="2160" w:hanging="720"/>
        <w:jc w:val="both"/>
        <w:rPr>
          <w:color w:val="000000" w:themeColor="text1"/>
        </w:rPr>
      </w:pPr>
      <w:r w:rsidRPr="0049744B">
        <w:rPr>
          <w:color w:val="000000" w:themeColor="text1"/>
        </w:rPr>
        <w:t>v</w:t>
      </w:r>
      <w:r w:rsidR="00D13477" w:rsidRPr="0049744B">
        <w:rPr>
          <w:color w:val="000000" w:themeColor="text1"/>
        </w:rPr>
        <w:t>aricella (chickenpox)</w:t>
      </w:r>
      <w:r w:rsidR="003C1A26" w:rsidRPr="0049744B">
        <w:rPr>
          <w:color w:val="000000" w:themeColor="text1"/>
        </w:rPr>
        <w:t>;</w:t>
      </w:r>
      <w:r w:rsidR="002030D6" w:rsidRPr="0049744B">
        <w:rPr>
          <w:color w:val="000000" w:themeColor="text1"/>
        </w:rPr>
        <w:t xml:space="preserve"> and</w:t>
      </w:r>
    </w:p>
    <w:p w14:paraId="77FFC26F" w14:textId="77777777" w:rsidR="002030D6" w:rsidRPr="0049744B" w:rsidRDefault="002030D6" w:rsidP="00104CE4">
      <w:pPr>
        <w:pStyle w:val="ListParagraph"/>
        <w:rPr>
          <w:color w:val="000000" w:themeColor="text1"/>
        </w:rPr>
      </w:pPr>
    </w:p>
    <w:p w14:paraId="29D310D7" w14:textId="77777777" w:rsidR="00104CE4" w:rsidRPr="0049744B" w:rsidRDefault="00814555" w:rsidP="002030D6">
      <w:pPr>
        <w:numPr>
          <w:ilvl w:val="0"/>
          <w:numId w:val="3"/>
        </w:numPr>
        <w:tabs>
          <w:tab w:val="left" w:pos="-1440"/>
        </w:tabs>
        <w:ind w:left="2160" w:hanging="720"/>
        <w:jc w:val="both"/>
        <w:rPr>
          <w:color w:val="000000" w:themeColor="text1"/>
        </w:rPr>
      </w:pPr>
      <w:r w:rsidRPr="0049744B">
        <w:rPr>
          <w:color w:val="000000" w:themeColor="text1"/>
        </w:rPr>
        <w:t xml:space="preserve">any other </w:t>
      </w:r>
      <w:r w:rsidR="002030D6" w:rsidRPr="0049744B">
        <w:rPr>
          <w:color w:val="000000" w:themeColor="text1"/>
        </w:rPr>
        <w:t>vaccine</w:t>
      </w:r>
      <w:r w:rsidRPr="0049744B">
        <w:rPr>
          <w:color w:val="000000" w:themeColor="text1"/>
        </w:rPr>
        <w:t xml:space="preserve"> as </w:t>
      </w:r>
      <w:r w:rsidR="00D564E0" w:rsidRPr="0049744B">
        <w:rPr>
          <w:color w:val="000000" w:themeColor="text1"/>
        </w:rPr>
        <w:t xml:space="preserve">may be </w:t>
      </w:r>
      <w:r w:rsidRPr="0049744B">
        <w:rPr>
          <w:color w:val="000000" w:themeColor="text1"/>
        </w:rPr>
        <w:t>required by law or regulation</w:t>
      </w:r>
      <w:r w:rsidR="00253FEC" w:rsidRPr="0049744B">
        <w:rPr>
          <w:color w:val="000000" w:themeColor="text1"/>
        </w:rPr>
        <w:t>.</w:t>
      </w:r>
    </w:p>
    <w:p w14:paraId="2139CCF7" w14:textId="77777777" w:rsidR="00104CE4" w:rsidRPr="0049744B" w:rsidRDefault="00104CE4" w:rsidP="00104CE4">
      <w:pPr>
        <w:pStyle w:val="ListParagraph"/>
        <w:rPr>
          <w:color w:val="000000" w:themeColor="text1"/>
        </w:rPr>
      </w:pPr>
    </w:p>
    <w:p w14:paraId="4178F6CC" w14:textId="77777777" w:rsidR="00007255" w:rsidRPr="0049744B" w:rsidRDefault="00104CE4" w:rsidP="00104CE4">
      <w:pPr>
        <w:tabs>
          <w:tab w:val="left" w:pos="-1440"/>
        </w:tabs>
        <w:ind w:left="1440"/>
        <w:jc w:val="both"/>
        <w:rPr>
          <w:color w:val="000000" w:themeColor="text1"/>
        </w:rPr>
      </w:pPr>
      <w:r w:rsidRPr="0049744B">
        <w:rPr>
          <w:color w:val="000000" w:themeColor="text1"/>
        </w:rPr>
        <w:t xml:space="preserve">The current </w:t>
      </w:r>
      <w:r w:rsidR="00D564E0" w:rsidRPr="0049744B">
        <w:rPr>
          <w:color w:val="000000" w:themeColor="text1"/>
        </w:rPr>
        <w:t xml:space="preserve">required </w:t>
      </w:r>
      <w:r w:rsidRPr="0049744B">
        <w:rPr>
          <w:color w:val="000000" w:themeColor="text1"/>
        </w:rPr>
        <w:t xml:space="preserve">vaccination schedule is </w:t>
      </w:r>
      <w:r w:rsidR="002335BB" w:rsidRPr="0049744B">
        <w:rPr>
          <w:color w:val="000000" w:themeColor="text1"/>
        </w:rPr>
        <w:t xml:space="preserve">available from the N.C. Immunization Branch </w:t>
      </w:r>
      <w:r w:rsidR="00143F6D" w:rsidRPr="0049744B">
        <w:rPr>
          <w:color w:val="000000" w:themeColor="text1"/>
        </w:rPr>
        <w:t xml:space="preserve">online </w:t>
      </w:r>
      <w:r w:rsidRPr="0049744B">
        <w:rPr>
          <w:color w:val="000000" w:themeColor="text1"/>
        </w:rPr>
        <w:t xml:space="preserve">at </w:t>
      </w:r>
      <w:hyperlink r:id="rId9" w:history="1">
        <w:r w:rsidR="00DD5CAC" w:rsidRPr="0049744B">
          <w:rPr>
            <w:rStyle w:val="Hyperlink"/>
            <w:color w:val="000000" w:themeColor="text1"/>
          </w:rPr>
          <w:t>http://www.immunize.nc.gov/</w:t>
        </w:r>
      </w:hyperlink>
      <w:r w:rsidR="00DD5CAC" w:rsidRPr="0049744B">
        <w:rPr>
          <w:color w:val="000000" w:themeColor="text1"/>
        </w:rPr>
        <w:t>.</w:t>
      </w:r>
      <w:r w:rsidRPr="0049744B">
        <w:rPr>
          <w:color w:val="000000" w:themeColor="text1"/>
        </w:rPr>
        <w:t xml:space="preserve"> </w:t>
      </w:r>
      <w:r w:rsidR="007A6FBE" w:rsidRPr="0049744B">
        <w:rPr>
          <w:color w:val="000000" w:themeColor="text1"/>
        </w:rPr>
        <w:t xml:space="preserve"> </w:t>
      </w:r>
      <w:r w:rsidR="003507B7" w:rsidRPr="0049744B">
        <w:rPr>
          <w:color w:val="000000" w:themeColor="text1"/>
        </w:rPr>
        <w:t xml:space="preserve"> </w:t>
      </w:r>
    </w:p>
    <w:p w14:paraId="58A0CC7F" w14:textId="77777777" w:rsidR="00007255" w:rsidRPr="0049744B" w:rsidRDefault="00007255" w:rsidP="00F22659">
      <w:pPr>
        <w:tabs>
          <w:tab w:val="left" w:pos="-1440"/>
        </w:tabs>
        <w:ind w:left="720"/>
        <w:jc w:val="both"/>
        <w:rPr>
          <w:color w:val="000000" w:themeColor="text1"/>
        </w:rPr>
      </w:pPr>
    </w:p>
    <w:p w14:paraId="2BD1FC8E" w14:textId="77777777" w:rsidR="000004D5" w:rsidRPr="0049744B" w:rsidRDefault="000004D5" w:rsidP="00104CE4">
      <w:pPr>
        <w:numPr>
          <w:ilvl w:val="0"/>
          <w:numId w:val="1"/>
        </w:numPr>
        <w:tabs>
          <w:tab w:val="left" w:pos="-1440"/>
        </w:tabs>
        <w:ind w:left="1440" w:hanging="720"/>
        <w:jc w:val="both"/>
        <w:rPr>
          <w:color w:val="000000" w:themeColor="text1"/>
        </w:rPr>
      </w:pPr>
      <w:r w:rsidRPr="0049744B">
        <w:rPr>
          <w:color w:val="000000" w:themeColor="text1"/>
        </w:rPr>
        <w:t>Additional Requirements</w:t>
      </w:r>
    </w:p>
    <w:p w14:paraId="31D293F3" w14:textId="77777777" w:rsidR="000004D5" w:rsidRPr="0049744B" w:rsidRDefault="000004D5" w:rsidP="00F22659">
      <w:pPr>
        <w:tabs>
          <w:tab w:val="left" w:pos="-1440"/>
        </w:tabs>
        <w:ind w:left="720"/>
        <w:jc w:val="both"/>
        <w:rPr>
          <w:color w:val="000000" w:themeColor="text1"/>
        </w:rPr>
      </w:pPr>
    </w:p>
    <w:p w14:paraId="7D5DA3CE" w14:textId="07E8A0D7" w:rsidR="009E25C3" w:rsidRPr="0049744B" w:rsidRDefault="00DA272C" w:rsidP="009E25C3">
      <w:pPr>
        <w:pStyle w:val="ListParagraph"/>
        <w:numPr>
          <w:ilvl w:val="0"/>
          <w:numId w:val="4"/>
        </w:numPr>
        <w:tabs>
          <w:tab w:val="left" w:pos="-1440"/>
        </w:tabs>
        <w:jc w:val="both"/>
        <w:rPr>
          <w:color w:val="000000" w:themeColor="text1"/>
        </w:rPr>
      </w:pPr>
      <w:r w:rsidRPr="0049744B">
        <w:rPr>
          <w:color w:val="000000" w:themeColor="text1"/>
        </w:rPr>
        <w:t xml:space="preserve">All </w:t>
      </w:r>
      <w:r w:rsidR="00327133" w:rsidRPr="0049744B">
        <w:rPr>
          <w:color w:val="000000" w:themeColor="text1"/>
        </w:rPr>
        <w:t>scholars</w:t>
      </w:r>
      <w:r w:rsidRPr="0049744B">
        <w:rPr>
          <w:color w:val="000000" w:themeColor="text1"/>
        </w:rPr>
        <w:t xml:space="preserve"> entering seventh grade or who have reached age 12, whichever comes first, are required </w:t>
      </w:r>
      <w:r w:rsidR="00AD569D" w:rsidRPr="0049744B">
        <w:rPr>
          <w:color w:val="000000" w:themeColor="text1"/>
        </w:rPr>
        <w:t>to receive the following:</w:t>
      </w:r>
    </w:p>
    <w:p w14:paraId="026F0272" w14:textId="77777777" w:rsidR="009E25C3" w:rsidRPr="0049744B" w:rsidRDefault="009E25C3" w:rsidP="009E25C3">
      <w:pPr>
        <w:pStyle w:val="ListParagraph"/>
        <w:tabs>
          <w:tab w:val="left" w:pos="-1440"/>
        </w:tabs>
        <w:ind w:left="1800"/>
        <w:jc w:val="both"/>
        <w:rPr>
          <w:color w:val="000000" w:themeColor="text1"/>
        </w:rPr>
      </w:pPr>
    </w:p>
    <w:p w14:paraId="0C7B92F0" w14:textId="330E9668" w:rsidR="009E25C3" w:rsidRPr="0049744B" w:rsidRDefault="00AD569D" w:rsidP="009E25C3">
      <w:pPr>
        <w:pStyle w:val="ListParagraph"/>
        <w:numPr>
          <w:ilvl w:val="0"/>
          <w:numId w:val="6"/>
        </w:numPr>
        <w:tabs>
          <w:tab w:val="left" w:pos="-1440"/>
        </w:tabs>
        <w:jc w:val="both"/>
        <w:rPr>
          <w:color w:val="000000" w:themeColor="text1"/>
        </w:rPr>
      </w:pPr>
      <w:r w:rsidRPr="0049744B">
        <w:rPr>
          <w:color w:val="000000" w:themeColor="text1"/>
        </w:rPr>
        <w:t>booster dose of Tdap (tetanus, diphtheria, and pertussis</w:t>
      </w:r>
      <w:r w:rsidR="00617C85" w:rsidRPr="0049744B">
        <w:rPr>
          <w:color w:val="000000" w:themeColor="text1"/>
        </w:rPr>
        <w:t xml:space="preserve"> vaccine</w:t>
      </w:r>
      <w:r w:rsidRPr="0049744B">
        <w:rPr>
          <w:color w:val="000000" w:themeColor="text1"/>
        </w:rPr>
        <w:t xml:space="preserve">), if they </w:t>
      </w:r>
      <w:r w:rsidRPr="0049744B">
        <w:rPr>
          <w:color w:val="000000" w:themeColor="text1"/>
        </w:rPr>
        <w:lastRenderedPageBreak/>
        <w:t xml:space="preserve">have not previously received </w:t>
      </w:r>
      <w:proofErr w:type="gramStart"/>
      <w:r w:rsidRPr="0049744B">
        <w:rPr>
          <w:color w:val="000000" w:themeColor="text1"/>
        </w:rPr>
        <w:t>it</w:t>
      </w:r>
      <w:r w:rsidR="003C1A26" w:rsidRPr="0049744B">
        <w:rPr>
          <w:color w:val="000000" w:themeColor="text1"/>
        </w:rPr>
        <w:t>;</w:t>
      </w:r>
      <w:proofErr w:type="gramEnd"/>
    </w:p>
    <w:p w14:paraId="084E1C9F" w14:textId="77BD7493" w:rsidR="0014352F" w:rsidRPr="0049744B" w:rsidRDefault="00AB5BDD" w:rsidP="009E25C3">
      <w:pPr>
        <w:pStyle w:val="ListParagraph"/>
        <w:numPr>
          <w:ilvl w:val="0"/>
          <w:numId w:val="6"/>
        </w:numPr>
        <w:tabs>
          <w:tab w:val="left" w:pos="-1440"/>
        </w:tabs>
        <w:jc w:val="both"/>
        <w:rPr>
          <w:color w:val="000000" w:themeColor="text1"/>
        </w:rPr>
      </w:pPr>
      <w:r w:rsidRPr="0049744B">
        <w:rPr>
          <w:color w:val="000000" w:themeColor="text1"/>
        </w:rPr>
        <w:t>the meningococcal conjugate vaccine (MCV)</w:t>
      </w:r>
      <w:r w:rsidR="003C1A26" w:rsidRPr="0049744B">
        <w:rPr>
          <w:color w:val="000000" w:themeColor="text1"/>
        </w:rPr>
        <w:t>.</w:t>
      </w:r>
    </w:p>
    <w:p w14:paraId="3A2E2F34" w14:textId="77777777" w:rsidR="009E25C3" w:rsidRPr="0049744B" w:rsidRDefault="009E25C3" w:rsidP="009E25C3">
      <w:pPr>
        <w:pStyle w:val="ListParagraph"/>
        <w:tabs>
          <w:tab w:val="left" w:pos="-1440"/>
        </w:tabs>
        <w:ind w:left="2520"/>
        <w:jc w:val="both"/>
        <w:rPr>
          <w:color w:val="000000" w:themeColor="text1"/>
        </w:rPr>
      </w:pPr>
    </w:p>
    <w:p w14:paraId="064BF608" w14:textId="6FD07E12" w:rsidR="009E25C3" w:rsidRPr="0049744B" w:rsidRDefault="009E25C3" w:rsidP="009E25C3">
      <w:pPr>
        <w:pStyle w:val="ListParagraph"/>
        <w:numPr>
          <w:ilvl w:val="0"/>
          <w:numId w:val="4"/>
        </w:numPr>
        <w:tabs>
          <w:tab w:val="left" w:pos="-1440"/>
        </w:tabs>
        <w:jc w:val="both"/>
        <w:rPr>
          <w:color w:val="000000" w:themeColor="text1"/>
        </w:rPr>
      </w:pPr>
      <w:r w:rsidRPr="0049744B">
        <w:rPr>
          <w:color w:val="000000" w:themeColor="text1"/>
        </w:rPr>
        <w:t>All scholars entering the twelfth grade or have reached age 17 are required to receive a booster dose of MCV.</w:t>
      </w:r>
    </w:p>
    <w:p w14:paraId="37ACA394" w14:textId="77777777" w:rsidR="00F22659" w:rsidRPr="0049744B" w:rsidRDefault="00F22659" w:rsidP="00F22659">
      <w:pPr>
        <w:tabs>
          <w:tab w:val="left" w:pos="-1440"/>
        </w:tabs>
        <w:ind w:left="720"/>
        <w:jc w:val="both"/>
        <w:rPr>
          <w:color w:val="000000" w:themeColor="text1"/>
        </w:rPr>
      </w:pPr>
    </w:p>
    <w:p w14:paraId="750C37DC" w14:textId="77777777" w:rsidR="000004D5" w:rsidRPr="0049744B" w:rsidRDefault="002335BB" w:rsidP="0014352F">
      <w:pPr>
        <w:numPr>
          <w:ilvl w:val="0"/>
          <w:numId w:val="1"/>
        </w:numPr>
        <w:tabs>
          <w:tab w:val="left" w:pos="-1440"/>
        </w:tabs>
        <w:ind w:left="1440" w:hanging="720"/>
        <w:jc w:val="both"/>
        <w:rPr>
          <w:color w:val="000000" w:themeColor="text1"/>
        </w:rPr>
      </w:pPr>
      <w:r w:rsidRPr="0049744B">
        <w:rPr>
          <w:color w:val="000000" w:themeColor="text1"/>
        </w:rPr>
        <w:t>Certificate</w:t>
      </w:r>
      <w:r w:rsidR="000004D5" w:rsidRPr="0049744B">
        <w:rPr>
          <w:color w:val="000000" w:themeColor="text1"/>
        </w:rPr>
        <w:t xml:space="preserve"> of Immunization</w:t>
      </w:r>
    </w:p>
    <w:p w14:paraId="70C7DD9E" w14:textId="77777777" w:rsidR="000004D5" w:rsidRPr="0049744B" w:rsidRDefault="000004D5" w:rsidP="00B722ED">
      <w:pPr>
        <w:tabs>
          <w:tab w:val="left" w:pos="-1440"/>
        </w:tabs>
        <w:ind w:left="720"/>
        <w:jc w:val="both"/>
        <w:rPr>
          <w:color w:val="000000" w:themeColor="text1"/>
        </w:rPr>
      </w:pPr>
    </w:p>
    <w:p w14:paraId="3E8DE96A" w14:textId="77777777" w:rsidR="00731A47" w:rsidRPr="0049744B" w:rsidRDefault="00731A47" w:rsidP="00731A47">
      <w:pPr>
        <w:numPr>
          <w:ilvl w:val="0"/>
          <w:numId w:val="2"/>
        </w:numPr>
        <w:tabs>
          <w:tab w:val="left" w:pos="-1440"/>
        </w:tabs>
        <w:ind w:left="2160" w:hanging="720"/>
        <w:jc w:val="both"/>
        <w:rPr>
          <w:color w:val="000000" w:themeColor="text1"/>
        </w:rPr>
      </w:pPr>
      <w:r w:rsidRPr="0049744B">
        <w:rPr>
          <w:color w:val="000000" w:themeColor="text1"/>
        </w:rPr>
        <w:t xml:space="preserve">Evidence of immunizations must be shown in the form of a certificate furnished by a licensed physician or by the health department.  A </w:t>
      </w:r>
      <w:r w:rsidR="007E3142" w:rsidRPr="0049744B">
        <w:rPr>
          <w:color w:val="000000" w:themeColor="text1"/>
        </w:rPr>
        <w:t>scholar</w:t>
      </w:r>
      <w:r w:rsidRPr="0049744B">
        <w:rPr>
          <w:color w:val="000000" w:themeColor="text1"/>
        </w:rPr>
        <w:t xml:space="preserve"> who received immunizations in a state other than North Carolina must present an official certificate that meets the immunizations requirements of G.S. 130A-154(b).</w:t>
      </w:r>
    </w:p>
    <w:p w14:paraId="65405A74" w14:textId="77777777" w:rsidR="00731A47" w:rsidRPr="0049744B" w:rsidRDefault="00731A47" w:rsidP="00731A47">
      <w:pPr>
        <w:tabs>
          <w:tab w:val="left" w:pos="-1440"/>
        </w:tabs>
        <w:ind w:left="1440"/>
        <w:jc w:val="both"/>
        <w:rPr>
          <w:color w:val="000000" w:themeColor="text1"/>
        </w:rPr>
      </w:pPr>
    </w:p>
    <w:p w14:paraId="70DAF0E6" w14:textId="77777777" w:rsidR="00731A47" w:rsidRPr="0049744B" w:rsidRDefault="000A0F34" w:rsidP="00731A47">
      <w:pPr>
        <w:numPr>
          <w:ilvl w:val="0"/>
          <w:numId w:val="2"/>
        </w:numPr>
        <w:tabs>
          <w:tab w:val="left" w:pos="-1440"/>
        </w:tabs>
        <w:ind w:left="2160" w:hanging="720"/>
        <w:jc w:val="both"/>
        <w:rPr>
          <w:color w:val="000000" w:themeColor="text1"/>
        </w:rPr>
      </w:pPr>
      <w:r w:rsidRPr="0049744B">
        <w:rPr>
          <w:color w:val="000000" w:themeColor="text1"/>
        </w:rPr>
        <w:t>The p</w:t>
      </w:r>
      <w:r w:rsidR="00731A47" w:rsidRPr="0049744B">
        <w:rPr>
          <w:color w:val="000000" w:themeColor="text1"/>
        </w:rPr>
        <w:t xml:space="preserve">rincipal </w:t>
      </w:r>
      <w:r w:rsidRPr="0049744B">
        <w:rPr>
          <w:color w:val="000000" w:themeColor="text1"/>
        </w:rPr>
        <w:t>is</w:t>
      </w:r>
      <w:r w:rsidR="00731A47" w:rsidRPr="0049744B">
        <w:rPr>
          <w:color w:val="000000" w:themeColor="text1"/>
        </w:rPr>
        <w:t xml:space="preserve"> required to refuse admittance to any child whose parent or guardian does not present a medical certification of proper immunizations within the allotted time.  If, following approved medical practice, the administration of a vaccine requires more than 30 calendar days to complete, upon certification of this fact by a physician, additional days may be allowed in order to obtain the required immunizations.</w:t>
      </w:r>
    </w:p>
    <w:p w14:paraId="1A58A2D0" w14:textId="77777777" w:rsidR="00F22659" w:rsidRPr="0049744B" w:rsidRDefault="00F22659" w:rsidP="007A6FBE">
      <w:pPr>
        <w:tabs>
          <w:tab w:val="left" w:pos="-1440"/>
        </w:tabs>
        <w:ind w:left="720"/>
        <w:jc w:val="both"/>
        <w:rPr>
          <w:color w:val="000000" w:themeColor="text1"/>
        </w:rPr>
      </w:pPr>
    </w:p>
    <w:p w14:paraId="556AD7C2" w14:textId="77777777" w:rsidR="00253FEC" w:rsidRPr="0049744B" w:rsidRDefault="00253FEC" w:rsidP="00AB5BDD">
      <w:pPr>
        <w:numPr>
          <w:ilvl w:val="0"/>
          <w:numId w:val="2"/>
        </w:numPr>
        <w:tabs>
          <w:tab w:val="left" w:pos="-1440"/>
        </w:tabs>
        <w:ind w:left="2160" w:hanging="720"/>
        <w:jc w:val="both"/>
        <w:rPr>
          <w:color w:val="000000" w:themeColor="text1"/>
        </w:rPr>
      </w:pPr>
      <w:r w:rsidRPr="0049744B">
        <w:rPr>
          <w:color w:val="000000" w:themeColor="text1"/>
        </w:rPr>
        <w:t>Exception</w:t>
      </w:r>
      <w:r w:rsidR="009D25A3" w:rsidRPr="0049744B">
        <w:rPr>
          <w:color w:val="000000" w:themeColor="text1"/>
        </w:rPr>
        <w:t>s</w:t>
      </w:r>
      <w:r w:rsidRPr="0049744B">
        <w:rPr>
          <w:color w:val="000000" w:themeColor="text1"/>
        </w:rPr>
        <w:t xml:space="preserve"> to the immunization requirement</w:t>
      </w:r>
      <w:r w:rsidR="008B01FE" w:rsidRPr="0049744B">
        <w:rPr>
          <w:color w:val="000000" w:themeColor="text1"/>
        </w:rPr>
        <w:t>s</w:t>
      </w:r>
      <w:r w:rsidRPr="0049744B">
        <w:rPr>
          <w:color w:val="000000" w:themeColor="text1"/>
        </w:rPr>
        <w:t xml:space="preserve"> </w:t>
      </w:r>
      <w:r w:rsidR="003507B7" w:rsidRPr="0049744B">
        <w:rPr>
          <w:color w:val="000000" w:themeColor="text1"/>
        </w:rPr>
        <w:t xml:space="preserve">will be </w:t>
      </w:r>
      <w:r w:rsidRPr="0049744B">
        <w:rPr>
          <w:color w:val="000000" w:themeColor="text1"/>
        </w:rPr>
        <w:t>made only for religious reasons or for medical reasons approved by a physician</w:t>
      </w:r>
      <w:r w:rsidR="008B01FE" w:rsidRPr="0049744B">
        <w:rPr>
          <w:color w:val="000000" w:themeColor="text1"/>
        </w:rPr>
        <w:t xml:space="preserve"> pursuant to state law and regulation</w:t>
      </w:r>
      <w:r w:rsidRPr="0049744B">
        <w:rPr>
          <w:color w:val="000000" w:themeColor="text1"/>
        </w:rPr>
        <w:t>.</w:t>
      </w:r>
    </w:p>
    <w:p w14:paraId="7EE41147" w14:textId="77777777" w:rsidR="00253FEC" w:rsidRPr="0049744B" w:rsidRDefault="00253FEC" w:rsidP="00253FEC">
      <w:pPr>
        <w:tabs>
          <w:tab w:val="left" w:pos="-1440"/>
        </w:tabs>
        <w:jc w:val="both"/>
        <w:rPr>
          <w:color w:val="000000" w:themeColor="text1"/>
        </w:rPr>
      </w:pPr>
    </w:p>
    <w:p w14:paraId="0E77CEE7" w14:textId="77777777" w:rsidR="00BE5F12" w:rsidRPr="0049744B" w:rsidRDefault="00B722ED" w:rsidP="00AD00FC">
      <w:pPr>
        <w:numPr>
          <w:ilvl w:val="0"/>
          <w:numId w:val="5"/>
        </w:numPr>
        <w:tabs>
          <w:tab w:val="left" w:pos="-1440"/>
        </w:tabs>
        <w:ind w:left="720" w:hanging="720"/>
        <w:jc w:val="both"/>
        <w:rPr>
          <w:b/>
          <w:smallCaps/>
          <w:color w:val="000000" w:themeColor="text1"/>
        </w:rPr>
      </w:pPr>
      <w:r w:rsidRPr="0049744B">
        <w:rPr>
          <w:b/>
          <w:smallCaps/>
          <w:color w:val="000000" w:themeColor="text1"/>
        </w:rPr>
        <w:t>Health Assessment/</w:t>
      </w:r>
      <w:r w:rsidR="00BE5F12" w:rsidRPr="0049744B">
        <w:rPr>
          <w:b/>
          <w:smallCaps/>
          <w:color w:val="000000" w:themeColor="text1"/>
        </w:rPr>
        <w:t>Vision Screening</w:t>
      </w:r>
    </w:p>
    <w:p w14:paraId="25491C02" w14:textId="77777777" w:rsidR="00BE5F12" w:rsidRPr="0049744B" w:rsidRDefault="00BE5F12" w:rsidP="00253FEC">
      <w:pPr>
        <w:tabs>
          <w:tab w:val="left" w:pos="-1440"/>
        </w:tabs>
        <w:jc w:val="both"/>
        <w:rPr>
          <w:b/>
          <w:smallCaps/>
          <w:color w:val="000000" w:themeColor="text1"/>
        </w:rPr>
      </w:pPr>
    </w:p>
    <w:p w14:paraId="00C43306" w14:textId="77777777" w:rsidR="0018625A" w:rsidRPr="0049744B" w:rsidRDefault="00B722ED" w:rsidP="003507B7">
      <w:pPr>
        <w:tabs>
          <w:tab w:val="left" w:pos="-1440"/>
        </w:tabs>
        <w:ind w:left="720"/>
        <w:jc w:val="both"/>
        <w:rPr>
          <w:color w:val="000000" w:themeColor="text1"/>
        </w:rPr>
      </w:pPr>
      <w:r w:rsidRPr="0049744B">
        <w:rPr>
          <w:color w:val="000000" w:themeColor="text1"/>
        </w:rPr>
        <w:t xml:space="preserve">Within 30 calendar days of the first day of school entry, </w:t>
      </w:r>
      <w:r w:rsidR="008B3362" w:rsidRPr="0049744B">
        <w:rPr>
          <w:color w:val="000000" w:themeColor="text1"/>
        </w:rPr>
        <w:t xml:space="preserve">all </w:t>
      </w:r>
      <w:r w:rsidR="00327133" w:rsidRPr="0049744B">
        <w:rPr>
          <w:color w:val="000000" w:themeColor="text1"/>
        </w:rPr>
        <w:t>scholars</w:t>
      </w:r>
      <w:r w:rsidR="008B3362" w:rsidRPr="0049744B">
        <w:rPr>
          <w:color w:val="000000" w:themeColor="text1"/>
        </w:rPr>
        <w:t xml:space="preserve"> </w:t>
      </w:r>
      <w:r w:rsidR="002A6620" w:rsidRPr="0049744B">
        <w:rPr>
          <w:color w:val="000000" w:themeColor="text1"/>
        </w:rPr>
        <w:t>entering public schools for the first time</w:t>
      </w:r>
      <w:r w:rsidR="008B3362" w:rsidRPr="0049744B">
        <w:rPr>
          <w:color w:val="000000" w:themeColor="text1"/>
        </w:rPr>
        <w:t>, regardless of grade level,</w:t>
      </w:r>
      <w:r w:rsidR="002A6620" w:rsidRPr="0049744B">
        <w:rPr>
          <w:color w:val="000000" w:themeColor="text1"/>
        </w:rPr>
        <w:t xml:space="preserve"> </w:t>
      </w:r>
      <w:r w:rsidRPr="0049744B">
        <w:rPr>
          <w:color w:val="000000" w:themeColor="text1"/>
        </w:rPr>
        <w:t xml:space="preserve">must furnish to the principal a </w:t>
      </w:r>
      <w:r w:rsidR="00DD01C4" w:rsidRPr="0049744B">
        <w:rPr>
          <w:color w:val="000000" w:themeColor="text1"/>
        </w:rPr>
        <w:t xml:space="preserve">form </w:t>
      </w:r>
      <w:r w:rsidR="002A6620" w:rsidRPr="0049744B">
        <w:rPr>
          <w:color w:val="000000" w:themeColor="text1"/>
        </w:rPr>
        <w:t xml:space="preserve">that meets the requirements of state law </w:t>
      </w:r>
      <w:r w:rsidRPr="0049744B">
        <w:rPr>
          <w:color w:val="000000" w:themeColor="text1"/>
        </w:rPr>
        <w:t xml:space="preserve">indicating that the </w:t>
      </w:r>
      <w:r w:rsidR="007E3142" w:rsidRPr="0049744B">
        <w:rPr>
          <w:color w:val="000000" w:themeColor="text1"/>
        </w:rPr>
        <w:t>scholar</w:t>
      </w:r>
      <w:r w:rsidRPr="0049744B">
        <w:rPr>
          <w:color w:val="000000" w:themeColor="text1"/>
        </w:rPr>
        <w:t xml:space="preserve"> has received a health assessment pursuant to G.S. 130A-440</w:t>
      </w:r>
      <w:r w:rsidR="00287A27" w:rsidRPr="0049744B">
        <w:rPr>
          <w:color w:val="000000" w:themeColor="text1"/>
        </w:rPr>
        <w:t>.</w:t>
      </w:r>
      <w:r w:rsidR="00A30E3B" w:rsidRPr="0049744B">
        <w:rPr>
          <w:color w:val="000000" w:themeColor="text1"/>
        </w:rPr>
        <w:t xml:space="preserve"> </w:t>
      </w:r>
      <w:r w:rsidR="00287A27" w:rsidRPr="0049744B">
        <w:rPr>
          <w:color w:val="000000" w:themeColor="text1"/>
        </w:rPr>
        <w:t xml:space="preserve"> </w:t>
      </w:r>
      <w:r w:rsidR="008A6CC6" w:rsidRPr="0049744B">
        <w:rPr>
          <w:color w:val="000000" w:themeColor="text1"/>
        </w:rPr>
        <w:t xml:space="preserve">A </w:t>
      </w:r>
      <w:r w:rsidR="007E3142" w:rsidRPr="0049744B">
        <w:rPr>
          <w:color w:val="000000" w:themeColor="text1"/>
        </w:rPr>
        <w:t>scholar</w:t>
      </w:r>
      <w:r w:rsidR="008A6CC6" w:rsidRPr="0049744B">
        <w:rPr>
          <w:color w:val="000000" w:themeColor="text1"/>
        </w:rPr>
        <w:t xml:space="preserve"> who fails to meet this requirement </w:t>
      </w:r>
      <w:r w:rsidR="00537F7F" w:rsidRPr="0049744B">
        <w:rPr>
          <w:color w:val="000000" w:themeColor="text1"/>
        </w:rPr>
        <w:t>will</w:t>
      </w:r>
      <w:r w:rsidR="008A6CC6" w:rsidRPr="0049744B">
        <w:rPr>
          <w:color w:val="000000" w:themeColor="text1"/>
        </w:rPr>
        <w:t xml:space="preserve"> not be permitted to attend school until the required health assessment </w:t>
      </w:r>
      <w:r w:rsidR="00DD01C4" w:rsidRPr="0049744B">
        <w:rPr>
          <w:color w:val="000000" w:themeColor="text1"/>
        </w:rPr>
        <w:t xml:space="preserve">form </w:t>
      </w:r>
      <w:r w:rsidR="008A6CC6" w:rsidRPr="0049744B">
        <w:rPr>
          <w:color w:val="000000" w:themeColor="text1"/>
        </w:rPr>
        <w:t xml:space="preserve">has been presented.  </w:t>
      </w:r>
      <w:r w:rsidR="0018625A" w:rsidRPr="0049744B">
        <w:rPr>
          <w:color w:val="000000" w:themeColor="text1"/>
        </w:rPr>
        <w:t xml:space="preserve">Such absences </w:t>
      </w:r>
      <w:r w:rsidR="00537F7F" w:rsidRPr="0049744B">
        <w:rPr>
          <w:color w:val="000000" w:themeColor="text1"/>
        </w:rPr>
        <w:t>will</w:t>
      </w:r>
      <w:r w:rsidR="0018625A" w:rsidRPr="0049744B">
        <w:rPr>
          <w:color w:val="000000" w:themeColor="text1"/>
        </w:rPr>
        <w:t xml:space="preserve"> not be</w:t>
      </w:r>
      <w:r w:rsidR="00537F7F" w:rsidRPr="0049744B">
        <w:rPr>
          <w:color w:val="000000" w:themeColor="text1"/>
        </w:rPr>
        <w:t xml:space="preserve"> considered</w:t>
      </w:r>
      <w:r w:rsidR="0018625A" w:rsidRPr="0049744B">
        <w:rPr>
          <w:color w:val="000000" w:themeColor="text1"/>
        </w:rPr>
        <w:t xml:space="preserve"> suspensions</w:t>
      </w:r>
      <w:r w:rsidR="00537F7F" w:rsidRPr="0049744B">
        <w:rPr>
          <w:color w:val="000000" w:themeColor="text1"/>
        </w:rPr>
        <w:t>,</w:t>
      </w:r>
      <w:r w:rsidR="0018625A" w:rsidRPr="0049744B">
        <w:rPr>
          <w:color w:val="000000" w:themeColor="text1"/>
        </w:rPr>
        <w:t xml:space="preserve"> and the </w:t>
      </w:r>
      <w:r w:rsidR="007E3142" w:rsidRPr="0049744B">
        <w:rPr>
          <w:color w:val="000000" w:themeColor="text1"/>
        </w:rPr>
        <w:t>scholar</w:t>
      </w:r>
      <w:r w:rsidR="0018625A" w:rsidRPr="0049744B">
        <w:rPr>
          <w:color w:val="000000" w:themeColor="text1"/>
        </w:rPr>
        <w:t xml:space="preserve"> </w:t>
      </w:r>
      <w:r w:rsidR="00537F7F" w:rsidRPr="0049744B">
        <w:rPr>
          <w:color w:val="000000" w:themeColor="text1"/>
        </w:rPr>
        <w:t>will</w:t>
      </w:r>
      <w:r w:rsidR="0018625A" w:rsidRPr="0049744B">
        <w:rPr>
          <w:color w:val="000000" w:themeColor="text1"/>
        </w:rPr>
        <w:t xml:space="preserve"> be given an opportunity to make up work </w:t>
      </w:r>
      <w:r w:rsidR="003C6B5D" w:rsidRPr="0049744B">
        <w:rPr>
          <w:color w:val="000000" w:themeColor="text1"/>
        </w:rPr>
        <w:t xml:space="preserve">missed during the absence </w:t>
      </w:r>
      <w:r w:rsidR="0018625A" w:rsidRPr="0049744B">
        <w:rPr>
          <w:color w:val="000000" w:themeColor="text1"/>
        </w:rPr>
        <w:t xml:space="preserve">as described below.  </w:t>
      </w:r>
      <w:r w:rsidR="00EC4020" w:rsidRPr="0049744B">
        <w:rPr>
          <w:color w:val="000000" w:themeColor="text1"/>
        </w:rPr>
        <w:t>T</w:t>
      </w:r>
      <w:r w:rsidR="002113FB" w:rsidRPr="0049744B">
        <w:rPr>
          <w:color w:val="000000" w:themeColor="text1"/>
        </w:rPr>
        <w:t>he principal or designee shall</w:t>
      </w:r>
      <w:r w:rsidR="00EC4020" w:rsidRPr="0049744B">
        <w:rPr>
          <w:color w:val="000000" w:themeColor="text1"/>
        </w:rPr>
        <w:t xml:space="preserve">, at the time of enrollment, </w:t>
      </w:r>
      <w:r w:rsidR="002113FB" w:rsidRPr="0049744B">
        <w:rPr>
          <w:color w:val="000000" w:themeColor="text1"/>
        </w:rPr>
        <w:t>notify</w:t>
      </w:r>
      <w:r w:rsidR="00EC4020" w:rsidRPr="0049744B">
        <w:rPr>
          <w:color w:val="000000" w:themeColor="text1"/>
        </w:rPr>
        <w:t xml:space="preserve"> </w:t>
      </w:r>
      <w:r w:rsidR="002113FB" w:rsidRPr="0049744B">
        <w:rPr>
          <w:color w:val="000000" w:themeColor="text1"/>
        </w:rPr>
        <w:t xml:space="preserve">the parent, guardian, or person standing </w:t>
      </w:r>
      <w:r w:rsidR="002113FB" w:rsidRPr="0049744B">
        <w:rPr>
          <w:i/>
          <w:color w:val="000000" w:themeColor="text1"/>
        </w:rPr>
        <w:t>in loco parentis</w:t>
      </w:r>
      <w:r w:rsidR="002113FB" w:rsidRPr="0049744B">
        <w:rPr>
          <w:color w:val="000000" w:themeColor="text1"/>
        </w:rPr>
        <w:t xml:space="preserve"> that the completed </w:t>
      </w:r>
      <w:r w:rsidR="003C6B5D" w:rsidRPr="0049744B">
        <w:rPr>
          <w:color w:val="000000" w:themeColor="text1"/>
        </w:rPr>
        <w:t xml:space="preserve">health assessment </w:t>
      </w:r>
      <w:r w:rsidR="00DD01C4" w:rsidRPr="0049744B">
        <w:rPr>
          <w:color w:val="000000" w:themeColor="text1"/>
        </w:rPr>
        <w:t xml:space="preserve">form </w:t>
      </w:r>
      <w:r w:rsidR="002113FB" w:rsidRPr="0049744B">
        <w:rPr>
          <w:color w:val="000000" w:themeColor="text1"/>
        </w:rPr>
        <w:t xml:space="preserve">is needed on or before the child’s first day of </w:t>
      </w:r>
      <w:r w:rsidR="00EC4020" w:rsidRPr="0049744B">
        <w:rPr>
          <w:color w:val="000000" w:themeColor="text1"/>
        </w:rPr>
        <w:t xml:space="preserve">attendance.  </w:t>
      </w:r>
      <w:r w:rsidR="00DD01C4" w:rsidRPr="0049744B">
        <w:rPr>
          <w:color w:val="000000" w:themeColor="text1"/>
        </w:rPr>
        <w:t xml:space="preserve">The date the </w:t>
      </w:r>
      <w:r w:rsidR="007E3142" w:rsidRPr="0049744B">
        <w:rPr>
          <w:color w:val="000000" w:themeColor="text1"/>
        </w:rPr>
        <w:t>scholar</w:t>
      </w:r>
      <w:r w:rsidR="00DD01C4" w:rsidRPr="0049744B">
        <w:rPr>
          <w:color w:val="000000" w:themeColor="text1"/>
        </w:rPr>
        <w:t xml:space="preserve">’s health assessment form is received </w:t>
      </w:r>
      <w:r w:rsidR="00537F7F" w:rsidRPr="0049744B">
        <w:rPr>
          <w:color w:val="000000" w:themeColor="text1"/>
        </w:rPr>
        <w:t>will</w:t>
      </w:r>
      <w:r w:rsidR="00DD01C4" w:rsidRPr="0049744B">
        <w:rPr>
          <w:color w:val="000000" w:themeColor="text1"/>
        </w:rPr>
        <w:t xml:space="preserve"> be recorded in the </w:t>
      </w:r>
      <w:r w:rsidR="007E3142" w:rsidRPr="0049744B">
        <w:rPr>
          <w:color w:val="000000" w:themeColor="text1"/>
        </w:rPr>
        <w:t>scholar</w:t>
      </w:r>
      <w:r w:rsidR="00DD01C4" w:rsidRPr="0049744B">
        <w:rPr>
          <w:color w:val="000000" w:themeColor="text1"/>
        </w:rPr>
        <w:t>’s official record</w:t>
      </w:r>
      <w:r w:rsidR="00537F7F" w:rsidRPr="0049744B">
        <w:rPr>
          <w:color w:val="000000" w:themeColor="text1"/>
        </w:rPr>
        <w:t>,</w:t>
      </w:r>
      <w:r w:rsidR="00DD01C4" w:rsidRPr="0049744B">
        <w:rPr>
          <w:color w:val="000000" w:themeColor="text1"/>
        </w:rPr>
        <w:t xml:space="preserve"> and the form </w:t>
      </w:r>
      <w:r w:rsidR="00537F7F" w:rsidRPr="0049744B">
        <w:rPr>
          <w:color w:val="000000" w:themeColor="text1"/>
        </w:rPr>
        <w:t>will</w:t>
      </w:r>
      <w:r w:rsidR="00DD01C4" w:rsidRPr="0049744B">
        <w:rPr>
          <w:color w:val="000000" w:themeColor="text1"/>
        </w:rPr>
        <w:t xml:space="preserve"> be maintained on file in the school.</w:t>
      </w:r>
    </w:p>
    <w:p w14:paraId="01E62CCC" w14:textId="77777777" w:rsidR="0018625A" w:rsidRPr="0049744B" w:rsidRDefault="0018625A" w:rsidP="00537F7F">
      <w:pPr>
        <w:tabs>
          <w:tab w:val="left" w:pos="-1440"/>
          <w:tab w:val="left" w:pos="2255"/>
        </w:tabs>
        <w:ind w:left="720"/>
        <w:jc w:val="both"/>
        <w:rPr>
          <w:color w:val="000000" w:themeColor="text1"/>
        </w:rPr>
      </w:pPr>
    </w:p>
    <w:p w14:paraId="765149C0" w14:textId="77777777" w:rsidR="003507B7" w:rsidRPr="0049744B" w:rsidRDefault="00287A27" w:rsidP="003507B7">
      <w:pPr>
        <w:tabs>
          <w:tab w:val="left" w:pos="-1440"/>
        </w:tabs>
        <w:ind w:left="720"/>
        <w:jc w:val="both"/>
        <w:rPr>
          <w:color w:val="000000" w:themeColor="text1"/>
        </w:rPr>
      </w:pPr>
      <w:r w:rsidRPr="0049744B">
        <w:rPr>
          <w:color w:val="000000" w:themeColor="text1"/>
        </w:rPr>
        <w:t>The assessment must include a medical history and physical examination with screening for vision and hearing and, if appropriate, testing for anemia and tuberculosis</w:t>
      </w:r>
      <w:r w:rsidR="00B722ED" w:rsidRPr="0049744B">
        <w:rPr>
          <w:color w:val="000000" w:themeColor="text1"/>
        </w:rPr>
        <w:t>.</w:t>
      </w:r>
      <w:r w:rsidR="00A30E3B" w:rsidRPr="0049744B">
        <w:rPr>
          <w:color w:val="000000" w:themeColor="text1"/>
        </w:rPr>
        <w:t xml:space="preserve"> </w:t>
      </w:r>
      <w:r w:rsidR="00B722ED" w:rsidRPr="0049744B">
        <w:rPr>
          <w:color w:val="000000" w:themeColor="text1"/>
        </w:rPr>
        <w:t xml:space="preserve"> The health assessment must be conducted no more than 12 months prior to the date of school entry.</w:t>
      </w:r>
      <w:r w:rsidR="003507B7" w:rsidRPr="0049744B">
        <w:rPr>
          <w:color w:val="000000" w:themeColor="text1"/>
        </w:rPr>
        <w:t xml:space="preserve">  Exception</w:t>
      </w:r>
      <w:r w:rsidR="0080670D" w:rsidRPr="0049744B">
        <w:rPr>
          <w:color w:val="000000" w:themeColor="text1"/>
        </w:rPr>
        <w:t>s</w:t>
      </w:r>
      <w:r w:rsidR="003507B7" w:rsidRPr="0049744B">
        <w:rPr>
          <w:color w:val="000000" w:themeColor="text1"/>
        </w:rPr>
        <w:t xml:space="preserve"> to the health assessment requirement will be made only for religious reasons.</w:t>
      </w:r>
      <w:r w:rsidR="002113FB" w:rsidRPr="0049744B">
        <w:rPr>
          <w:color w:val="000000" w:themeColor="text1"/>
        </w:rPr>
        <w:t xml:space="preserve">  </w:t>
      </w:r>
    </w:p>
    <w:p w14:paraId="27874692" w14:textId="77777777" w:rsidR="00B722ED" w:rsidRPr="0049744B" w:rsidRDefault="00B722ED" w:rsidP="00BE5F12">
      <w:pPr>
        <w:tabs>
          <w:tab w:val="left" w:pos="-1440"/>
        </w:tabs>
        <w:ind w:left="720"/>
        <w:jc w:val="both"/>
        <w:rPr>
          <w:color w:val="000000" w:themeColor="text1"/>
        </w:rPr>
      </w:pPr>
    </w:p>
    <w:p w14:paraId="0BAB04EB" w14:textId="77777777" w:rsidR="00AB1C40" w:rsidRPr="0049744B" w:rsidRDefault="007338AD" w:rsidP="00AB1C40">
      <w:pPr>
        <w:tabs>
          <w:tab w:val="left" w:pos="-1440"/>
        </w:tabs>
        <w:ind w:left="720"/>
        <w:jc w:val="both"/>
        <w:rPr>
          <w:color w:val="000000" w:themeColor="text1"/>
        </w:rPr>
      </w:pPr>
      <w:r w:rsidRPr="0049744B">
        <w:rPr>
          <w:color w:val="000000" w:themeColor="text1"/>
        </w:rPr>
        <w:t>V</w:t>
      </w:r>
      <w:r w:rsidR="00287A27" w:rsidRPr="0049744B">
        <w:rPr>
          <w:color w:val="000000" w:themeColor="text1"/>
        </w:rPr>
        <w:t>ision screening must comply</w:t>
      </w:r>
      <w:r w:rsidR="00D46B39" w:rsidRPr="0049744B">
        <w:rPr>
          <w:color w:val="000000" w:themeColor="text1"/>
        </w:rPr>
        <w:t xml:space="preserve"> with the vision screening standards adopted by the </w:t>
      </w:r>
      <w:r w:rsidR="00AB4350" w:rsidRPr="0049744B">
        <w:rPr>
          <w:color w:val="000000" w:themeColor="text1"/>
        </w:rPr>
        <w:t xml:space="preserve">former </w:t>
      </w:r>
      <w:r w:rsidR="00D46B39" w:rsidRPr="0049744B">
        <w:rPr>
          <w:color w:val="000000" w:themeColor="text1"/>
        </w:rPr>
        <w:lastRenderedPageBreak/>
        <w:t>Governor’s Commission on Early Childhood Vision Care.</w:t>
      </w:r>
      <w:r w:rsidR="0074754B" w:rsidRPr="0049744B">
        <w:rPr>
          <w:color w:val="000000" w:themeColor="text1"/>
        </w:rPr>
        <w:t xml:space="preserve"> </w:t>
      </w:r>
      <w:r w:rsidR="003507B7" w:rsidRPr="0049744B">
        <w:rPr>
          <w:color w:val="000000" w:themeColor="text1"/>
        </w:rPr>
        <w:t xml:space="preserve"> </w:t>
      </w:r>
      <w:r w:rsidR="0074754B" w:rsidRPr="0049744B">
        <w:rPr>
          <w:color w:val="000000" w:themeColor="text1"/>
        </w:rPr>
        <w:t>Within 180 days of the start of the school yea</w:t>
      </w:r>
      <w:r w:rsidR="008E3539" w:rsidRPr="0049744B">
        <w:rPr>
          <w:color w:val="000000" w:themeColor="text1"/>
        </w:rPr>
        <w:t>r, the parent of the child must</w:t>
      </w:r>
      <w:r w:rsidR="0074754B" w:rsidRPr="0049744B">
        <w:rPr>
          <w:color w:val="000000" w:themeColor="text1"/>
        </w:rPr>
        <w:t xml:space="preserve"> present to the principal or designee certification that</w:t>
      </w:r>
      <w:r w:rsidR="003507B7" w:rsidRPr="0049744B">
        <w:rPr>
          <w:color w:val="000000" w:themeColor="text1"/>
        </w:rPr>
        <w:t xml:space="preserve"> within the past 12 months,</w:t>
      </w:r>
      <w:r w:rsidR="0074754B" w:rsidRPr="0049744B">
        <w:rPr>
          <w:color w:val="000000" w:themeColor="text1"/>
        </w:rPr>
        <w:t xml:space="preserve"> the child has obtained </w:t>
      </w:r>
      <w:r w:rsidR="003507B7" w:rsidRPr="0049744B">
        <w:rPr>
          <w:color w:val="000000" w:themeColor="text1"/>
        </w:rPr>
        <w:t xml:space="preserve">a comprehensive eye examination performed by an ophthalmologist or optometrist or has obtained a </w:t>
      </w:r>
      <w:r w:rsidR="0074754B" w:rsidRPr="0049744B">
        <w:rPr>
          <w:color w:val="000000" w:themeColor="text1"/>
        </w:rPr>
        <w:t xml:space="preserve">vision screening conducted by a licensed physician, </w:t>
      </w:r>
      <w:r w:rsidR="0080670D" w:rsidRPr="0049744B">
        <w:rPr>
          <w:color w:val="000000" w:themeColor="text1"/>
        </w:rPr>
        <w:t xml:space="preserve">an </w:t>
      </w:r>
      <w:r w:rsidR="0074754B" w:rsidRPr="0049744B">
        <w:rPr>
          <w:color w:val="000000" w:themeColor="text1"/>
        </w:rPr>
        <w:t xml:space="preserve">optometrist, </w:t>
      </w:r>
      <w:r w:rsidR="0080670D" w:rsidRPr="0049744B">
        <w:rPr>
          <w:color w:val="000000" w:themeColor="text1"/>
        </w:rPr>
        <w:t xml:space="preserve">a </w:t>
      </w:r>
      <w:r w:rsidR="0074754B" w:rsidRPr="0049744B">
        <w:rPr>
          <w:color w:val="000000" w:themeColor="text1"/>
        </w:rPr>
        <w:t xml:space="preserve">physician assistant, </w:t>
      </w:r>
      <w:r w:rsidR="0080670D" w:rsidRPr="0049744B">
        <w:rPr>
          <w:color w:val="000000" w:themeColor="text1"/>
        </w:rPr>
        <w:t xml:space="preserve">a </w:t>
      </w:r>
      <w:r w:rsidR="0074754B" w:rsidRPr="0049744B">
        <w:rPr>
          <w:color w:val="000000" w:themeColor="text1"/>
        </w:rPr>
        <w:t xml:space="preserve">nurse practitioner, </w:t>
      </w:r>
      <w:r w:rsidR="0080670D" w:rsidRPr="0049744B">
        <w:rPr>
          <w:color w:val="000000" w:themeColor="text1"/>
        </w:rPr>
        <w:t xml:space="preserve">a </w:t>
      </w:r>
      <w:r w:rsidR="0074754B" w:rsidRPr="0049744B">
        <w:rPr>
          <w:color w:val="000000" w:themeColor="text1"/>
        </w:rPr>
        <w:t>register</w:t>
      </w:r>
      <w:r w:rsidR="008E3539" w:rsidRPr="0049744B">
        <w:rPr>
          <w:color w:val="000000" w:themeColor="text1"/>
        </w:rPr>
        <w:t>e</w:t>
      </w:r>
      <w:r w:rsidR="0074754B" w:rsidRPr="0049744B">
        <w:rPr>
          <w:color w:val="000000" w:themeColor="text1"/>
        </w:rPr>
        <w:t xml:space="preserve">d nurse, </w:t>
      </w:r>
      <w:r w:rsidR="0080670D" w:rsidRPr="0049744B">
        <w:rPr>
          <w:color w:val="000000" w:themeColor="text1"/>
        </w:rPr>
        <w:t xml:space="preserve">an </w:t>
      </w:r>
      <w:r w:rsidR="0074754B" w:rsidRPr="0049744B">
        <w:rPr>
          <w:color w:val="000000" w:themeColor="text1"/>
        </w:rPr>
        <w:t>orthoptist or a vision screener certified by Prevent Blindness North Carolina.</w:t>
      </w:r>
      <w:r w:rsidR="00AB1C40" w:rsidRPr="0049744B">
        <w:rPr>
          <w:color w:val="000000" w:themeColor="text1"/>
        </w:rPr>
        <w:t xml:space="preserve"> </w:t>
      </w:r>
      <w:r w:rsidR="003507B7" w:rsidRPr="0049744B">
        <w:rPr>
          <w:color w:val="000000" w:themeColor="text1"/>
        </w:rPr>
        <w:t xml:space="preserve"> </w:t>
      </w:r>
    </w:p>
    <w:p w14:paraId="3AE84F7D" w14:textId="77777777" w:rsidR="00E85802" w:rsidRPr="0049744B" w:rsidRDefault="00E85802" w:rsidP="00AB1C40">
      <w:pPr>
        <w:tabs>
          <w:tab w:val="left" w:pos="-1440"/>
        </w:tabs>
        <w:ind w:left="720"/>
        <w:jc w:val="both"/>
        <w:rPr>
          <w:color w:val="000000" w:themeColor="text1"/>
        </w:rPr>
      </w:pPr>
    </w:p>
    <w:p w14:paraId="7D3E3703" w14:textId="77777777" w:rsidR="00F1780C" w:rsidRPr="0049744B" w:rsidRDefault="007C21B7" w:rsidP="00AB1C40">
      <w:pPr>
        <w:tabs>
          <w:tab w:val="left" w:pos="-1440"/>
        </w:tabs>
        <w:ind w:left="720"/>
        <w:jc w:val="both"/>
        <w:rPr>
          <w:color w:val="000000" w:themeColor="text1"/>
        </w:rPr>
      </w:pPr>
      <w:r w:rsidRPr="0049744B">
        <w:rPr>
          <w:color w:val="000000" w:themeColor="text1"/>
        </w:rPr>
        <w:t>Children who receive and fail to pass the required vision screening must obtain a comprehensive eye exam</w:t>
      </w:r>
      <w:r w:rsidR="00CC34AE" w:rsidRPr="0049744B">
        <w:rPr>
          <w:color w:val="000000" w:themeColor="text1"/>
        </w:rPr>
        <w:t xml:space="preserve"> conducted by a duly licensed optometrist or ophthalmologist</w:t>
      </w:r>
      <w:r w:rsidRPr="0049744B">
        <w:rPr>
          <w:color w:val="000000" w:themeColor="text1"/>
        </w:rPr>
        <w:t>.</w:t>
      </w:r>
      <w:r w:rsidR="003507B7" w:rsidRPr="0049744B">
        <w:rPr>
          <w:color w:val="000000" w:themeColor="text1"/>
        </w:rPr>
        <w:t xml:space="preserve"> </w:t>
      </w:r>
      <w:r w:rsidR="006A584D" w:rsidRPr="0049744B">
        <w:rPr>
          <w:color w:val="000000" w:themeColor="text1"/>
        </w:rPr>
        <w:t xml:space="preserve"> </w:t>
      </w:r>
      <w:r w:rsidR="00F1780C" w:rsidRPr="0049744B">
        <w:rPr>
          <w:color w:val="000000" w:themeColor="text1"/>
        </w:rPr>
        <w:t xml:space="preserve">The provider of the exam </w:t>
      </w:r>
      <w:r w:rsidR="00A30E3B" w:rsidRPr="0049744B">
        <w:rPr>
          <w:color w:val="000000" w:themeColor="text1"/>
        </w:rPr>
        <w:t xml:space="preserve">must </w:t>
      </w:r>
      <w:r w:rsidR="00F1780C" w:rsidRPr="0049744B">
        <w:rPr>
          <w:color w:val="000000" w:themeColor="text1"/>
        </w:rPr>
        <w:t>present to the parent a signed transmittal form</w:t>
      </w:r>
      <w:r w:rsidR="0080670D" w:rsidRPr="0049744B">
        <w:rPr>
          <w:color w:val="000000" w:themeColor="text1"/>
        </w:rPr>
        <w:t>,</w:t>
      </w:r>
      <w:r w:rsidR="00F1780C" w:rsidRPr="0049744B">
        <w:rPr>
          <w:color w:val="000000" w:themeColor="text1"/>
        </w:rPr>
        <w:t xml:space="preserve"> which the parent must submit to the school. </w:t>
      </w:r>
      <w:r w:rsidR="003507B7" w:rsidRPr="0049744B">
        <w:rPr>
          <w:color w:val="000000" w:themeColor="text1"/>
        </w:rPr>
        <w:t xml:space="preserve"> </w:t>
      </w:r>
      <w:r w:rsidR="002365F7" w:rsidRPr="0049744B">
        <w:rPr>
          <w:color w:val="000000" w:themeColor="text1"/>
        </w:rPr>
        <w:t>If a member of the school staff has reason to believe that a child enrolled in kindergarten through third grade is having problems with vision, the staff member may recommend to the child’s parent that the child have a comprehensive eye examination.</w:t>
      </w:r>
      <w:r w:rsidR="003507B7" w:rsidRPr="0049744B">
        <w:rPr>
          <w:color w:val="000000" w:themeColor="text1"/>
        </w:rPr>
        <w:t xml:space="preserve"> </w:t>
      </w:r>
      <w:r w:rsidR="002365F7" w:rsidRPr="0049744B">
        <w:rPr>
          <w:color w:val="000000" w:themeColor="text1"/>
        </w:rPr>
        <w:t xml:space="preserve"> </w:t>
      </w:r>
    </w:p>
    <w:p w14:paraId="56D16EAA" w14:textId="77777777" w:rsidR="006741C4" w:rsidRPr="0049744B" w:rsidRDefault="006741C4" w:rsidP="00AB1C40">
      <w:pPr>
        <w:tabs>
          <w:tab w:val="left" w:pos="-1440"/>
        </w:tabs>
        <w:ind w:left="720"/>
        <w:jc w:val="both"/>
        <w:rPr>
          <w:color w:val="000000" w:themeColor="text1"/>
        </w:rPr>
      </w:pPr>
    </w:p>
    <w:p w14:paraId="3B8F6446" w14:textId="77777777" w:rsidR="006741C4" w:rsidRPr="0049744B" w:rsidRDefault="006741C4" w:rsidP="00AB1C40">
      <w:pPr>
        <w:tabs>
          <w:tab w:val="left" w:pos="-1440"/>
        </w:tabs>
        <w:ind w:left="720"/>
        <w:jc w:val="both"/>
        <w:rPr>
          <w:color w:val="000000" w:themeColor="text1"/>
        </w:rPr>
      </w:pPr>
      <w:r w:rsidRPr="0049744B">
        <w:rPr>
          <w:color w:val="000000" w:themeColor="text1"/>
        </w:rPr>
        <w:t xml:space="preserve">No child will be excluded from attending school </w:t>
      </w:r>
      <w:r w:rsidR="000E5DD0" w:rsidRPr="0049744B">
        <w:rPr>
          <w:color w:val="000000" w:themeColor="text1"/>
        </w:rPr>
        <w:t xml:space="preserve">solely </w:t>
      </w:r>
      <w:r w:rsidRPr="0049744B">
        <w:rPr>
          <w:color w:val="000000" w:themeColor="text1"/>
        </w:rPr>
        <w:t xml:space="preserve">for a parent’s failure to obtain a comprehensive eye exam.  If a parent fails or refuses to obtain a comprehensive eye exam or to provide the certification of a comprehensive eye exam, school </w:t>
      </w:r>
      <w:r w:rsidR="00B149E6" w:rsidRPr="0049744B">
        <w:rPr>
          <w:color w:val="000000" w:themeColor="text1"/>
        </w:rPr>
        <w:t xml:space="preserve">officials shall </w:t>
      </w:r>
      <w:r w:rsidRPr="0049744B">
        <w:rPr>
          <w:color w:val="000000" w:themeColor="text1"/>
        </w:rPr>
        <w:t>send a written reminder to the parent of required eye exams.</w:t>
      </w:r>
    </w:p>
    <w:p w14:paraId="07069638" w14:textId="77777777" w:rsidR="00963F6E" w:rsidRPr="0049744B" w:rsidRDefault="00963F6E" w:rsidP="00AB1C40">
      <w:pPr>
        <w:tabs>
          <w:tab w:val="left" w:pos="-1440"/>
        </w:tabs>
        <w:ind w:left="720"/>
        <w:jc w:val="both"/>
        <w:rPr>
          <w:color w:val="000000" w:themeColor="text1"/>
        </w:rPr>
      </w:pPr>
    </w:p>
    <w:p w14:paraId="22BD8C15" w14:textId="77777777" w:rsidR="00963F6E" w:rsidRPr="0049744B" w:rsidRDefault="00963F6E" w:rsidP="00AB1C40">
      <w:pPr>
        <w:tabs>
          <w:tab w:val="left" w:pos="-1440"/>
        </w:tabs>
        <w:ind w:left="720"/>
        <w:jc w:val="both"/>
        <w:rPr>
          <w:color w:val="000000" w:themeColor="text1"/>
        </w:rPr>
      </w:pPr>
      <w:r w:rsidRPr="0049744B">
        <w:rPr>
          <w:color w:val="000000" w:themeColor="text1"/>
        </w:rPr>
        <w:t xml:space="preserve">Upon request, the teacher(s) of a </w:t>
      </w:r>
      <w:r w:rsidR="007E3142" w:rsidRPr="0049744B">
        <w:rPr>
          <w:color w:val="000000" w:themeColor="text1"/>
        </w:rPr>
        <w:t>scholar</w:t>
      </w:r>
      <w:r w:rsidRPr="0049744B">
        <w:rPr>
          <w:color w:val="000000" w:themeColor="text1"/>
        </w:rPr>
        <w:t xml:space="preserve"> subject to an absence from school for failure to provide the </w:t>
      </w:r>
      <w:r w:rsidR="00DD01C4" w:rsidRPr="0049744B">
        <w:rPr>
          <w:color w:val="000000" w:themeColor="text1"/>
        </w:rPr>
        <w:t xml:space="preserve">health assessment form </w:t>
      </w:r>
      <w:r w:rsidRPr="0049744B">
        <w:rPr>
          <w:color w:val="000000" w:themeColor="text1"/>
        </w:rPr>
        <w:t xml:space="preserve">required </w:t>
      </w:r>
      <w:r w:rsidR="00DD01C4" w:rsidRPr="0049744B">
        <w:rPr>
          <w:color w:val="000000" w:themeColor="text1"/>
        </w:rPr>
        <w:t xml:space="preserve">by </w:t>
      </w:r>
      <w:r w:rsidRPr="0049744B">
        <w:rPr>
          <w:color w:val="000000" w:themeColor="text1"/>
        </w:rPr>
        <w:t xml:space="preserve">this section shall provide to the </w:t>
      </w:r>
      <w:r w:rsidR="007E3142" w:rsidRPr="0049744B">
        <w:rPr>
          <w:color w:val="000000" w:themeColor="text1"/>
        </w:rPr>
        <w:t>scholar</w:t>
      </w:r>
      <w:r w:rsidRPr="0049744B">
        <w:rPr>
          <w:color w:val="000000" w:themeColor="text1"/>
        </w:rPr>
        <w:t xml:space="preserve"> all missed assignments, and to the extent practicable, the materials distributed to </w:t>
      </w:r>
      <w:r w:rsidR="00327133" w:rsidRPr="0049744B">
        <w:rPr>
          <w:color w:val="000000" w:themeColor="text1"/>
        </w:rPr>
        <w:t>scholars</w:t>
      </w:r>
      <w:r w:rsidRPr="0049744B">
        <w:rPr>
          <w:color w:val="000000" w:themeColor="text1"/>
        </w:rPr>
        <w:t xml:space="preserve"> in connection with the assignments.  The principal </w:t>
      </w:r>
      <w:r w:rsidR="003C6B5D" w:rsidRPr="0049744B">
        <w:rPr>
          <w:color w:val="000000" w:themeColor="text1"/>
        </w:rPr>
        <w:t xml:space="preserve">or designee </w:t>
      </w:r>
      <w:r w:rsidRPr="0049744B">
        <w:rPr>
          <w:color w:val="000000" w:themeColor="text1"/>
        </w:rPr>
        <w:t xml:space="preserve">shall arrange </w:t>
      </w:r>
      <w:r w:rsidR="003C6B5D" w:rsidRPr="0049744B">
        <w:rPr>
          <w:color w:val="000000" w:themeColor="text1"/>
        </w:rPr>
        <w:t xml:space="preserve">for the </w:t>
      </w:r>
      <w:r w:rsidR="007E3142" w:rsidRPr="0049744B">
        <w:rPr>
          <w:color w:val="000000" w:themeColor="text1"/>
        </w:rPr>
        <w:t>scholar</w:t>
      </w:r>
      <w:r w:rsidR="003C6B5D" w:rsidRPr="0049744B">
        <w:rPr>
          <w:color w:val="000000" w:themeColor="text1"/>
        </w:rPr>
        <w:t xml:space="preserve"> to take home </w:t>
      </w:r>
      <w:r w:rsidRPr="0049744B">
        <w:rPr>
          <w:color w:val="000000" w:themeColor="text1"/>
        </w:rPr>
        <w:t xml:space="preserve">textbooks and </w:t>
      </w:r>
      <w:r w:rsidR="003C6B5D" w:rsidRPr="0049744B">
        <w:rPr>
          <w:color w:val="000000" w:themeColor="text1"/>
        </w:rPr>
        <w:t xml:space="preserve">school-furnished </w:t>
      </w:r>
      <w:r w:rsidRPr="0049744B">
        <w:rPr>
          <w:color w:val="000000" w:themeColor="text1"/>
        </w:rPr>
        <w:t>digital device</w:t>
      </w:r>
      <w:r w:rsidR="003C6B5D" w:rsidRPr="0049744B">
        <w:rPr>
          <w:color w:val="000000" w:themeColor="text1"/>
        </w:rPr>
        <w:t>s</w:t>
      </w:r>
      <w:r w:rsidRPr="0049744B">
        <w:rPr>
          <w:color w:val="000000" w:themeColor="text1"/>
        </w:rPr>
        <w:t xml:space="preserve"> for the duration of the absence and shall </w:t>
      </w:r>
      <w:r w:rsidR="003C6B5D" w:rsidRPr="0049744B">
        <w:rPr>
          <w:color w:val="000000" w:themeColor="text1"/>
        </w:rPr>
        <w:t xml:space="preserve">permit the </w:t>
      </w:r>
      <w:r w:rsidR="007E3142" w:rsidRPr="0049744B">
        <w:rPr>
          <w:color w:val="000000" w:themeColor="text1"/>
        </w:rPr>
        <w:t>scholar</w:t>
      </w:r>
      <w:r w:rsidR="003C6B5D" w:rsidRPr="0049744B">
        <w:rPr>
          <w:color w:val="000000" w:themeColor="text1"/>
        </w:rPr>
        <w:t xml:space="preserve"> </w:t>
      </w:r>
      <w:r w:rsidRPr="0049744B">
        <w:rPr>
          <w:color w:val="000000" w:themeColor="text1"/>
        </w:rPr>
        <w:t>to take any quarterly, semester, or grading period examinations missed during the absence period.</w:t>
      </w:r>
    </w:p>
    <w:p w14:paraId="5CB3BBC6" w14:textId="77777777" w:rsidR="00B722ED" w:rsidRPr="0049744B" w:rsidRDefault="00B722ED" w:rsidP="00253FEC">
      <w:pPr>
        <w:tabs>
          <w:tab w:val="left" w:pos="-1440"/>
        </w:tabs>
        <w:jc w:val="both"/>
        <w:rPr>
          <w:color w:val="000000" w:themeColor="text1"/>
        </w:rPr>
      </w:pPr>
    </w:p>
    <w:p w14:paraId="763772F8" w14:textId="77777777" w:rsidR="00B722ED" w:rsidRPr="0049744B" w:rsidRDefault="00B722ED" w:rsidP="00AD00FC">
      <w:pPr>
        <w:numPr>
          <w:ilvl w:val="0"/>
          <w:numId w:val="5"/>
        </w:numPr>
        <w:tabs>
          <w:tab w:val="left" w:pos="-1440"/>
        </w:tabs>
        <w:ind w:left="720" w:hanging="720"/>
        <w:jc w:val="both"/>
        <w:rPr>
          <w:b/>
          <w:smallCaps/>
          <w:color w:val="000000" w:themeColor="text1"/>
        </w:rPr>
      </w:pPr>
      <w:r w:rsidRPr="0049744B">
        <w:rPr>
          <w:b/>
          <w:smallCaps/>
          <w:color w:val="000000" w:themeColor="text1"/>
        </w:rPr>
        <w:t xml:space="preserve">Homeless </w:t>
      </w:r>
      <w:r w:rsidR="00327133" w:rsidRPr="0049744B">
        <w:rPr>
          <w:b/>
          <w:smallCaps/>
          <w:color w:val="000000" w:themeColor="text1"/>
        </w:rPr>
        <w:t>Scholars</w:t>
      </w:r>
    </w:p>
    <w:p w14:paraId="48427E58" w14:textId="77777777" w:rsidR="00B722ED" w:rsidRPr="0049744B" w:rsidRDefault="00B722ED" w:rsidP="00253FEC">
      <w:pPr>
        <w:tabs>
          <w:tab w:val="left" w:pos="-1440"/>
        </w:tabs>
        <w:jc w:val="both"/>
        <w:rPr>
          <w:b/>
          <w:smallCaps/>
          <w:color w:val="000000" w:themeColor="text1"/>
        </w:rPr>
      </w:pPr>
    </w:p>
    <w:p w14:paraId="00A667BB" w14:textId="79660289" w:rsidR="009E25C3" w:rsidRPr="0049744B" w:rsidRDefault="00B722ED" w:rsidP="009E25C3">
      <w:pPr>
        <w:tabs>
          <w:tab w:val="left" w:pos="-1440"/>
        </w:tabs>
        <w:ind w:left="720"/>
        <w:jc w:val="both"/>
        <w:rPr>
          <w:color w:val="000000" w:themeColor="text1"/>
        </w:rPr>
      </w:pPr>
      <w:r w:rsidRPr="0049744B">
        <w:rPr>
          <w:color w:val="000000" w:themeColor="text1"/>
        </w:rPr>
        <w:t xml:space="preserve">Notwithstanding the provisions of this policy, admissions for homeless </w:t>
      </w:r>
      <w:r w:rsidR="00327133" w:rsidRPr="0049744B">
        <w:rPr>
          <w:color w:val="000000" w:themeColor="text1"/>
        </w:rPr>
        <w:t>scholars</w:t>
      </w:r>
      <w:r w:rsidRPr="0049744B">
        <w:rPr>
          <w:color w:val="000000" w:themeColor="text1"/>
        </w:rPr>
        <w:t xml:space="preserve"> </w:t>
      </w:r>
      <w:r w:rsidR="00415AB1" w:rsidRPr="0049744B">
        <w:rPr>
          <w:color w:val="000000" w:themeColor="text1"/>
        </w:rPr>
        <w:t xml:space="preserve">will </w:t>
      </w:r>
      <w:r w:rsidRPr="0049744B">
        <w:rPr>
          <w:color w:val="000000" w:themeColor="text1"/>
        </w:rPr>
        <w:t>not be prohibited or delayed due to the</w:t>
      </w:r>
      <w:r w:rsidR="00B149E6" w:rsidRPr="0049744B">
        <w:rPr>
          <w:color w:val="000000" w:themeColor="text1"/>
        </w:rPr>
        <w:t xml:space="preserve"> </w:t>
      </w:r>
      <w:r w:rsidR="007E3142" w:rsidRPr="0049744B">
        <w:rPr>
          <w:color w:val="000000" w:themeColor="text1"/>
        </w:rPr>
        <w:t>scholar</w:t>
      </w:r>
      <w:r w:rsidR="00B149E6" w:rsidRPr="0049744B">
        <w:rPr>
          <w:color w:val="000000" w:themeColor="text1"/>
        </w:rPr>
        <w:t>’s</w:t>
      </w:r>
      <w:r w:rsidRPr="0049744B">
        <w:rPr>
          <w:color w:val="000000" w:themeColor="text1"/>
        </w:rPr>
        <w:t xml:space="preserve"> inability to provide documentation of immunizations or health assessments.</w:t>
      </w:r>
      <w:r w:rsidR="0083213A" w:rsidRPr="0049744B">
        <w:rPr>
          <w:color w:val="000000" w:themeColor="text1"/>
        </w:rPr>
        <w:t xml:space="preserve"> </w:t>
      </w:r>
      <w:r w:rsidRPr="0049744B">
        <w:rPr>
          <w:color w:val="000000" w:themeColor="text1"/>
        </w:rPr>
        <w:t xml:space="preserve"> The homeless liaison </w:t>
      </w:r>
      <w:r w:rsidR="00B149E6" w:rsidRPr="0049744B">
        <w:rPr>
          <w:color w:val="000000" w:themeColor="text1"/>
        </w:rPr>
        <w:t xml:space="preserve">shall </w:t>
      </w:r>
      <w:r w:rsidRPr="0049744B">
        <w:rPr>
          <w:color w:val="000000" w:themeColor="text1"/>
        </w:rPr>
        <w:t xml:space="preserve">work with the </w:t>
      </w:r>
      <w:r w:rsidR="007E3142" w:rsidRPr="0049744B">
        <w:rPr>
          <w:color w:val="000000" w:themeColor="text1"/>
        </w:rPr>
        <w:t>scholar</w:t>
      </w:r>
      <w:r w:rsidRPr="0049744B">
        <w:rPr>
          <w:color w:val="000000" w:themeColor="text1"/>
        </w:rPr>
        <w:t>, parent/guardian, school personnel or other agencies to obtain documentation of immunization and/or the health assessment or to arrange for such immunizations and/or assessment</w:t>
      </w:r>
      <w:r w:rsidR="0015409D" w:rsidRPr="0049744B">
        <w:rPr>
          <w:color w:val="000000" w:themeColor="text1"/>
        </w:rPr>
        <w:t>s</w:t>
      </w:r>
      <w:r w:rsidRPr="0049744B">
        <w:rPr>
          <w:color w:val="000000" w:themeColor="text1"/>
        </w:rPr>
        <w:t xml:space="preserve"> in a timely manner.</w:t>
      </w:r>
    </w:p>
    <w:p w14:paraId="78CD8936" w14:textId="597C336F" w:rsidR="009E25C3" w:rsidRPr="0049744B" w:rsidRDefault="009E25C3" w:rsidP="009E25C3">
      <w:pPr>
        <w:pStyle w:val="NormalWeb"/>
        <w:rPr>
          <w:color w:val="000000" w:themeColor="text1"/>
        </w:rPr>
      </w:pPr>
      <w:r w:rsidRPr="0049744B">
        <w:rPr>
          <w:b/>
          <w:bCs/>
          <w:color w:val="000000" w:themeColor="text1"/>
        </w:rPr>
        <w:t xml:space="preserve">D. </w:t>
      </w:r>
      <w:r w:rsidRPr="0049744B">
        <w:rPr>
          <w:b/>
          <w:bCs/>
          <w:color w:val="000000" w:themeColor="text1"/>
        </w:rPr>
        <w:tab/>
        <w:t xml:space="preserve">Foster Children </w:t>
      </w:r>
    </w:p>
    <w:p w14:paraId="0015CDFD" w14:textId="77777777" w:rsidR="009E25C3" w:rsidRPr="0049744B" w:rsidRDefault="009E25C3" w:rsidP="009E25C3">
      <w:pPr>
        <w:pStyle w:val="NormalWeb"/>
        <w:ind w:left="720"/>
        <w:rPr>
          <w:color w:val="000000" w:themeColor="text1"/>
        </w:rPr>
      </w:pPr>
      <w:r w:rsidRPr="0049744B">
        <w:rPr>
          <w:color w:val="000000" w:themeColor="text1"/>
        </w:rPr>
        <w:t>Notwithstanding the provisions of this policy, admissions for students in foster care will not be prohibited or delayed due to the student’s inability to provide documentation of immunizations or health assessments.  The enrolling school will immediately contact the school last attended by the foster child to obtain any relevant documentation.</w:t>
      </w:r>
    </w:p>
    <w:p w14:paraId="3A96BBBD" w14:textId="77777777" w:rsidR="009E25C3" w:rsidRPr="0049744B" w:rsidRDefault="009E25C3" w:rsidP="00B722ED">
      <w:pPr>
        <w:tabs>
          <w:tab w:val="left" w:pos="-1440"/>
        </w:tabs>
        <w:ind w:left="720"/>
        <w:jc w:val="both"/>
        <w:rPr>
          <w:color w:val="000000" w:themeColor="text1"/>
        </w:rPr>
      </w:pPr>
    </w:p>
    <w:p w14:paraId="23B9A653" w14:textId="77777777" w:rsidR="00A30E3B" w:rsidRPr="0049744B" w:rsidRDefault="00A30E3B" w:rsidP="00B722ED">
      <w:pPr>
        <w:tabs>
          <w:tab w:val="left" w:pos="-1440"/>
        </w:tabs>
        <w:ind w:left="720"/>
        <w:jc w:val="both"/>
        <w:rPr>
          <w:color w:val="000000" w:themeColor="text1"/>
        </w:rPr>
      </w:pPr>
    </w:p>
    <w:p w14:paraId="242E8975" w14:textId="3E5A749A" w:rsidR="00DA17B8" w:rsidRPr="0049744B" w:rsidRDefault="00E91EB3" w:rsidP="009E25C3">
      <w:pPr>
        <w:pStyle w:val="ListParagraph"/>
        <w:numPr>
          <w:ilvl w:val="0"/>
          <w:numId w:val="7"/>
        </w:numPr>
        <w:tabs>
          <w:tab w:val="left" w:pos="-1440"/>
        </w:tabs>
        <w:ind w:left="180" w:hanging="180"/>
        <w:jc w:val="both"/>
        <w:rPr>
          <w:rFonts w:ascii="Times New Roman Bold" w:hAnsi="Times New Roman Bold"/>
          <w:b/>
          <w:smallCaps/>
          <w:color w:val="000000" w:themeColor="text1"/>
          <w:szCs w:val="24"/>
        </w:rPr>
      </w:pPr>
      <w:r w:rsidRPr="0049744B">
        <w:rPr>
          <w:rFonts w:ascii="Times New Roman Bold" w:hAnsi="Times New Roman Bold"/>
          <w:b/>
          <w:smallCaps/>
          <w:color w:val="000000" w:themeColor="text1"/>
          <w:szCs w:val="24"/>
        </w:rPr>
        <w:t xml:space="preserve">Children of </w:t>
      </w:r>
      <w:r w:rsidR="003A464F" w:rsidRPr="0049744B">
        <w:rPr>
          <w:rFonts w:ascii="Times New Roman Bold" w:hAnsi="Times New Roman Bold"/>
          <w:b/>
          <w:smallCaps/>
          <w:color w:val="000000" w:themeColor="text1"/>
          <w:szCs w:val="24"/>
        </w:rPr>
        <w:t>M</w:t>
      </w:r>
      <w:r w:rsidRPr="0049744B">
        <w:rPr>
          <w:rFonts w:ascii="Times New Roman Bold" w:hAnsi="Times New Roman Bold"/>
          <w:b/>
          <w:smallCaps/>
          <w:color w:val="000000" w:themeColor="text1"/>
          <w:szCs w:val="24"/>
        </w:rPr>
        <w:t xml:space="preserve">ilitary </w:t>
      </w:r>
      <w:r w:rsidR="003A464F" w:rsidRPr="0049744B">
        <w:rPr>
          <w:rFonts w:ascii="Times New Roman Bold" w:hAnsi="Times New Roman Bold"/>
          <w:b/>
          <w:smallCaps/>
          <w:color w:val="000000" w:themeColor="text1"/>
          <w:szCs w:val="24"/>
        </w:rPr>
        <w:t>F</w:t>
      </w:r>
      <w:r w:rsidRPr="0049744B">
        <w:rPr>
          <w:rFonts w:ascii="Times New Roman Bold" w:hAnsi="Times New Roman Bold"/>
          <w:b/>
          <w:smallCaps/>
          <w:color w:val="000000" w:themeColor="text1"/>
          <w:szCs w:val="24"/>
        </w:rPr>
        <w:t>amilies</w:t>
      </w:r>
    </w:p>
    <w:p w14:paraId="285C1609" w14:textId="77777777" w:rsidR="00DA17B8" w:rsidRPr="0049744B" w:rsidRDefault="00DA17B8" w:rsidP="00DA17B8">
      <w:pPr>
        <w:tabs>
          <w:tab w:val="left" w:pos="-1440"/>
        </w:tabs>
        <w:jc w:val="both"/>
        <w:rPr>
          <w:rFonts w:ascii="Times New Roman Bold" w:hAnsi="Times New Roman Bold"/>
          <w:b/>
          <w:smallCaps/>
          <w:color w:val="000000" w:themeColor="text1"/>
          <w:szCs w:val="24"/>
        </w:rPr>
      </w:pPr>
    </w:p>
    <w:p w14:paraId="6FC62A83" w14:textId="77777777" w:rsidR="00DA17B8" w:rsidRPr="0049744B" w:rsidRDefault="00AD2CFB" w:rsidP="00DA17B8">
      <w:pPr>
        <w:tabs>
          <w:tab w:val="left" w:pos="-1440"/>
        </w:tabs>
        <w:ind w:left="720"/>
        <w:jc w:val="both"/>
        <w:rPr>
          <w:color w:val="000000" w:themeColor="text1"/>
          <w:szCs w:val="24"/>
        </w:rPr>
      </w:pPr>
      <w:r w:rsidRPr="0049744B">
        <w:rPr>
          <w:color w:val="000000" w:themeColor="text1"/>
          <w:szCs w:val="24"/>
        </w:rPr>
        <w:t xml:space="preserve">The board acknowledges </w:t>
      </w:r>
      <w:r w:rsidR="0074049B" w:rsidRPr="0049744B">
        <w:rPr>
          <w:color w:val="000000" w:themeColor="text1"/>
          <w:szCs w:val="24"/>
        </w:rPr>
        <w:t xml:space="preserve">that </w:t>
      </w:r>
      <w:r w:rsidRPr="0049744B">
        <w:rPr>
          <w:color w:val="000000" w:themeColor="text1"/>
          <w:szCs w:val="24"/>
        </w:rPr>
        <w:t xml:space="preserve">immunization requirements for newly enrolling military children </w:t>
      </w:r>
      <w:r w:rsidR="007571D1" w:rsidRPr="0049744B">
        <w:rPr>
          <w:color w:val="000000" w:themeColor="text1"/>
          <w:szCs w:val="24"/>
        </w:rPr>
        <w:t>are</w:t>
      </w:r>
      <w:r w:rsidRPr="0049744B">
        <w:rPr>
          <w:color w:val="000000" w:themeColor="text1"/>
          <w:szCs w:val="24"/>
        </w:rPr>
        <w:t xml:space="preserve"> governed by the </w:t>
      </w:r>
      <w:r w:rsidR="003A464F" w:rsidRPr="0049744B">
        <w:rPr>
          <w:color w:val="000000" w:themeColor="text1"/>
          <w:szCs w:val="24"/>
        </w:rPr>
        <w:t>Interstate Compact on Education</w:t>
      </w:r>
      <w:r w:rsidR="00B31E02" w:rsidRPr="0049744B">
        <w:rPr>
          <w:color w:val="000000" w:themeColor="text1"/>
          <w:szCs w:val="24"/>
        </w:rPr>
        <w:t>al</w:t>
      </w:r>
      <w:r w:rsidR="003A464F" w:rsidRPr="0049744B">
        <w:rPr>
          <w:color w:val="000000" w:themeColor="text1"/>
          <w:szCs w:val="24"/>
        </w:rPr>
        <w:t xml:space="preserve"> Opportunity for Military Children</w:t>
      </w:r>
      <w:r w:rsidRPr="0049744B">
        <w:rPr>
          <w:color w:val="000000" w:themeColor="text1"/>
          <w:szCs w:val="24"/>
        </w:rPr>
        <w:t>.  Children of military families</w:t>
      </w:r>
      <w:r w:rsidR="000C474D" w:rsidRPr="0049744B">
        <w:rPr>
          <w:color w:val="000000" w:themeColor="text1"/>
          <w:szCs w:val="24"/>
        </w:rPr>
        <w:t>, as defined in policy 4050, Children of Military Families,</w:t>
      </w:r>
      <w:r w:rsidR="00DA17B8" w:rsidRPr="0049744B">
        <w:rPr>
          <w:color w:val="000000" w:themeColor="text1"/>
          <w:szCs w:val="24"/>
        </w:rPr>
        <w:t xml:space="preserve"> </w:t>
      </w:r>
      <w:r w:rsidR="007571D1" w:rsidRPr="0049744B">
        <w:rPr>
          <w:color w:val="000000" w:themeColor="text1"/>
          <w:szCs w:val="24"/>
        </w:rPr>
        <w:t>will</w:t>
      </w:r>
      <w:r w:rsidR="00DA17B8" w:rsidRPr="0049744B">
        <w:rPr>
          <w:color w:val="000000" w:themeColor="text1"/>
          <w:szCs w:val="24"/>
        </w:rPr>
        <w:t xml:space="preserve"> have </w:t>
      </w:r>
      <w:r w:rsidR="00C50FD4" w:rsidRPr="0049744B">
        <w:rPr>
          <w:color w:val="000000" w:themeColor="text1"/>
          <w:szCs w:val="24"/>
        </w:rPr>
        <w:t>30</w:t>
      </w:r>
      <w:r w:rsidR="00DA17B8" w:rsidRPr="0049744B">
        <w:rPr>
          <w:color w:val="000000" w:themeColor="text1"/>
          <w:szCs w:val="24"/>
        </w:rPr>
        <w:t xml:space="preserve"> days from the date o</w:t>
      </w:r>
      <w:r w:rsidR="003A464F" w:rsidRPr="0049744B">
        <w:rPr>
          <w:color w:val="000000" w:themeColor="text1"/>
          <w:szCs w:val="24"/>
        </w:rPr>
        <w:t>f</w:t>
      </w:r>
      <w:r w:rsidR="00DA17B8" w:rsidRPr="0049744B">
        <w:rPr>
          <w:color w:val="000000" w:themeColor="text1"/>
          <w:szCs w:val="24"/>
        </w:rPr>
        <w:t xml:space="preserve"> enrollment or within such time as reasonably determined by the rules of the Interstate Commission to obtain any required immunization.  For a series</w:t>
      </w:r>
      <w:r w:rsidR="00E20B92" w:rsidRPr="0049744B">
        <w:rPr>
          <w:color w:val="000000" w:themeColor="text1"/>
          <w:szCs w:val="24"/>
        </w:rPr>
        <w:t xml:space="preserve"> of</w:t>
      </w:r>
      <w:r w:rsidR="00DA17B8" w:rsidRPr="0049744B">
        <w:rPr>
          <w:color w:val="000000" w:themeColor="text1"/>
          <w:szCs w:val="24"/>
        </w:rPr>
        <w:t xml:space="preserve"> immunizations, initial vaccinations must be obtained with</w:t>
      </w:r>
      <w:r w:rsidR="007571D1" w:rsidRPr="0049744B">
        <w:rPr>
          <w:color w:val="000000" w:themeColor="text1"/>
          <w:szCs w:val="24"/>
        </w:rPr>
        <w:t>in</w:t>
      </w:r>
      <w:r w:rsidR="00DA17B8" w:rsidRPr="0049744B">
        <w:rPr>
          <w:color w:val="000000" w:themeColor="text1"/>
          <w:szCs w:val="24"/>
        </w:rPr>
        <w:t xml:space="preserve"> </w:t>
      </w:r>
      <w:r w:rsidR="00C50FD4" w:rsidRPr="0049744B">
        <w:rPr>
          <w:color w:val="000000" w:themeColor="text1"/>
          <w:szCs w:val="24"/>
        </w:rPr>
        <w:t>30</w:t>
      </w:r>
      <w:r w:rsidR="00DA17B8" w:rsidRPr="0049744B">
        <w:rPr>
          <w:color w:val="000000" w:themeColor="text1"/>
          <w:szCs w:val="24"/>
        </w:rPr>
        <w:t xml:space="preserve"> days or within such time as is reasonably determined under the Interstate Commission.</w:t>
      </w:r>
    </w:p>
    <w:p w14:paraId="2059DC3A" w14:textId="77777777" w:rsidR="00DA17B8" w:rsidRPr="0049744B" w:rsidRDefault="00DA17B8" w:rsidP="00253FEC">
      <w:pPr>
        <w:tabs>
          <w:tab w:val="left" w:pos="-1440"/>
        </w:tabs>
        <w:jc w:val="both"/>
        <w:rPr>
          <w:color w:val="000000" w:themeColor="text1"/>
        </w:rPr>
      </w:pPr>
    </w:p>
    <w:p w14:paraId="326261A1" w14:textId="77777777" w:rsidR="00253FEC" w:rsidRPr="0049744B" w:rsidRDefault="00253FEC" w:rsidP="00253FEC">
      <w:pPr>
        <w:tabs>
          <w:tab w:val="left" w:pos="-1440"/>
        </w:tabs>
        <w:jc w:val="both"/>
        <w:rPr>
          <w:color w:val="000000" w:themeColor="text1"/>
        </w:rPr>
      </w:pPr>
      <w:r w:rsidRPr="0049744B">
        <w:rPr>
          <w:color w:val="000000" w:themeColor="text1"/>
        </w:rPr>
        <w:t xml:space="preserve">Legal References:  </w:t>
      </w:r>
      <w:r w:rsidR="00660689" w:rsidRPr="0049744B">
        <w:rPr>
          <w:color w:val="000000" w:themeColor="text1"/>
        </w:rPr>
        <w:t xml:space="preserve">McKinney-Vento Homeless Assistance Act, 42 U.S.C. </w:t>
      </w:r>
      <w:r w:rsidR="00E867DB" w:rsidRPr="0049744B">
        <w:rPr>
          <w:color w:val="000000" w:themeColor="text1"/>
        </w:rPr>
        <w:t xml:space="preserve">11431 </w:t>
      </w:r>
      <w:r w:rsidR="00E867DB" w:rsidRPr="0049744B">
        <w:rPr>
          <w:i/>
          <w:color w:val="000000" w:themeColor="text1"/>
        </w:rPr>
        <w:t>et seq</w:t>
      </w:r>
      <w:r w:rsidR="00E867DB" w:rsidRPr="0049744B">
        <w:rPr>
          <w:color w:val="000000" w:themeColor="text1"/>
        </w:rPr>
        <w:t>.;</w:t>
      </w:r>
      <w:r w:rsidR="0083213A" w:rsidRPr="0049744B">
        <w:rPr>
          <w:color w:val="000000" w:themeColor="text1"/>
        </w:rPr>
        <w:t xml:space="preserve"> </w:t>
      </w:r>
      <w:r w:rsidRPr="0049744B">
        <w:rPr>
          <w:color w:val="000000" w:themeColor="text1"/>
        </w:rPr>
        <w:t xml:space="preserve">G.S. </w:t>
      </w:r>
      <w:r w:rsidR="007571D1" w:rsidRPr="0049744B">
        <w:rPr>
          <w:color w:val="000000" w:themeColor="text1"/>
        </w:rPr>
        <w:t>115C-</w:t>
      </w:r>
      <w:r w:rsidR="00115195" w:rsidRPr="0049744B">
        <w:rPr>
          <w:color w:val="000000" w:themeColor="text1"/>
        </w:rPr>
        <w:t>390.2(l), -</w:t>
      </w:r>
      <w:r w:rsidR="007571D1" w:rsidRPr="0049744B">
        <w:rPr>
          <w:color w:val="000000" w:themeColor="text1"/>
        </w:rPr>
        <w:t xml:space="preserve">407.5; </w:t>
      </w:r>
      <w:r w:rsidRPr="0049744B">
        <w:rPr>
          <w:color w:val="000000" w:themeColor="text1"/>
        </w:rPr>
        <w:t>130A-152 to -157</w:t>
      </w:r>
      <w:r w:rsidR="00E867DB" w:rsidRPr="0049744B">
        <w:rPr>
          <w:color w:val="000000" w:themeColor="text1"/>
        </w:rPr>
        <w:t>, -440 to -443;</w:t>
      </w:r>
      <w:r w:rsidR="00531D2E" w:rsidRPr="0049744B">
        <w:rPr>
          <w:color w:val="000000" w:themeColor="text1"/>
        </w:rPr>
        <w:t xml:space="preserve"> 143B-216.75</w:t>
      </w:r>
      <w:r w:rsidR="00655EBF" w:rsidRPr="0049744B">
        <w:rPr>
          <w:color w:val="000000" w:themeColor="text1"/>
        </w:rPr>
        <w:t>;</w:t>
      </w:r>
      <w:r w:rsidR="00E867DB" w:rsidRPr="0049744B">
        <w:rPr>
          <w:color w:val="000000" w:themeColor="text1"/>
        </w:rPr>
        <w:t xml:space="preserve"> </w:t>
      </w:r>
      <w:r w:rsidR="00800F63" w:rsidRPr="0049744B">
        <w:rPr>
          <w:color w:val="000000" w:themeColor="text1"/>
        </w:rPr>
        <w:t>10A N</w:t>
      </w:r>
      <w:r w:rsidR="009A30E9" w:rsidRPr="0049744B">
        <w:rPr>
          <w:color w:val="000000" w:themeColor="text1"/>
        </w:rPr>
        <w:t>.</w:t>
      </w:r>
      <w:r w:rsidR="00800F63" w:rsidRPr="0049744B">
        <w:rPr>
          <w:color w:val="000000" w:themeColor="text1"/>
        </w:rPr>
        <w:t>C</w:t>
      </w:r>
      <w:r w:rsidR="009A30E9" w:rsidRPr="0049744B">
        <w:rPr>
          <w:color w:val="000000" w:themeColor="text1"/>
        </w:rPr>
        <w:t>.</w:t>
      </w:r>
      <w:r w:rsidR="00800F63" w:rsidRPr="0049744B">
        <w:rPr>
          <w:color w:val="000000" w:themeColor="text1"/>
        </w:rPr>
        <w:t>A</w:t>
      </w:r>
      <w:r w:rsidR="009A30E9" w:rsidRPr="0049744B">
        <w:rPr>
          <w:color w:val="000000" w:themeColor="text1"/>
        </w:rPr>
        <w:t>.</w:t>
      </w:r>
      <w:r w:rsidR="00800F63" w:rsidRPr="0049744B">
        <w:rPr>
          <w:color w:val="000000" w:themeColor="text1"/>
        </w:rPr>
        <w:t>C</w:t>
      </w:r>
      <w:r w:rsidR="009A30E9" w:rsidRPr="0049744B">
        <w:rPr>
          <w:color w:val="000000" w:themeColor="text1"/>
        </w:rPr>
        <w:t>.</w:t>
      </w:r>
      <w:r w:rsidR="00800F63" w:rsidRPr="0049744B">
        <w:rPr>
          <w:color w:val="000000" w:themeColor="text1"/>
        </w:rPr>
        <w:t xml:space="preserve"> 41A .0401</w:t>
      </w:r>
    </w:p>
    <w:p w14:paraId="03483F0D" w14:textId="77777777" w:rsidR="00253FEC" w:rsidRPr="0049744B" w:rsidRDefault="00253FEC" w:rsidP="00253FEC">
      <w:pPr>
        <w:tabs>
          <w:tab w:val="left" w:pos="-1440"/>
        </w:tabs>
        <w:jc w:val="both"/>
        <w:rPr>
          <w:color w:val="000000" w:themeColor="text1"/>
        </w:rPr>
      </w:pPr>
    </w:p>
    <w:p w14:paraId="05A775DF" w14:textId="77777777" w:rsidR="00253FEC" w:rsidRPr="0049744B" w:rsidRDefault="00253FEC" w:rsidP="00253FEC">
      <w:pPr>
        <w:tabs>
          <w:tab w:val="left" w:pos="-1440"/>
        </w:tabs>
        <w:jc w:val="both"/>
        <w:rPr>
          <w:color w:val="000000" w:themeColor="text1"/>
        </w:rPr>
      </w:pPr>
      <w:r w:rsidRPr="0049744B">
        <w:rPr>
          <w:color w:val="000000" w:themeColor="text1"/>
        </w:rPr>
        <w:t xml:space="preserve">Cross References:  </w:t>
      </w:r>
      <w:r w:rsidR="0074049B" w:rsidRPr="0049744B">
        <w:rPr>
          <w:color w:val="000000" w:themeColor="text1"/>
        </w:rPr>
        <w:t>Children of Mili</w:t>
      </w:r>
      <w:r w:rsidR="00AA48E2" w:rsidRPr="0049744B">
        <w:rPr>
          <w:color w:val="000000" w:themeColor="text1"/>
        </w:rPr>
        <w:t>t</w:t>
      </w:r>
      <w:r w:rsidR="0074049B" w:rsidRPr="0049744B">
        <w:rPr>
          <w:color w:val="000000" w:themeColor="text1"/>
        </w:rPr>
        <w:t xml:space="preserve">ary Families (policy 4050), </w:t>
      </w:r>
      <w:r w:rsidR="0083213A" w:rsidRPr="0049744B">
        <w:rPr>
          <w:color w:val="000000" w:themeColor="text1"/>
        </w:rPr>
        <w:t xml:space="preserve">Homeless </w:t>
      </w:r>
      <w:r w:rsidR="00327133" w:rsidRPr="0049744B">
        <w:rPr>
          <w:color w:val="000000" w:themeColor="text1"/>
        </w:rPr>
        <w:t>Scholars</w:t>
      </w:r>
      <w:r w:rsidR="0083213A" w:rsidRPr="0049744B">
        <w:rPr>
          <w:color w:val="000000" w:themeColor="text1"/>
        </w:rPr>
        <w:t xml:space="preserve"> (policy 4125)</w:t>
      </w:r>
      <w:r w:rsidR="00A370FB" w:rsidRPr="0049744B">
        <w:rPr>
          <w:color w:val="000000" w:themeColor="text1"/>
        </w:rPr>
        <w:t>, Attendance (policy 4400)</w:t>
      </w:r>
    </w:p>
    <w:p w14:paraId="04619C92" w14:textId="77777777" w:rsidR="00253FEC" w:rsidRPr="0049744B" w:rsidRDefault="00253FEC" w:rsidP="00253FEC">
      <w:pPr>
        <w:tabs>
          <w:tab w:val="left" w:pos="-1440"/>
        </w:tabs>
        <w:jc w:val="both"/>
        <w:rPr>
          <w:color w:val="000000" w:themeColor="text1"/>
        </w:rPr>
      </w:pPr>
    </w:p>
    <w:p w14:paraId="2FC04C1F" w14:textId="77777777" w:rsidR="00482D24" w:rsidRPr="0049744B" w:rsidRDefault="00482D24" w:rsidP="00253FEC">
      <w:pPr>
        <w:rPr>
          <w:color w:val="000000" w:themeColor="text1"/>
        </w:rPr>
      </w:pPr>
      <w:r w:rsidRPr="0049744B">
        <w:rPr>
          <w:color w:val="000000" w:themeColor="text1"/>
        </w:rPr>
        <w:t xml:space="preserve">Other References:  N.C. Immunization Branch, </w:t>
      </w:r>
      <w:r w:rsidR="003D26FC" w:rsidRPr="0049744B">
        <w:rPr>
          <w:color w:val="000000" w:themeColor="text1"/>
        </w:rPr>
        <w:t xml:space="preserve">available at </w:t>
      </w:r>
      <w:hyperlink r:id="rId10" w:history="1">
        <w:r w:rsidRPr="0049744B">
          <w:rPr>
            <w:rStyle w:val="Hyperlink"/>
            <w:color w:val="000000" w:themeColor="text1"/>
          </w:rPr>
          <w:t>http://www.immunize.nc.gov/</w:t>
        </w:r>
      </w:hyperlink>
      <w:r w:rsidRPr="0049744B">
        <w:rPr>
          <w:color w:val="000000" w:themeColor="text1"/>
        </w:rPr>
        <w:t xml:space="preserve"> </w:t>
      </w:r>
    </w:p>
    <w:p w14:paraId="7F350998" w14:textId="77777777" w:rsidR="00482D24" w:rsidRPr="0049744B" w:rsidRDefault="00482D24" w:rsidP="00253FEC">
      <w:pPr>
        <w:rPr>
          <w:color w:val="000000" w:themeColor="text1"/>
        </w:rPr>
      </w:pPr>
    </w:p>
    <w:p w14:paraId="30BDF857" w14:textId="5BAE3591" w:rsidR="00253FEC" w:rsidRPr="0049744B" w:rsidRDefault="00713DE8" w:rsidP="00253FEC">
      <w:pPr>
        <w:rPr>
          <w:color w:val="000000" w:themeColor="text1"/>
        </w:rPr>
      </w:pPr>
      <w:r w:rsidRPr="0049744B">
        <w:rPr>
          <w:color w:val="000000" w:themeColor="text1"/>
        </w:rPr>
        <w:t>Adopt</w:t>
      </w:r>
      <w:r w:rsidR="00D02A5C" w:rsidRPr="0049744B">
        <w:rPr>
          <w:color w:val="000000" w:themeColor="text1"/>
        </w:rPr>
        <w:t>ed</w:t>
      </w:r>
      <w:r w:rsidR="00253FEC" w:rsidRPr="0049744B">
        <w:rPr>
          <w:color w:val="000000" w:themeColor="text1"/>
        </w:rPr>
        <w:t xml:space="preserve">:  </w:t>
      </w:r>
      <w:r w:rsidR="009B1E71" w:rsidRPr="0049744B">
        <w:rPr>
          <w:color w:val="000000" w:themeColor="text1"/>
        </w:rPr>
        <w:t>April 15, 2020</w:t>
      </w:r>
    </w:p>
    <w:p w14:paraId="4549EE17" w14:textId="4C650351" w:rsidR="009E25C3" w:rsidRPr="0049744B" w:rsidRDefault="009E25C3" w:rsidP="00253FEC">
      <w:pPr>
        <w:rPr>
          <w:color w:val="000000" w:themeColor="text1"/>
        </w:rPr>
      </w:pPr>
      <w:r w:rsidRPr="0049744B">
        <w:rPr>
          <w:color w:val="000000" w:themeColor="text1"/>
        </w:rPr>
        <w:t>Revised:</w:t>
      </w:r>
      <w:r w:rsidR="0049744B" w:rsidRPr="0049744B">
        <w:rPr>
          <w:color w:val="000000" w:themeColor="text1"/>
        </w:rPr>
        <w:t xml:space="preserve"> June 8, 2022</w:t>
      </w:r>
    </w:p>
    <w:p w14:paraId="02ECFFA5" w14:textId="77777777" w:rsidR="00502FA5" w:rsidRDefault="00502FA5" w:rsidP="00253FEC"/>
    <w:p w14:paraId="59180ED8" w14:textId="77777777" w:rsidR="00502FA5" w:rsidRPr="00E2571E" w:rsidRDefault="00502FA5" w:rsidP="005F6A14">
      <w:pPr>
        <w:jc w:val="both"/>
      </w:pPr>
    </w:p>
    <w:p w14:paraId="0AFE4D44" w14:textId="77777777" w:rsidR="00720E93" w:rsidRDefault="00720E93"/>
    <w:sectPr w:rsidR="00720E93" w:rsidSect="009B1E71">
      <w:headerReference w:type="even" r:id="rId11"/>
      <w:headerReference w:type="default" r:id="rId12"/>
      <w:head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7A54" w14:textId="77777777" w:rsidR="00FB27FE" w:rsidRDefault="00FB27FE">
      <w:r>
        <w:separator/>
      </w:r>
    </w:p>
  </w:endnote>
  <w:endnote w:type="continuationSeparator" w:id="0">
    <w:p w14:paraId="16F5BE1B" w14:textId="77777777" w:rsidR="00FB27FE" w:rsidRDefault="00FB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AB5C" w14:textId="77777777" w:rsidR="00EE7933" w:rsidRDefault="00EE7933" w:rsidP="00447518">
    <w:pPr>
      <w:spacing w:line="240" w:lineRule="exact"/>
      <w:ind w:right="-360"/>
    </w:pPr>
  </w:p>
  <w:p w14:paraId="4D9EBEAA" w14:textId="77777777" w:rsidR="00EE7933" w:rsidRDefault="00713DE8" w:rsidP="00447518">
    <w:pPr>
      <w:spacing w:line="109" w:lineRule="exact"/>
    </w:pPr>
    <w:r>
      <w:rPr>
        <w:i/>
        <w:noProof/>
        <w:snapToGrid/>
        <w:sz w:val="16"/>
      </w:rPr>
      <mc:AlternateContent>
        <mc:Choice Requires="wps">
          <w:drawing>
            <wp:anchor distT="0" distB="0" distL="114300" distR="114300" simplePos="0" relativeHeight="251657216" behindDoc="0" locked="0" layoutInCell="1" allowOverlap="1" wp14:anchorId="5D04DAB2" wp14:editId="1E46BFC6">
              <wp:simplePos x="0" y="0"/>
              <wp:positionH relativeFrom="column">
                <wp:posOffset>0</wp:posOffset>
              </wp:positionH>
              <wp:positionV relativeFrom="paragraph">
                <wp:posOffset>10160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0F9CD"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" strokeweight="4.5pt">
              <v:stroke linestyle="thickThin"/>
            </v:line>
          </w:pict>
        </mc:Fallback>
      </mc:AlternateContent>
    </w:r>
  </w:p>
  <w:p w14:paraId="5E055C38" w14:textId="77777777" w:rsidR="00EE7933" w:rsidRPr="00713DE8" w:rsidRDefault="007F7AED" w:rsidP="00713DE8">
    <w:pPr>
      <w:tabs>
        <w:tab w:val="right" w:pos="9360"/>
      </w:tabs>
      <w:autoSpaceDE w:val="0"/>
      <w:autoSpaceDN w:val="0"/>
      <w:adjustRightInd w:val="0"/>
      <w:ind w:right="720"/>
      <w:jc w:val="both"/>
      <w:rPr>
        <w:szCs w:val="24"/>
      </w:rPr>
    </w:pPr>
    <w:r>
      <w:rPr>
        <w:b/>
      </w:rPr>
      <w:t>NE REGIONAL SCHOOL BOARD OF DIRECTORS POLICY MANUAL</w:t>
    </w:r>
    <w:r w:rsidR="00713DE8">
      <w:rPr>
        <w:b/>
        <w:szCs w:val="24"/>
      </w:rPr>
      <w:tab/>
    </w:r>
    <w:r w:rsidR="00713DE8" w:rsidRPr="00713DE8">
      <w:rPr>
        <w:szCs w:val="24"/>
      </w:rPr>
      <w:t xml:space="preserve">Page </w:t>
    </w:r>
    <w:r w:rsidR="00713DE8" w:rsidRPr="00713DE8">
      <w:rPr>
        <w:szCs w:val="24"/>
      </w:rPr>
      <w:fldChar w:fldCharType="begin"/>
    </w:r>
    <w:r w:rsidR="00713DE8" w:rsidRPr="00713DE8">
      <w:rPr>
        <w:szCs w:val="24"/>
      </w:rPr>
      <w:instrText xml:space="preserve"> PAGE  \* Arabic  \* MERGEFORMAT </w:instrText>
    </w:r>
    <w:r w:rsidR="00713DE8" w:rsidRPr="00713DE8">
      <w:rPr>
        <w:szCs w:val="24"/>
      </w:rPr>
      <w:fldChar w:fldCharType="separate"/>
    </w:r>
    <w:r w:rsidR="008749B4">
      <w:rPr>
        <w:noProof/>
        <w:szCs w:val="24"/>
      </w:rPr>
      <w:t>4</w:t>
    </w:r>
    <w:r w:rsidR="00713DE8" w:rsidRPr="00713DE8">
      <w:rPr>
        <w:szCs w:val="24"/>
      </w:rPr>
      <w:fldChar w:fldCharType="end"/>
    </w:r>
    <w:r w:rsidR="00713DE8" w:rsidRPr="00713DE8">
      <w:rPr>
        <w:szCs w:val="24"/>
      </w:rPr>
      <w:t xml:space="preserve"> of </w:t>
    </w:r>
    <w:r w:rsidR="00713DE8" w:rsidRPr="00713DE8">
      <w:rPr>
        <w:szCs w:val="24"/>
      </w:rPr>
      <w:fldChar w:fldCharType="begin"/>
    </w:r>
    <w:r w:rsidR="00713DE8" w:rsidRPr="00713DE8">
      <w:rPr>
        <w:szCs w:val="24"/>
      </w:rPr>
      <w:instrText xml:space="preserve"> NUMPAGES  \* Arabic  \* MERGEFORMAT </w:instrText>
    </w:r>
    <w:r w:rsidR="00713DE8" w:rsidRPr="00713DE8">
      <w:rPr>
        <w:szCs w:val="24"/>
      </w:rPr>
      <w:fldChar w:fldCharType="separate"/>
    </w:r>
    <w:r w:rsidR="008749B4">
      <w:rPr>
        <w:noProof/>
        <w:szCs w:val="24"/>
      </w:rPr>
      <w:t>4</w:t>
    </w:r>
    <w:r w:rsidR="00713DE8" w:rsidRPr="00713DE8">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6D47" w14:textId="77777777" w:rsidR="00FB27FE" w:rsidRDefault="00FB27FE">
      <w:r>
        <w:separator/>
      </w:r>
    </w:p>
  </w:footnote>
  <w:footnote w:type="continuationSeparator" w:id="0">
    <w:p w14:paraId="18D39814" w14:textId="77777777" w:rsidR="00FB27FE" w:rsidRDefault="00FB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552E" w14:textId="77777777" w:rsidR="00EE7933" w:rsidRDefault="00EE79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7586" w14:textId="77777777" w:rsidR="00EE7933" w:rsidRPr="00E2571E" w:rsidRDefault="00EE7933" w:rsidP="00665171">
    <w:pPr>
      <w:tabs>
        <w:tab w:val="left" w:pos="6840"/>
        <w:tab w:val="right" w:pos="9360"/>
      </w:tabs>
    </w:pPr>
    <w:r w:rsidRPr="00E2571E">
      <w:rPr>
        <w:sz w:val="28"/>
      </w:rPr>
      <w:tab/>
    </w:r>
    <w:r w:rsidRPr="00E2571E">
      <w:rPr>
        <w:i/>
        <w:sz w:val="20"/>
      </w:rPr>
      <w:t>Policy Code:</w:t>
    </w:r>
    <w:r w:rsidRPr="00E2571E">
      <w:rPr>
        <w:sz w:val="20"/>
      </w:rPr>
      <w:tab/>
    </w:r>
    <w:r w:rsidRPr="00E2571E">
      <w:rPr>
        <w:b/>
      </w:rPr>
      <w:t>4110</w:t>
    </w:r>
  </w:p>
  <w:p w14:paraId="7B15695F" w14:textId="77777777" w:rsidR="00EE7933" w:rsidRPr="00E2571E" w:rsidRDefault="00BB650B" w:rsidP="00665171">
    <w:r>
      <w:rPr>
        <w:noProof/>
        <w:snapToGrid/>
      </w:rPr>
      <mc:AlternateContent>
        <mc:Choice Requires="wps">
          <w:drawing>
            <wp:anchor distT="0" distB="0" distL="114300" distR="114300" simplePos="0" relativeHeight="251654144" behindDoc="0" locked="0" layoutInCell="0" allowOverlap="1" wp14:anchorId="1B37D1FE" wp14:editId="477FC68E">
              <wp:simplePos x="0" y="0"/>
              <wp:positionH relativeFrom="column">
                <wp:posOffset>0</wp:posOffset>
              </wp:positionH>
              <wp:positionV relativeFrom="paragraph">
                <wp:posOffset>53340</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22AF"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" o:allowincell="f" strokeweight="4.5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244" w14:textId="77777777" w:rsidR="003D26FC" w:rsidRDefault="003D2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25F8"/>
    <w:multiLevelType w:val="hybridMultilevel"/>
    <w:tmpl w:val="09F20C34"/>
    <w:lvl w:ilvl="0" w:tplc="0F1CE0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816759"/>
    <w:multiLevelType w:val="hybridMultilevel"/>
    <w:tmpl w:val="A90CD4FA"/>
    <w:lvl w:ilvl="0" w:tplc="E3F4B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4A3CA6"/>
    <w:multiLevelType w:val="hybridMultilevel"/>
    <w:tmpl w:val="182EED30"/>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796AEE"/>
    <w:multiLevelType w:val="hybridMultilevel"/>
    <w:tmpl w:val="9FBA50E4"/>
    <w:lvl w:ilvl="0" w:tplc="6F44DB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830E83"/>
    <w:multiLevelType w:val="hybridMultilevel"/>
    <w:tmpl w:val="936AEE62"/>
    <w:lvl w:ilvl="0" w:tplc="AFF6F94C">
      <w:start w:val="1"/>
      <w:numFmt w:val="lowerRoman"/>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52F011BA"/>
    <w:multiLevelType w:val="hybridMultilevel"/>
    <w:tmpl w:val="89E8188E"/>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7782006E"/>
    <w:multiLevelType w:val="hybridMultilevel"/>
    <w:tmpl w:val="A9640A3C"/>
    <w:lvl w:ilvl="0" w:tplc="AE06A314">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2051437">
    <w:abstractNumId w:val="3"/>
  </w:num>
  <w:num w:numId="2" w16cid:durableId="1153175815">
    <w:abstractNumId w:val="1"/>
  </w:num>
  <w:num w:numId="3" w16cid:durableId="791094500">
    <w:abstractNumId w:val="5"/>
  </w:num>
  <w:num w:numId="4" w16cid:durableId="1592274715">
    <w:abstractNumId w:val="0"/>
  </w:num>
  <w:num w:numId="5" w16cid:durableId="814295155">
    <w:abstractNumId w:val="2"/>
  </w:num>
  <w:num w:numId="6" w16cid:durableId="1313019793">
    <w:abstractNumId w:val="4"/>
  </w:num>
  <w:num w:numId="7" w16cid:durableId="1796173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5"/>
    <w:rsid w:val="000004D5"/>
    <w:rsid w:val="00003D73"/>
    <w:rsid w:val="00007255"/>
    <w:rsid w:val="00043605"/>
    <w:rsid w:val="00053638"/>
    <w:rsid w:val="000775DB"/>
    <w:rsid w:val="000908EC"/>
    <w:rsid w:val="0009236F"/>
    <w:rsid w:val="000946C8"/>
    <w:rsid w:val="000A0F34"/>
    <w:rsid w:val="000A3624"/>
    <w:rsid w:val="000C474D"/>
    <w:rsid w:val="000E5DD0"/>
    <w:rsid w:val="000F3F6F"/>
    <w:rsid w:val="0010100D"/>
    <w:rsid w:val="00104CE4"/>
    <w:rsid w:val="00105341"/>
    <w:rsid w:val="001102D5"/>
    <w:rsid w:val="00111CB3"/>
    <w:rsid w:val="001129C5"/>
    <w:rsid w:val="00115195"/>
    <w:rsid w:val="0012215E"/>
    <w:rsid w:val="0012363B"/>
    <w:rsid w:val="00123914"/>
    <w:rsid w:val="00125FA7"/>
    <w:rsid w:val="00130680"/>
    <w:rsid w:val="0014352F"/>
    <w:rsid w:val="00143F6D"/>
    <w:rsid w:val="00152304"/>
    <w:rsid w:val="00152E11"/>
    <w:rsid w:val="0015409D"/>
    <w:rsid w:val="00157DDE"/>
    <w:rsid w:val="0018625A"/>
    <w:rsid w:val="00193344"/>
    <w:rsid w:val="00194ECA"/>
    <w:rsid w:val="001950CA"/>
    <w:rsid w:val="001C08DD"/>
    <w:rsid w:val="001C2492"/>
    <w:rsid w:val="002030D6"/>
    <w:rsid w:val="00207427"/>
    <w:rsid w:val="0021009F"/>
    <w:rsid w:val="002113FB"/>
    <w:rsid w:val="002237A6"/>
    <w:rsid w:val="0022408F"/>
    <w:rsid w:val="00227B5C"/>
    <w:rsid w:val="00230A71"/>
    <w:rsid w:val="002335BB"/>
    <w:rsid w:val="002365F7"/>
    <w:rsid w:val="00243BBC"/>
    <w:rsid w:val="00253FEC"/>
    <w:rsid w:val="00287A27"/>
    <w:rsid w:val="002A6620"/>
    <w:rsid w:val="002B50A9"/>
    <w:rsid w:val="002C1C90"/>
    <w:rsid w:val="002C45FF"/>
    <w:rsid w:val="002C49F4"/>
    <w:rsid w:val="002D4209"/>
    <w:rsid w:val="002D73D4"/>
    <w:rsid w:val="00321961"/>
    <w:rsid w:val="00327133"/>
    <w:rsid w:val="00327E20"/>
    <w:rsid w:val="003507B7"/>
    <w:rsid w:val="003567D1"/>
    <w:rsid w:val="0036702E"/>
    <w:rsid w:val="00377001"/>
    <w:rsid w:val="00382F59"/>
    <w:rsid w:val="00387C9D"/>
    <w:rsid w:val="003A464F"/>
    <w:rsid w:val="003C1A26"/>
    <w:rsid w:val="003C6B5D"/>
    <w:rsid w:val="003C6E7F"/>
    <w:rsid w:val="003D26FC"/>
    <w:rsid w:val="003E2F0A"/>
    <w:rsid w:val="003E6341"/>
    <w:rsid w:val="003F1BBE"/>
    <w:rsid w:val="003F2F57"/>
    <w:rsid w:val="00400212"/>
    <w:rsid w:val="00400EDE"/>
    <w:rsid w:val="00413720"/>
    <w:rsid w:val="00415AB1"/>
    <w:rsid w:val="00424D17"/>
    <w:rsid w:val="004377EA"/>
    <w:rsid w:val="004420E6"/>
    <w:rsid w:val="00447518"/>
    <w:rsid w:val="00456080"/>
    <w:rsid w:val="00460587"/>
    <w:rsid w:val="00464E9E"/>
    <w:rsid w:val="004662B9"/>
    <w:rsid w:val="00482D24"/>
    <w:rsid w:val="00491157"/>
    <w:rsid w:val="0049744B"/>
    <w:rsid w:val="004B32CC"/>
    <w:rsid w:val="004D2FF5"/>
    <w:rsid w:val="004E1C7D"/>
    <w:rsid w:val="00502FA5"/>
    <w:rsid w:val="00504059"/>
    <w:rsid w:val="00514931"/>
    <w:rsid w:val="00531D2E"/>
    <w:rsid w:val="005321F5"/>
    <w:rsid w:val="00537F7F"/>
    <w:rsid w:val="0054766D"/>
    <w:rsid w:val="00566B5D"/>
    <w:rsid w:val="00572BCE"/>
    <w:rsid w:val="0058304E"/>
    <w:rsid w:val="00583362"/>
    <w:rsid w:val="005B7BFA"/>
    <w:rsid w:val="005D1045"/>
    <w:rsid w:val="005E4EE5"/>
    <w:rsid w:val="005F40AA"/>
    <w:rsid w:val="005F6A14"/>
    <w:rsid w:val="00600C22"/>
    <w:rsid w:val="00616827"/>
    <w:rsid w:val="00617C85"/>
    <w:rsid w:val="00627792"/>
    <w:rsid w:val="00655EBF"/>
    <w:rsid w:val="006571B6"/>
    <w:rsid w:val="00660689"/>
    <w:rsid w:val="00660F89"/>
    <w:rsid w:val="00665171"/>
    <w:rsid w:val="006741C4"/>
    <w:rsid w:val="00687500"/>
    <w:rsid w:val="006919F7"/>
    <w:rsid w:val="00693922"/>
    <w:rsid w:val="00693F77"/>
    <w:rsid w:val="00694E2E"/>
    <w:rsid w:val="00697884"/>
    <w:rsid w:val="006A584D"/>
    <w:rsid w:val="006B0CCF"/>
    <w:rsid w:val="006B1CF8"/>
    <w:rsid w:val="006B4B7F"/>
    <w:rsid w:val="006B5B89"/>
    <w:rsid w:val="006C1E06"/>
    <w:rsid w:val="006F2C86"/>
    <w:rsid w:val="0070051E"/>
    <w:rsid w:val="007135AE"/>
    <w:rsid w:val="00713DE8"/>
    <w:rsid w:val="00720E93"/>
    <w:rsid w:val="007213B0"/>
    <w:rsid w:val="007268DB"/>
    <w:rsid w:val="00731A47"/>
    <w:rsid w:val="007338AD"/>
    <w:rsid w:val="0074049B"/>
    <w:rsid w:val="007430B5"/>
    <w:rsid w:val="0074671E"/>
    <w:rsid w:val="0074754B"/>
    <w:rsid w:val="00753556"/>
    <w:rsid w:val="007571D1"/>
    <w:rsid w:val="007578C2"/>
    <w:rsid w:val="00775489"/>
    <w:rsid w:val="007833D2"/>
    <w:rsid w:val="00795840"/>
    <w:rsid w:val="00797120"/>
    <w:rsid w:val="007A3E21"/>
    <w:rsid w:val="007A6F23"/>
    <w:rsid w:val="007A6FBE"/>
    <w:rsid w:val="007C21B7"/>
    <w:rsid w:val="007D3ADD"/>
    <w:rsid w:val="007E3142"/>
    <w:rsid w:val="007F38AD"/>
    <w:rsid w:val="007F414B"/>
    <w:rsid w:val="007F7AED"/>
    <w:rsid w:val="00800F63"/>
    <w:rsid w:val="0080670D"/>
    <w:rsid w:val="00814555"/>
    <w:rsid w:val="00823F18"/>
    <w:rsid w:val="0083213A"/>
    <w:rsid w:val="00834910"/>
    <w:rsid w:val="00836E21"/>
    <w:rsid w:val="0085354D"/>
    <w:rsid w:val="008667CD"/>
    <w:rsid w:val="008749B4"/>
    <w:rsid w:val="0087625D"/>
    <w:rsid w:val="00876E6F"/>
    <w:rsid w:val="008776E2"/>
    <w:rsid w:val="00885BE7"/>
    <w:rsid w:val="008A6BD3"/>
    <w:rsid w:val="008A6CC6"/>
    <w:rsid w:val="008B01FE"/>
    <w:rsid w:val="008B3362"/>
    <w:rsid w:val="008C27C2"/>
    <w:rsid w:val="008C5032"/>
    <w:rsid w:val="008E3539"/>
    <w:rsid w:val="008E4891"/>
    <w:rsid w:val="009149E8"/>
    <w:rsid w:val="00921459"/>
    <w:rsid w:val="009521B4"/>
    <w:rsid w:val="00953A49"/>
    <w:rsid w:val="009548D8"/>
    <w:rsid w:val="00955B5B"/>
    <w:rsid w:val="00956DE0"/>
    <w:rsid w:val="00963F6E"/>
    <w:rsid w:val="00965053"/>
    <w:rsid w:val="009662D5"/>
    <w:rsid w:val="00980E07"/>
    <w:rsid w:val="009833D6"/>
    <w:rsid w:val="0098462A"/>
    <w:rsid w:val="00985E15"/>
    <w:rsid w:val="009A30E9"/>
    <w:rsid w:val="009A79E9"/>
    <w:rsid w:val="009B1E71"/>
    <w:rsid w:val="009B1ED6"/>
    <w:rsid w:val="009B4427"/>
    <w:rsid w:val="009B7C21"/>
    <w:rsid w:val="009C4E9B"/>
    <w:rsid w:val="009D25A3"/>
    <w:rsid w:val="009D5F56"/>
    <w:rsid w:val="009E25C3"/>
    <w:rsid w:val="009F6FCE"/>
    <w:rsid w:val="009F7B8B"/>
    <w:rsid w:val="00A0455A"/>
    <w:rsid w:val="00A15433"/>
    <w:rsid w:val="00A16441"/>
    <w:rsid w:val="00A26372"/>
    <w:rsid w:val="00A30E3B"/>
    <w:rsid w:val="00A370FB"/>
    <w:rsid w:val="00A37ABB"/>
    <w:rsid w:val="00A43DE9"/>
    <w:rsid w:val="00A553C9"/>
    <w:rsid w:val="00A64A8A"/>
    <w:rsid w:val="00A77805"/>
    <w:rsid w:val="00A77D8B"/>
    <w:rsid w:val="00A84E8D"/>
    <w:rsid w:val="00AA48E2"/>
    <w:rsid w:val="00AB1C40"/>
    <w:rsid w:val="00AB3AC4"/>
    <w:rsid w:val="00AB4350"/>
    <w:rsid w:val="00AB5BDD"/>
    <w:rsid w:val="00AD00FC"/>
    <w:rsid w:val="00AD1334"/>
    <w:rsid w:val="00AD2CFB"/>
    <w:rsid w:val="00AD569D"/>
    <w:rsid w:val="00AE21B2"/>
    <w:rsid w:val="00AE4B40"/>
    <w:rsid w:val="00AE56B3"/>
    <w:rsid w:val="00B149E6"/>
    <w:rsid w:val="00B21410"/>
    <w:rsid w:val="00B22026"/>
    <w:rsid w:val="00B31E02"/>
    <w:rsid w:val="00B55C72"/>
    <w:rsid w:val="00B62902"/>
    <w:rsid w:val="00B722ED"/>
    <w:rsid w:val="00BA1F98"/>
    <w:rsid w:val="00BA2731"/>
    <w:rsid w:val="00BB650B"/>
    <w:rsid w:val="00BB7C6D"/>
    <w:rsid w:val="00BC012B"/>
    <w:rsid w:val="00BC6CE2"/>
    <w:rsid w:val="00BD5E13"/>
    <w:rsid w:val="00BE5F12"/>
    <w:rsid w:val="00BF6D85"/>
    <w:rsid w:val="00C03096"/>
    <w:rsid w:val="00C06092"/>
    <w:rsid w:val="00C06DC7"/>
    <w:rsid w:val="00C1279B"/>
    <w:rsid w:val="00C13280"/>
    <w:rsid w:val="00C275C2"/>
    <w:rsid w:val="00C35309"/>
    <w:rsid w:val="00C371C2"/>
    <w:rsid w:val="00C434B5"/>
    <w:rsid w:val="00C50FD4"/>
    <w:rsid w:val="00C63E45"/>
    <w:rsid w:val="00C67BEF"/>
    <w:rsid w:val="00C90F59"/>
    <w:rsid w:val="00CC34AE"/>
    <w:rsid w:val="00CC4206"/>
    <w:rsid w:val="00CC4358"/>
    <w:rsid w:val="00CC5751"/>
    <w:rsid w:val="00CC67A0"/>
    <w:rsid w:val="00CE5886"/>
    <w:rsid w:val="00CF5EBD"/>
    <w:rsid w:val="00D02A5C"/>
    <w:rsid w:val="00D05EE9"/>
    <w:rsid w:val="00D10865"/>
    <w:rsid w:val="00D13477"/>
    <w:rsid w:val="00D2145E"/>
    <w:rsid w:val="00D2429A"/>
    <w:rsid w:val="00D32860"/>
    <w:rsid w:val="00D46B39"/>
    <w:rsid w:val="00D564E0"/>
    <w:rsid w:val="00D67108"/>
    <w:rsid w:val="00DA17B8"/>
    <w:rsid w:val="00DA25EF"/>
    <w:rsid w:val="00DA272C"/>
    <w:rsid w:val="00DA4349"/>
    <w:rsid w:val="00DD01C4"/>
    <w:rsid w:val="00DD414A"/>
    <w:rsid w:val="00DD5CAC"/>
    <w:rsid w:val="00DD729E"/>
    <w:rsid w:val="00DE7A37"/>
    <w:rsid w:val="00DF1491"/>
    <w:rsid w:val="00E025A0"/>
    <w:rsid w:val="00E07A01"/>
    <w:rsid w:val="00E122F1"/>
    <w:rsid w:val="00E20B92"/>
    <w:rsid w:val="00E22826"/>
    <w:rsid w:val="00E4759F"/>
    <w:rsid w:val="00E7587A"/>
    <w:rsid w:val="00E8029F"/>
    <w:rsid w:val="00E85802"/>
    <w:rsid w:val="00E867DB"/>
    <w:rsid w:val="00E91A57"/>
    <w:rsid w:val="00E91EB3"/>
    <w:rsid w:val="00EC2C7F"/>
    <w:rsid w:val="00EC4020"/>
    <w:rsid w:val="00ED338B"/>
    <w:rsid w:val="00EE1CEE"/>
    <w:rsid w:val="00EE3140"/>
    <w:rsid w:val="00EE4864"/>
    <w:rsid w:val="00EE7933"/>
    <w:rsid w:val="00F031C8"/>
    <w:rsid w:val="00F05356"/>
    <w:rsid w:val="00F06336"/>
    <w:rsid w:val="00F1737F"/>
    <w:rsid w:val="00F1780C"/>
    <w:rsid w:val="00F22659"/>
    <w:rsid w:val="00F22C7B"/>
    <w:rsid w:val="00F33E2A"/>
    <w:rsid w:val="00F4034B"/>
    <w:rsid w:val="00F6446E"/>
    <w:rsid w:val="00F660EB"/>
    <w:rsid w:val="00F77A18"/>
    <w:rsid w:val="00FA3C5E"/>
    <w:rsid w:val="00FB0EBB"/>
    <w:rsid w:val="00FB27FE"/>
    <w:rsid w:val="00FB6E33"/>
    <w:rsid w:val="00FC5420"/>
    <w:rsid w:val="00FD5F4E"/>
    <w:rsid w:val="00FF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DE71CF"/>
  <w15:docId w15:val="{8F7A9F56-A518-4775-B133-30B53DDB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FE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5A3"/>
    <w:rPr>
      <w:rFonts w:ascii="Times New Roman" w:hAnsi="Times New Roman"/>
      <w:sz w:val="24"/>
      <w:szCs w:val="28"/>
      <w:vertAlign w:val="superscript"/>
    </w:rPr>
  </w:style>
  <w:style w:type="paragraph" w:styleId="FootnoteText">
    <w:name w:val="footnote text"/>
    <w:basedOn w:val="Normal"/>
    <w:link w:val="FootnoteTextChar"/>
    <w:semiHidden/>
    <w:rsid w:val="00253FEC"/>
    <w:rPr>
      <w:sz w:val="20"/>
    </w:rPr>
  </w:style>
  <w:style w:type="paragraph" w:styleId="Header">
    <w:name w:val="header"/>
    <w:basedOn w:val="Normal"/>
    <w:rsid w:val="00253FEC"/>
    <w:pPr>
      <w:tabs>
        <w:tab w:val="center" w:pos="4320"/>
        <w:tab w:val="right" w:pos="8640"/>
      </w:tabs>
    </w:pPr>
  </w:style>
  <w:style w:type="paragraph" w:styleId="Footer">
    <w:name w:val="footer"/>
    <w:basedOn w:val="Normal"/>
    <w:rsid w:val="00253FEC"/>
    <w:pPr>
      <w:tabs>
        <w:tab w:val="center" w:pos="4320"/>
        <w:tab w:val="right" w:pos="8640"/>
      </w:tabs>
    </w:pPr>
  </w:style>
  <w:style w:type="character" w:styleId="PageNumber">
    <w:name w:val="page number"/>
    <w:basedOn w:val="DefaultParagraphFont"/>
    <w:rsid w:val="00253FEC"/>
  </w:style>
  <w:style w:type="character" w:customStyle="1" w:styleId="StyleFootnoteReference12pt">
    <w:name w:val="Style Footnote Reference + 12 pt"/>
    <w:rsid w:val="009D25A3"/>
    <w:rPr>
      <w:rFonts w:ascii="Times New Roman" w:hAnsi="Times New Roman"/>
      <w:sz w:val="24"/>
      <w:szCs w:val="28"/>
      <w:vertAlign w:val="superscript"/>
    </w:rPr>
  </w:style>
  <w:style w:type="paragraph" w:styleId="BalloonText">
    <w:name w:val="Balloon Text"/>
    <w:basedOn w:val="Normal"/>
    <w:link w:val="BalloonTextChar"/>
    <w:rsid w:val="00A64A8A"/>
    <w:rPr>
      <w:rFonts w:ascii="Tahoma" w:hAnsi="Tahoma" w:cs="Tahoma"/>
      <w:sz w:val="16"/>
      <w:szCs w:val="16"/>
    </w:rPr>
  </w:style>
  <w:style w:type="character" w:customStyle="1" w:styleId="BalloonTextChar">
    <w:name w:val="Balloon Text Char"/>
    <w:link w:val="BalloonText"/>
    <w:rsid w:val="00A64A8A"/>
    <w:rPr>
      <w:rFonts w:ascii="Tahoma" w:hAnsi="Tahoma" w:cs="Tahoma"/>
      <w:snapToGrid w:val="0"/>
      <w:sz w:val="16"/>
      <w:szCs w:val="16"/>
    </w:rPr>
  </w:style>
  <w:style w:type="paragraph" w:styleId="ListParagraph">
    <w:name w:val="List Paragraph"/>
    <w:basedOn w:val="Normal"/>
    <w:uiPriority w:val="34"/>
    <w:qFormat/>
    <w:rsid w:val="00DA272C"/>
    <w:pPr>
      <w:ind w:left="720"/>
    </w:pPr>
  </w:style>
  <w:style w:type="character" w:styleId="Hyperlink">
    <w:name w:val="Hyperlink"/>
    <w:rsid w:val="00104CE4"/>
    <w:rPr>
      <w:color w:val="0000FF"/>
      <w:u w:val="single"/>
    </w:rPr>
  </w:style>
  <w:style w:type="character" w:customStyle="1" w:styleId="FootnoteTextChar">
    <w:name w:val="Footnote Text Char"/>
    <w:link w:val="FootnoteText"/>
    <w:semiHidden/>
    <w:rsid w:val="00E7587A"/>
    <w:rPr>
      <w:snapToGrid w:val="0"/>
    </w:rPr>
  </w:style>
  <w:style w:type="character" w:styleId="FollowedHyperlink">
    <w:name w:val="FollowedHyperlink"/>
    <w:basedOn w:val="DefaultParagraphFont"/>
    <w:rsid w:val="002237A6"/>
    <w:rPr>
      <w:color w:val="800080" w:themeColor="followedHyperlink"/>
      <w:u w:val="single"/>
    </w:rPr>
  </w:style>
  <w:style w:type="character" w:styleId="LineNumber">
    <w:name w:val="line number"/>
    <w:basedOn w:val="DefaultParagraphFont"/>
    <w:semiHidden/>
    <w:unhideWhenUsed/>
    <w:rsid w:val="00BA2731"/>
  </w:style>
  <w:style w:type="paragraph" w:styleId="Revision">
    <w:name w:val="Revision"/>
    <w:hidden/>
    <w:uiPriority w:val="99"/>
    <w:semiHidden/>
    <w:rsid w:val="009E25C3"/>
    <w:rPr>
      <w:snapToGrid w:val="0"/>
      <w:sz w:val="24"/>
    </w:rPr>
  </w:style>
  <w:style w:type="paragraph" w:styleId="NormalWeb">
    <w:name w:val="Normal (Web)"/>
    <w:basedOn w:val="Normal"/>
    <w:uiPriority w:val="99"/>
    <w:semiHidden/>
    <w:unhideWhenUsed/>
    <w:rsid w:val="009E25C3"/>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mmunize.nc.gov/" TargetMode="External"/><Relationship Id="rId4" Type="http://schemas.openxmlformats.org/officeDocument/2006/relationships/settings" Target="settings.xml"/><Relationship Id="rId9" Type="http://schemas.openxmlformats.org/officeDocument/2006/relationships/hyperlink" Target="http://www.immunize.n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4CE5-49BC-8940-AB9A-A9160ECE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IMMUNIZATION</vt:lpstr>
    </vt:vector>
  </TitlesOfParts>
  <Company>North Carolina School Boards Association</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IMMUNIZATION</dc:title>
  <dc:creator>molly</dc:creator>
  <cp:lastModifiedBy>Larry Price</cp:lastModifiedBy>
  <cp:revision>8</cp:revision>
  <cp:lastPrinted>2015-07-01T14:43:00Z</cp:lastPrinted>
  <dcterms:created xsi:type="dcterms:W3CDTF">2020-01-21T01:36:00Z</dcterms:created>
  <dcterms:modified xsi:type="dcterms:W3CDTF">2022-06-18T01:42:00Z</dcterms:modified>
</cp:coreProperties>
</file>