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7C71" w14:textId="77777777" w:rsidR="00AA65F1" w:rsidRPr="00893F5F" w:rsidRDefault="006B10A5" w:rsidP="00AA65F1">
      <w:pPr>
        <w:tabs>
          <w:tab w:val="left" w:pos="6840"/>
          <w:tab w:val="right" w:pos="9360"/>
        </w:tabs>
        <w:rPr>
          <w:color w:val="000000" w:themeColor="text1"/>
        </w:rPr>
      </w:pPr>
      <w:r w:rsidRPr="00893F5F">
        <w:rPr>
          <w:b/>
          <w:color w:val="000000" w:themeColor="text1"/>
          <w:sz w:val="28"/>
        </w:rPr>
        <w:t>SCHOLAR</w:t>
      </w:r>
      <w:r w:rsidR="00AA65F1" w:rsidRPr="00893F5F">
        <w:rPr>
          <w:b/>
          <w:color w:val="000000" w:themeColor="text1"/>
          <w:sz w:val="28"/>
        </w:rPr>
        <w:t xml:space="preserve"> SEARCHES</w:t>
      </w:r>
      <w:r w:rsidR="00AA65F1" w:rsidRPr="00893F5F">
        <w:rPr>
          <w:color w:val="000000" w:themeColor="text1"/>
          <w:sz w:val="20"/>
        </w:rPr>
        <w:tab/>
      </w:r>
      <w:r w:rsidR="00AA65F1" w:rsidRPr="00893F5F">
        <w:rPr>
          <w:i/>
          <w:color w:val="000000" w:themeColor="text1"/>
          <w:sz w:val="20"/>
        </w:rPr>
        <w:t>Policy Code:</w:t>
      </w:r>
      <w:r w:rsidR="00AA65F1" w:rsidRPr="00893F5F">
        <w:rPr>
          <w:color w:val="000000" w:themeColor="text1"/>
        </w:rPr>
        <w:tab/>
      </w:r>
      <w:r w:rsidR="00AA65F1" w:rsidRPr="00893F5F">
        <w:rPr>
          <w:b/>
          <w:color w:val="000000" w:themeColor="text1"/>
        </w:rPr>
        <w:t>4342</w:t>
      </w:r>
    </w:p>
    <w:p w14:paraId="5ACFDC88" w14:textId="77777777" w:rsidR="00AA65F1" w:rsidRPr="00893F5F" w:rsidRDefault="0049667F" w:rsidP="00AA65F1">
      <w:pPr>
        <w:tabs>
          <w:tab w:val="left" w:pos="6840"/>
          <w:tab w:val="right" w:pos="9360"/>
        </w:tabs>
        <w:spacing w:line="109" w:lineRule="exact"/>
        <w:rPr>
          <w:color w:val="000000" w:themeColor="text1"/>
        </w:rPr>
      </w:pPr>
      <w:r w:rsidRPr="00893F5F">
        <w:rPr>
          <w:noProof/>
          <w:snapToGrid/>
          <w:color w:val="000000" w:themeColor="text1"/>
        </w:rPr>
        <mc:AlternateContent>
          <mc:Choice Requires="wps">
            <w:drawing>
              <wp:anchor distT="0" distB="0" distL="114300" distR="114300" simplePos="0" relativeHeight="251657728" behindDoc="0" locked="0" layoutInCell="0" allowOverlap="1" wp14:anchorId="1D4DF572" wp14:editId="52CDE1B7">
                <wp:simplePos x="0" y="0"/>
                <wp:positionH relativeFrom="column">
                  <wp:posOffset>0</wp:posOffset>
                </wp:positionH>
                <wp:positionV relativeFrom="paragraph">
                  <wp:posOffset>46990</wp:posOffset>
                </wp:positionV>
                <wp:extent cx="5943600" cy="0"/>
                <wp:effectExtent l="0" t="25400" r="25400"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B8E22"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468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" o:allowincell="f" strokeweight="4.5pt">
                <v:stroke linestyle="thinThick"/>
                <o:lock v:ext="edit" shapetype="f"/>
              </v:line>
            </w:pict>
          </mc:Fallback>
        </mc:AlternateContent>
      </w:r>
    </w:p>
    <w:p w14:paraId="734C334E" w14:textId="77777777" w:rsidR="00AA65F1" w:rsidRPr="00893F5F" w:rsidRDefault="00AA65F1" w:rsidP="00AA65F1">
      <w:pPr>
        <w:tabs>
          <w:tab w:val="left" w:pos="-1440"/>
        </w:tabs>
        <w:jc w:val="both"/>
        <w:rPr>
          <w:color w:val="000000" w:themeColor="text1"/>
        </w:rPr>
      </w:pPr>
    </w:p>
    <w:p w14:paraId="4D5938BD" w14:textId="77777777" w:rsidR="00AA65F1" w:rsidRPr="00893F5F" w:rsidRDefault="00AA65F1" w:rsidP="00AA65F1">
      <w:pPr>
        <w:tabs>
          <w:tab w:val="left" w:pos="-1440"/>
        </w:tabs>
        <w:jc w:val="both"/>
        <w:rPr>
          <w:b/>
          <w:smallCaps/>
          <w:color w:val="000000" w:themeColor="text1"/>
        </w:rPr>
        <w:sectPr w:rsidR="00AA65F1" w:rsidRPr="00893F5F" w:rsidSect="001F0F46">
          <w:headerReference w:type="default" r:id="rId7"/>
          <w:footerReference w:type="default" r:id="rId8"/>
          <w:pgSz w:w="12240" w:h="15840" w:code="1"/>
          <w:pgMar w:top="1440" w:right="1440" w:bottom="1440" w:left="1440" w:header="720" w:footer="720" w:gutter="0"/>
          <w:cols w:space="720"/>
          <w:docGrid w:linePitch="360"/>
        </w:sectPr>
      </w:pPr>
    </w:p>
    <w:p w14:paraId="72E278CF" w14:textId="77777777" w:rsidR="00AA65F1" w:rsidRPr="00893F5F" w:rsidRDefault="00AA65F1" w:rsidP="00AA65F1">
      <w:pPr>
        <w:tabs>
          <w:tab w:val="left" w:pos="-1440"/>
        </w:tabs>
        <w:jc w:val="both"/>
        <w:rPr>
          <w:color w:val="000000" w:themeColor="text1"/>
        </w:rPr>
      </w:pPr>
    </w:p>
    <w:p w14:paraId="75418858" w14:textId="77777777" w:rsidR="00791EF9" w:rsidRPr="00893F5F" w:rsidRDefault="0049667F" w:rsidP="00791EF9">
      <w:pPr>
        <w:tabs>
          <w:tab w:val="left" w:pos="-1440"/>
        </w:tabs>
        <w:jc w:val="both"/>
        <w:rPr>
          <w:color w:val="000000" w:themeColor="text1"/>
        </w:rPr>
      </w:pPr>
      <w:r w:rsidRPr="00893F5F">
        <w:rPr>
          <w:color w:val="000000" w:themeColor="text1"/>
        </w:rPr>
        <w:t>The principal or his designee</w:t>
      </w:r>
      <w:r w:rsidR="00791EF9" w:rsidRPr="00893F5F">
        <w:rPr>
          <w:color w:val="000000" w:themeColor="text1"/>
        </w:rPr>
        <w:t xml:space="preserve"> have the authority to conduct reasonable searches of </w:t>
      </w:r>
      <w:r w:rsidR="006B10A5" w:rsidRPr="00893F5F">
        <w:rPr>
          <w:color w:val="000000" w:themeColor="text1"/>
        </w:rPr>
        <w:t>scholar</w:t>
      </w:r>
      <w:r w:rsidR="00791EF9" w:rsidRPr="00893F5F">
        <w:rPr>
          <w:color w:val="000000" w:themeColor="text1"/>
        </w:rPr>
        <w:t xml:space="preserve">s and to seize </w:t>
      </w:r>
      <w:r w:rsidR="006B10A5" w:rsidRPr="00893F5F">
        <w:rPr>
          <w:color w:val="000000" w:themeColor="text1"/>
        </w:rPr>
        <w:t>scholar</w:t>
      </w:r>
      <w:r w:rsidR="00791EF9" w:rsidRPr="00893F5F">
        <w:rPr>
          <w:color w:val="000000" w:themeColor="text1"/>
        </w:rPr>
        <w:t>s’ unauthorized materials for the purposes of maintaining a safe, orderly environment and upholding standards of conduct established by the board or school.  Any searches or seizures must be conducted in accordance with the standards described in this policy and any other applicable legal requirements.  All</w:t>
      </w:r>
      <w:r w:rsidR="00791EF9" w:rsidRPr="00893F5F" w:rsidDel="00B54DE9">
        <w:rPr>
          <w:color w:val="000000" w:themeColor="text1"/>
        </w:rPr>
        <w:t xml:space="preserve"> school official</w:t>
      </w:r>
      <w:r w:rsidR="00791EF9" w:rsidRPr="00893F5F">
        <w:rPr>
          <w:color w:val="000000" w:themeColor="text1"/>
        </w:rPr>
        <w:t>s</w:t>
      </w:r>
      <w:r w:rsidR="00791EF9" w:rsidRPr="00893F5F" w:rsidDel="00B54DE9">
        <w:rPr>
          <w:color w:val="000000" w:themeColor="text1"/>
        </w:rPr>
        <w:t xml:space="preserve"> carrying out a search or seizure </w:t>
      </w:r>
      <w:r w:rsidR="00791EF9" w:rsidRPr="00893F5F">
        <w:rPr>
          <w:color w:val="000000" w:themeColor="text1"/>
        </w:rPr>
        <w:t>are</w:t>
      </w:r>
      <w:r w:rsidR="00791EF9" w:rsidRPr="00893F5F" w:rsidDel="00B54DE9">
        <w:rPr>
          <w:color w:val="000000" w:themeColor="text1"/>
        </w:rPr>
        <w:t xml:space="preserve"> expected to be knowledgeable about the constitutional rights of </w:t>
      </w:r>
      <w:r w:rsidR="006B10A5" w:rsidRPr="00893F5F">
        <w:rPr>
          <w:color w:val="000000" w:themeColor="text1"/>
        </w:rPr>
        <w:t>scholar</w:t>
      </w:r>
      <w:r w:rsidR="00791EF9" w:rsidRPr="00893F5F" w:rsidDel="00B54DE9">
        <w:rPr>
          <w:color w:val="000000" w:themeColor="text1"/>
        </w:rPr>
        <w:t>s and the appropriate procedures for conducting the search or seizure.</w:t>
      </w:r>
      <w:r w:rsidR="00791EF9" w:rsidRPr="00893F5F">
        <w:rPr>
          <w:color w:val="000000" w:themeColor="text1"/>
        </w:rPr>
        <w:t xml:space="preserve">  A search must be justified at its inception and permissible in scope.  School officials shall make reasonable, good faith efforts to investigate allegations of misconduct before a </w:t>
      </w:r>
      <w:r w:rsidR="006B10A5" w:rsidRPr="00893F5F">
        <w:rPr>
          <w:color w:val="000000" w:themeColor="text1"/>
        </w:rPr>
        <w:t>scholar</w:t>
      </w:r>
      <w:r w:rsidR="00791EF9" w:rsidRPr="00893F5F">
        <w:rPr>
          <w:color w:val="000000" w:themeColor="text1"/>
        </w:rPr>
        <w:t xml:space="preserve"> search is conducted.  </w:t>
      </w:r>
    </w:p>
    <w:p w14:paraId="6E188E94" w14:textId="77777777" w:rsidR="00791EF9" w:rsidRPr="00893F5F" w:rsidRDefault="00791EF9" w:rsidP="00791EF9">
      <w:pPr>
        <w:tabs>
          <w:tab w:val="left" w:pos="-1440"/>
        </w:tabs>
        <w:jc w:val="both"/>
        <w:rPr>
          <w:color w:val="000000" w:themeColor="text1"/>
        </w:rPr>
      </w:pPr>
    </w:p>
    <w:p w14:paraId="3F22B249" w14:textId="77777777" w:rsidR="00791EF9" w:rsidRPr="00893F5F" w:rsidRDefault="00791EF9" w:rsidP="00791EF9">
      <w:pPr>
        <w:tabs>
          <w:tab w:val="left" w:pos="-1440"/>
        </w:tabs>
        <w:jc w:val="both"/>
        <w:rPr>
          <w:color w:val="000000" w:themeColor="text1"/>
        </w:rPr>
      </w:pPr>
      <w:r w:rsidRPr="00893F5F">
        <w:rPr>
          <w:color w:val="000000" w:themeColor="text1"/>
        </w:rPr>
        <w:t xml:space="preserve">This policy applies to searches conducted on school grounds, in school facilities, or at school-sponsored events.  </w:t>
      </w:r>
    </w:p>
    <w:p w14:paraId="311E715D" w14:textId="77777777" w:rsidR="00791EF9" w:rsidRPr="00893F5F" w:rsidRDefault="00791EF9" w:rsidP="00791EF9">
      <w:pPr>
        <w:tabs>
          <w:tab w:val="left" w:pos="-1440"/>
        </w:tabs>
        <w:jc w:val="both"/>
        <w:rPr>
          <w:color w:val="000000" w:themeColor="text1"/>
        </w:rPr>
      </w:pPr>
    </w:p>
    <w:p w14:paraId="77EFC443" w14:textId="77777777" w:rsidR="00AA65F1" w:rsidRPr="00893F5F" w:rsidRDefault="00791EF9" w:rsidP="00791EF9">
      <w:pPr>
        <w:tabs>
          <w:tab w:val="left" w:pos="-1440"/>
        </w:tabs>
        <w:jc w:val="both"/>
        <w:rPr>
          <w:color w:val="000000" w:themeColor="text1"/>
        </w:rPr>
      </w:pPr>
      <w:r w:rsidRPr="00893F5F">
        <w:rPr>
          <w:color w:val="000000" w:themeColor="text1"/>
        </w:rPr>
        <w:t xml:space="preserve">Policy 3225/4312/7320, Technology Responsible Use, not this policy, </w:t>
      </w:r>
      <w:r w:rsidR="00276D4B" w:rsidRPr="00893F5F">
        <w:rPr>
          <w:color w:val="000000" w:themeColor="text1"/>
        </w:rPr>
        <w:t>applies to the search of school</w:t>
      </w:r>
      <w:r w:rsidRPr="00893F5F">
        <w:rPr>
          <w:color w:val="000000" w:themeColor="text1"/>
        </w:rPr>
        <w:t>-owned technological resources</w:t>
      </w:r>
      <w:r w:rsidR="00276D4B" w:rsidRPr="00893F5F">
        <w:rPr>
          <w:color w:val="000000" w:themeColor="text1"/>
        </w:rPr>
        <w:t xml:space="preserve"> and the data located on school</w:t>
      </w:r>
      <w:r w:rsidRPr="00893F5F">
        <w:rPr>
          <w:color w:val="000000" w:themeColor="text1"/>
        </w:rPr>
        <w:t>-owned electronic equipment.</w:t>
      </w:r>
    </w:p>
    <w:p w14:paraId="4449497B" w14:textId="77777777" w:rsidR="00AA65F1" w:rsidRPr="00893F5F" w:rsidRDefault="00AA65F1" w:rsidP="00AA65F1">
      <w:pPr>
        <w:tabs>
          <w:tab w:val="left" w:pos="-1440"/>
        </w:tabs>
        <w:ind w:left="720" w:hanging="720"/>
        <w:jc w:val="both"/>
        <w:rPr>
          <w:b/>
          <w:smallCaps/>
          <w:color w:val="000000" w:themeColor="text1"/>
        </w:rPr>
      </w:pPr>
    </w:p>
    <w:p w14:paraId="4A94D95C" w14:textId="77777777" w:rsidR="00AA65F1" w:rsidRPr="00893F5F" w:rsidRDefault="00791EF9" w:rsidP="008B2F3F">
      <w:pPr>
        <w:numPr>
          <w:ilvl w:val="0"/>
          <w:numId w:val="18"/>
        </w:numPr>
        <w:tabs>
          <w:tab w:val="left" w:pos="-1440"/>
        </w:tabs>
        <w:ind w:hanging="720"/>
        <w:jc w:val="both"/>
        <w:rPr>
          <w:color w:val="000000" w:themeColor="text1"/>
        </w:rPr>
      </w:pPr>
      <w:r w:rsidRPr="00893F5F">
        <w:rPr>
          <w:rFonts w:ascii="Times New Roman Bold" w:hAnsi="Times New Roman Bold"/>
          <w:b/>
          <w:smallCaps/>
          <w:color w:val="000000" w:themeColor="text1"/>
        </w:rPr>
        <w:t>Searches Based on Individualized Reasonable Suspicion</w:t>
      </w:r>
    </w:p>
    <w:p w14:paraId="4B638AEB" w14:textId="77777777" w:rsidR="00AA65F1" w:rsidRPr="00893F5F" w:rsidRDefault="00AA65F1" w:rsidP="00AA65F1">
      <w:pPr>
        <w:tabs>
          <w:tab w:val="left" w:pos="-1440"/>
        </w:tabs>
        <w:jc w:val="both"/>
        <w:rPr>
          <w:color w:val="000000" w:themeColor="text1"/>
        </w:rPr>
      </w:pPr>
    </w:p>
    <w:p w14:paraId="44D533CF" w14:textId="77777777" w:rsidR="00791EF9" w:rsidRPr="00893F5F" w:rsidRDefault="00791EF9" w:rsidP="00791EF9">
      <w:pPr>
        <w:tabs>
          <w:tab w:val="left" w:pos="-1440"/>
        </w:tabs>
        <w:ind w:left="720"/>
        <w:jc w:val="both"/>
        <w:rPr>
          <w:color w:val="000000" w:themeColor="text1"/>
        </w:rPr>
      </w:pPr>
      <w:r w:rsidRPr="00893F5F">
        <w:rPr>
          <w:color w:val="000000" w:themeColor="text1"/>
        </w:rPr>
        <w:t xml:space="preserve">A </w:t>
      </w:r>
      <w:r w:rsidR="006B10A5" w:rsidRPr="00893F5F">
        <w:rPr>
          <w:color w:val="000000" w:themeColor="text1"/>
        </w:rPr>
        <w:t>scholar</w:t>
      </w:r>
      <w:r w:rsidRPr="00893F5F">
        <w:rPr>
          <w:color w:val="000000" w:themeColor="text1"/>
        </w:rPr>
        <w:t xml:space="preserve"> or the </w:t>
      </w:r>
      <w:r w:rsidR="006B10A5" w:rsidRPr="00893F5F">
        <w:rPr>
          <w:color w:val="000000" w:themeColor="text1"/>
        </w:rPr>
        <w:t>scholar</w:t>
      </w:r>
      <w:r w:rsidRPr="00893F5F">
        <w:rPr>
          <w:color w:val="000000" w:themeColor="text1"/>
        </w:rPr>
        <w:t xml:space="preserve">’s possessions may be searched when a school official has reasonable suspicion that the search will turn up evidence that the </w:t>
      </w:r>
      <w:proofErr w:type="gramStart"/>
      <w:r w:rsidRPr="00893F5F">
        <w:rPr>
          <w:color w:val="000000" w:themeColor="text1"/>
        </w:rPr>
        <w:t xml:space="preserve">particular </w:t>
      </w:r>
      <w:r w:rsidR="006B10A5" w:rsidRPr="00893F5F">
        <w:rPr>
          <w:color w:val="000000" w:themeColor="text1"/>
        </w:rPr>
        <w:t>scholar</w:t>
      </w:r>
      <w:proofErr w:type="gramEnd"/>
      <w:r w:rsidRPr="00893F5F">
        <w:rPr>
          <w:color w:val="000000" w:themeColor="text1"/>
        </w:rPr>
        <w:t xml:space="preserve"> has violated or is violating a specific law or school rule.  This reasonable suspicion must be based upon specific and articulable facts, which have been acquired through reliable and/or corroborated information from employees, </w:t>
      </w:r>
      <w:r w:rsidR="006B10A5" w:rsidRPr="00893F5F">
        <w:rPr>
          <w:color w:val="000000" w:themeColor="text1"/>
        </w:rPr>
        <w:t>scholar</w:t>
      </w:r>
      <w:r w:rsidRPr="00893F5F">
        <w:rPr>
          <w:color w:val="000000" w:themeColor="text1"/>
        </w:rPr>
        <w:t xml:space="preserve">s, law enforcement officers, or other credible sources, or upon visual or other evidence (e.g., the smell of alcohol or marijuana, an alert from a metal detector or drug dog) viewed </w:t>
      </w:r>
      <w:proofErr w:type="gramStart"/>
      <w:r w:rsidRPr="00893F5F">
        <w:rPr>
          <w:color w:val="000000" w:themeColor="text1"/>
        </w:rPr>
        <w:t>in light of</w:t>
      </w:r>
      <w:proofErr w:type="gramEnd"/>
      <w:r w:rsidRPr="00893F5F">
        <w:rPr>
          <w:color w:val="000000" w:themeColor="text1"/>
        </w:rPr>
        <w:t xml:space="preserve"> the totality of the circumstances and the school official’s professional judgment.  The scope of the search and the methods used to conduct the</w:t>
      </w:r>
      <w:r w:rsidR="00AA65F1" w:rsidRPr="00893F5F">
        <w:rPr>
          <w:color w:val="000000" w:themeColor="text1"/>
        </w:rPr>
        <w:t xml:space="preserve"> </w:t>
      </w:r>
      <w:r w:rsidRPr="00893F5F">
        <w:rPr>
          <w:color w:val="000000" w:themeColor="text1"/>
        </w:rPr>
        <w:t xml:space="preserve">search must be reasonably related to the objectives of the search and not excessively intrusive </w:t>
      </w:r>
      <w:proofErr w:type="gramStart"/>
      <w:r w:rsidRPr="00893F5F">
        <w:rPr>
          <w:color w:val="000000" w:themeColor="text1"/>
        </w:rPr>
        <w:t>in light of</w:t>
      </w:r>
      <w:proofErr w:type="gramEnd"/>
      <w:r w:rsidRPr="00893F5F">
        <w:rPr>
          <w:color w:val="000000" w:themeColor="text1"/>
        </w:rPr>
        <w:t xml:space="preserve"> the age and sex of the </w:t>
      </w:r>
      <w:r w:rsidR="006B10A5" w:rsidRPr="00893F5F">
        <w:rPr>
          <w:color w:val="000000" w:themeColor="text1"/>
        </w:rPr>
        <w:t>scholar</w:t>
      </w:r>
      <w:r w:rsidRPr="00893F5F">
        <w:rPr>
          <w:color w:val="000000" w:themeColor="text1"/>
        </w:rPr>
        <w:t xml:space="preserve"> and the nature of the infraction.  </w:t>
      </w:r>
    </w:p>
    <w:p w14:paraId="42316F41" w14:textId="77777777" w:rsidR="00791EF9" w:rsidRPr="00893F5F" w:rsidRDefault="00791EF9" w:rsidP="00791EF9">
      <w:pPr>
        <w:tabs>
          <w:tab w:val="left" w:pos="-1440"/>
        </w:tabs>
        <w:ind w:left="720"/>
        <w:jc w:val="both"/>
        <w:rPr>
          <w:color w:val="000000" w:themeColor="text1"/>
        </w:rPr>
      </w:pPr>
    </w:p>
    <w:p w14:paraId="7D85EF65" w14:textId="77777777" w:rsidR="00791EF9" w:rsidRPr="00893F5F" w:rsidRDefault="00791EF9" w:rsidP="00791EF9">
      <w:pPr>
        <w:tabs>
          <w:tab w:val="left" w:pos="-1440"/>
        </w:tabs>
        <w:ind w:left="720"/>
        <w:jc w:val="both"/>
        <w:rPr>
          <w:color w:val="000000" w:themeColor="text1"/>
        </w:rPr>
      </w:pPr>
      <w:r w:rsidRPr="00893F5F">
        <w:rPr>
          <w:color w:val="000000" w:themeColor="text1"/>
        </w:rPr>
        <w:t xml:space="preserve">Reasonable suspicion is not required if a </w:t>
      </w:r>
      <w:r w:rsidR="006B10A5" w:rsidRPr="00893F5F">
        <w:rPr>
          <w:color w:val="000000" w:themeColor="text1"/>
        </w:rPr>
        <w:t>scholar</w:t>
      </w:r>
      <w:r w:rsidRPr="00893F5F">
        <w:rPr>
          <w:color w:val="000000" w:themeColor="text1"/>
        </w:rPr>
        <w:t xml:space="preserve"> freely and voluntarily consents to the search of his or her person or possessions. </w:t>
      </w:r>
    </w:p>
    <w:p w14:paraId="163DED48" w14:textId="77777777" w:rsidR="00791EF9" w:rsidRPr="00893F5F" w:rsidRDefault="00791EF9" w:rsidP="00791EF9">
      <w:pPr>
        <w:tabs>
          <w:tab w:val="left" w:pos="-1440"/>
        </w:tabs>
        <w:ind w:left="720"/>
        <w:jc w:val="both"/>
        <w:rPr>
          <w:color w:val="000000" w:themeColor="text1"/>
        </w:rPr>
      </w:pPr>
    </w:p>
    <w:p w14:paraId="60C492BC" w14:textId="77777777" w:rsidR="00AA65F1" w:rsidRPr="00893F5F" w:rsidRDefault="00791EF9" w:rsidP="00791EF9">
      <w:pPr>
        <w:tabs>
          <w:tab w:val="left" w:pos="-1440"/>
        </w:tabs>
        <w:ind w:left="720"/>
        <w:jc w:val="both"/>
        <w:rPr>
          <w:color w:val="000000" w:themeColor="text1"/>
        </w:rPr>
      </w:pPr>
      <w:r w:rsidRPr="00893F5F">
        <w:rPr>
          <w:color w:val="000000" w:themeColor="text1"/>
        </w:rPr>
        <w:t>In accordance with the standards described above, the board authorizes the following types of searches based on reasonable suspicion.</w:t>
      </w:r>
    </w:p>
    <w:p w14:paraId="703E1D3F" w14:textId="77777777" w:rsidR="00791EF9" w:rsidRPr="00893F5F" w:rsidRDefault="00791EF9" w:rsidP="00791EF9">
      <w:pPr>
        <w:tabs>
          <w:tab w:val="left" w:pos="-1440"/>
        </w:tabs>
        <w:jc w:val="both"/>
        <w:rPr>
          <w:color w:val="000000" w:themeColor="text1"/>
        </w:rPr>
      </w:pPr>
    </w:p>
    <w:p w14:paraId="19F4E9C2" w14:textId="77777777" w:rsidR="00791EF9" w:rsidRPr="00893F5F" w:rsidRDefault="00791EF9" w:rsidP="00791EF9">
      <w:pPr>
        <w:numPr>
          <w:ilvl w:val="0"/>
          <w:numId w:val="16"/>
        </w:numPr>
        <w:tabs>
          <w:tab w:val="left" w:pos="-1440"/>
        </w:tabs>
        <w:ind w:left="1440" w:hanging="720"/>
        <w:jc w:val="both"/>
        <w:rPr>
          <w:color w:val="000000" w:themeColor="text1"/>
        </w:rPr>
      </w:pPr>
      <w:r w:rsidRPr="00893F5F">
        <w:rPr>
          <w:color w:val="000000" w:themeColor="text1"/>
        </w:rPr>
        <w:t>Searches of Personal Effects</w:t>
      </w:r>
    </w:p>
    <w:p w14:paraId="63B8724B" w14:textId="77777777" w:rsidR="00791EF9" w:rsidRPr="00893F5F" w:rsidRDefault="00791EF9" w:rsidP="00791EF9">
      <w:pPr>
        <w:tabs>
          <w:tab w:val="left" w:pos="-1440"/>
        </w:tabs>
        <w:ind w:left="1440"/>
        <w:jc w:val="both"/>
        <w:rPr>
          <w:color w:val="000000" w:themeColor="text1"/>
        </w:rPr>
      </w:pPr>
    </w:p>
    <w:p w14:paraId="360597A4"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School officials may search a </w:t>
      </w:r>
      <w:r w:rsidR="006B10A5" w:rsidRPr="00893F5F">
        <w:rPr>
          <w:color w:val="000000" w:themeColor="text1"/>
        </w:rPr>
        <w:t>scholar</w:t>
      </w:r>
      <w:r w:rsidRPr="00893F5F">
        <w:rPr>
          <w:color w:val="000000" w:themeColor="text1"/>
        </w:rPr>
        <w:t>’s desk, locker, and/or personal effects, including but not limited to purses, book bags, and outer clothing.  Policy 4318,</w:t>
      </w:r>
      <w:r w:rsidR="008E6285" w:rsidRPr="00893F5F">
        <w:rPr>
          <w:color w:val="000000" w:themeColor="text1"/>
        </w:rPr>
        <w:t xml:space="preserve"> Use of </w:t>
      </w:r>
      <w:r w:rsidRPr="00893F5F">
        <w:rPr>
          <w:color w:val="000000" w:themeColor="text1"/>
        </w:rPr>
        <w:t xml:space="preserve">Wireless Communication Devices, addresses the circumstances under which searches of </w:t>
      </w:r>
      <w:r w:rsidR="006B10A5" w:rsidRPr="00893F5F">
        <w:rPr>
          <w:color w:val="000000" w:themeColor="text1"/>
        </w:rPr>
        <w:t>scholar</w:t>
      </w:r>
      <w:r w:rsidRPr="00893F5F">
        <w:rPr>
          <w:color w:val="000000" w:themeColor="text1"/>
        </w:rPr>
        <w:t xml:space="preserve"> cell phones and other electronic devices may be conducted.</w:t>
      </w:r>
    </w:p>
    <w:p w14:paraId="0F9733BD" w14:textId="77777777" w:rsidR="00791EF9" w:rsidRPr="00893F5F" w:rsidRDefault="00791EF9" w:rsidP="00791EF9">
      <w:pPr>
        <w:tabs>
          <w:tab w:val="left" w:pos="-1440"/>
        </w:tabs>
        <w:ind w:left="1440"/>
        <w:jc w:val="both"/>
        <w:rPr>
          <w:color w:val="000000" w:themeColor="text1"/>
        </w:rPr>
      </w:pPr>
    </w:p>
    <w:p w14:paraId="36A8A63D" w14:textId="77777777" w:rsidR="00791EF9" w:rsidRPr="00893F5F" w:rsidRDefault="00791EF9" w:rsidP="00791EF9">
      <w:pPr>
        <w:pStyle w:val="ListParagraph"/>
        <w:numPr>
          <w:ilvl w:val="0"/>
          <w:numId w:val="16"/>
        </w:numPr>
        <w:tabs>
          <w:tab w:val="left" w:pos="-1440"/>
        </w:tabs>
        <w:ind w:left="1440" w:hanging="720"/>
        <w:jc w:val="both"/>
        <w:rPr>
          <w:color w:val="000000" w:themeColor="text1"/>
        </w:rPr>
      </w:pPr>
      <w:r w:rsidRPr="00893F5F">
        <w:rPr>
          <w:color w:val="000000" w:themeColor="text1"/>
        </w:rPr>
        <w:lastRenderedPageBreak/>
        <w:t>Searches of Motor Vehicles</w:t>
      </w:r>
    </w:p>
    <w:p w14:paraId="7EFE3E0F" w14:textId="77777777" w:rsidR="00791EF9" w:rsidRPr="00893F5F" w:rsidRDefault="00791EF9" w:rsidP="00791EF9">
      <w:pPr>
        <w:pStyle w:val="ListParagraph"/>
        <w:tabs>
          <w:tab w:val="left" w:pos="-1440"/>
        </w:tabs>
        <w:ind w:left="1440"/>
        <w:jc w:val="both"/>
        <w:rPr>
          <w:color w:val="000000" w:themeColor="text1"/>
        </w:rPr>
      </w:pPr>
    </w:p>
    <w:p w14:paraId="7A9FC5B9" w14:textId="77777777" w:rsidR="00791EF9" w:rsidRPr="00893F5F" w:rsidRDefault="00791EF9" w:rsidP="00791EF9">
      <w:pPr>
        <w:pStyle w:val="ListParagraph"/>
        <w:tabs>
          <w:tab w:val="left" w:pos="-1440"/>
        </w:tabs>
        <w:ind w:left="1440"/>
        <w:jc w:val="both"/>
        <w:rPr>
          <w:color w:val="000000" w:themeColor="text1"/>
        </w:rPr>
      </w:pPr>
      <w:r w:rsidRPr="00893F5F">
        <w:rPr>
          <w:color w:val="000000" w:themeColor="text1"/>
        </w:rPr>
        <w:t xml:space="preserve">School officials may search the interior of a </w:t>
      </w:r>
      <w:r w:rsidR="006B10A5" w:rsidRPr="00893F5F">
        <w:rPr>
          <w:color w:val="000000" w:themeColor="text1"/>
        </w:rPr>
        <w:t>scholar</w:t>
      </w:r>
      <w:r w:rsidRPr="00893F5F">
        <w:rPr>
          <w:color w:val="000000" w:themeColor="text1"/>
        </w:rPr>
        <w:t xml:space="preserve">’s motor vehicle.  </w:t>
      </w:r>
    </w:p>
    <w:p w14:paraId="5E714935" w14:textId="77777777" w:rsidR="00791EF9" w:rsidRPr="00893F5F" w:rsidRDefault="00791EF9" w:rsidP="00791EF9">
      <w:pPr>
        <w:tabs>
          <w:tab w:val="left" w:pos="-1440"/>
        </w:tabs>
        <w:ind w:left="1440"/>
        <w:jc w:val="both"/>
        <w:rPr>
          <w:color w:val="000000" w:themeColor="text1"/>
        </w:rPr>
      </w:pPr>
    </w:p>
    <w:p w14:paraId="3B1271F6" w14:textId="77777777" w:rsidR="00791EF9" w:rsidRPr="00893F5F" w:rsidRDefault="00791EF9" w:rsidP="00791EF9">
      <w:pPr>
        <w:numPr>
          <w:ilvl w:val="0"/>
          <w:numId w:val="16"/>
        </w:numPr>
        <w:tabs>
          <w:tab w:val="left" w:pos="-1440"/>
        </w:tabs>
        <w:ind w:left="1440" w:hanging="720"/>
        <w:jc w:val="both"/>
        <w:rPr>
          <w:color w:val="000000" w:themeColor="text1"/>
        </w:rPr>
      </w:pPr>
      <w:r w:rsidRPr="00893F5F">
        <w:rPr>
          <w:color w:val="000000" w:themeColor="text1"/>
        </w:rPr>
        <w:t>“Pat-down” Searches</w:t>
      </w:r>
    </w:p>
    <w:p w14:paraId="4DAABFEF" w14:textId="77777777" w:rsidR="00791EF9" w:rsidRPr="00893F5F" w:rsidRDefault="00791EF9" w:rsidP="00791EF9">
      <w:pPr>
        <w:tabs>
          <w:tab w:val="left" w:pos="-1440"/>
        </w:tabs>
        <w:ind w:left="1440"/>
        <w:jc w:val="both"/>
        <w:rPr>
          <w:color w:val="000000" w:themeColor="text1"/>
        </w:rPr>
      </w:pPr>
    </w:p>
    <w:p w14:paraId="2A921E4D"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A school official may conduct a frisk or “pat-down” search of a </w:t>
      </w:r>
      <w:r w:rsidR="006B10A5" w:rsidRPr="00893F5F">
        <w:rPr>
          <w:color w:val="000000" w:themeColor="text1"/>
        </w:rPr>
        <w:t>scholar</w:t>
      </w:r>
      <w:r w:rsidRPr="00893F5F">
        <w:rPr>
          <w:color w:val="000000" w:themeColor="text1"/>
        </w:rPr>
        <w:t xml:space="preserve">’s person.  The search must be conducted in private by a school official of the same gender with an adult witness present. </w:t>
      </w:r>
    </w:p>
    <w:p w14:paraId="42A127B8" w14:textId="77777777" w:rsidR="00791EF9" w:rsidRPr="00893F5F" w:rsidRDefault="00791EF9" w:rsidP="00791EF9">
      <w:pPr>
        <w:tabs>
          <w:tab w:val="left" w:pos="-1440"/>
        </w:tabs>
        <w:jc w:val="both"/>
        <w:rPr>
          <w:color w:val="000000" w:themeColor="text1"/>
        </w:rPr>
      </w:pPr>
    </w:p>
    <w:p w14:paraId="3B7D9D14" w14:textId="77777777" w:rsidR="00791EF9" w:rsidRPr="00893F5F" w:rsidRDefault="00791EF9" w:rsidP="00791EF9">
      <w:pPr>
        <w:numPr>
          <w:ilvl w:val="0"/>
          <w:numId w:val="16"/>
        </w:numPr>
        <w:tabs>
          <w:tab w:val="left" w:pos="-1440"/>
        </w:tabs>
        <w:ind w:left="1440" w:hanging="720"/>
        <w:jc w:val="both"/>
        <w:rPr>
          <w:color w:val="000000" w:themeColor="text1"/>
        </w:rPr>
      </w:pPr>
      <w:r w:rsidRPr="00893F5F">
        <w:rPr>
          <w:color w:val="000000" w:themeColor="text1"/>
        </w:rPr>
        <w:t>More Intrusive Personal Searches</w:t>
      </w:r>
    </w:p>
    <w:p w14:paraId="5CFFDCEF" w14:textId="77777777" w:rsidR="00791EF9" w:rsidRPr="00893F5F" w:rsidRDefault="00791EF9" w:rsidP="00791EF9">
      <w:pPr>
        <w:tabs>
          <w:tab w:val="left" w:pos="-1440"/>
        </w:tabs>
        <w:ind w:left="1440"/>
        <w:jc w:val="both"/>
        <w:rPr>
          <w:color w:val="000000" w:themeColor="text1"/>
        </w:rPr>
      </w:pPr>
    </w:p>
    <w:p w14:paraId="5ECBA067"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More intrusive personal searches are discouraged and are to be used only in very limited circumstances.  A personal search is more intrusive when it extends beyond a </w:t>
      </w:r>
      <w:r w:rsidR="006B10A5" w:rsidRPr="00893F5F">
        <w:rPr>
          <w:color w:val="000000" w:themeColor="text1"/>
        </w:rPr>
        <w:t>scholar</w:t>
      </w:r>
      <w:r w:rsidRPr="00893F5F">
        <w:rPr>
          <w:color w:val="000000" w:themeColor="text1"/>
        </w:rPr>
        <w:t xml:space="preserve">’s personal effects and outer clothing and potentially exposes intimate body parts and/or undergarments.  Such intrusive personal searches will be permissible only if: (1) the school official has reasonable suspicion that a search of a particular </w:t>
      </w:r>
      <w:r w:rsidR="006B10A5" w:rsidRPr="00893F5F">
        <w:rPr>
          <w:color w:val="000000" w:themeColor="text1"/>
        </w:rPr>
        <w:t>scholar</w:t>
      </w:r>
      <w:r w:rsidRPr="00893F5F">
        <w:rPr>
          <w:color w:val="000000" w:themeColor="text1"/>
        </w:rPr>
        <w:t xml:space="preserve"> will yield dangerous contraband (e.g., drugs or weapons); and (2) the school official has reasonable suspicion that the </w:t>
      </w:r>
      <w:r w:rsidR="006B10A5" w:rsidRPr="00893F5F">
        <w:rPr>
          <w:color w:val="000000" w:themeColor="text1"/>
        </w:rPr>
        <w:t>scholar</w:t>
      </w:r>
      <w:r w:rsidRPr="00893F5F">
        <w:rPr>
          <w:color w:val="000000" w:themeColor="text1"/>
        </w:rPr>
        <w:t xml:space="preserve"> has hidden the contraband in his or her undergarments.  This search must be conducted in private by a school official of the same gender, with an adult witness of the same gender present, and only with the prior approval of the </w:t>
      </w:r>
      <w:r w:rsidR="000F55CB" w:rsidRPr="00893F5F">
        <w:rPr>
          <w:color w:val="000000" w:themeColor="text1"/>
        </w:rPr>
        <w:t>principal</w:t>
      </w:r>
      <w:r w:rsidRPr="00893F5F">
        <w:rPr>
          <w:color w:val="000000" w:themeColor="text1"/>
        </w:rPr>
        <w:t xml:space="preserve"> or designee, unless the health or safety of </w:t>
      </w:r>
      <w:r w:rsidR="006B10A5" w:rsidRPr="00893F5F">
        <w:rPr>
          <w:color w:val="000000" w:themeColor="text1"/>
        </w:rPr>
        <w:t>scholar</w:t>
      </w:r>
      <w:r w:rsidRPr="00893F5F">
        <w:rPr>
          <w:color w:val="000000" w:themeColor="text1"/>
        </w:rPr>
        <w:t xml:space="preserve">s will be endangered by the delay that might be caused by following these procedures.  Body cavity searches and searches that require a </w:t>
      </w:r>
      <w:r w:rsidR="006B10A5" w:rsidRPr="00893F5F">
        <w:rPr>
          <w:color w:val="000000" w:themeColor="text1"/>
        </w:rPr>
        <w:t>scholar</w:t>
      </w:r>
      <w:r w:rsidRPr="00893F5F">
        <w:rPr>
          <w:color w:val="000000" w:themeColor="text1"/>
        </w:rPr>
        <w:t xml:space="preserve"> to completely disrobe are strictly prohibited.</w:t>
      </w:r>
    </w:p>
    <w:p w14:paraId="44D5789E" w14:textId="77777777" w:rsidR="00791EF9" w:rsidRPr="00893F5F" w:rsidRDefault="00791EF9" w:rsidP="00791EF9">
      <w:pPr>
        <w:tabs>
          <w:tab w:val="left" w:pos="-1440"/>
        </w:tabs>
        <w:jc w:val="both"/>
        <w:rPr>
          <w:color w:val="000000" w:themeColor="text1"/>
        </w:rPr>
      </w:pPr>
    </w:p>
    <w:p w14:paraId="4C812023" w14:textId="77777777" w:rsidR="00791EF9" w:rsidRPr="00893F5F" w:rsidRDefault="00791EF9" w:rsidP="00791EF9">
      <w:pPr>
        <w:numPr>
          <w:ilvl w:val="0"/>
          <w:numId w:val="16"/>
        </w:numPr>
        <w:tabs>
          <w:tab w:val="left" w:pos="-1440"/>
        </w:tabs>
        <w:ind w:left="1440" w:hanging="720"/>
        <w:jc w:val="both"/>
        <w:rPr>
          <w:color w:val="000000" w:themeColor="text1"/>
        </w:rPr>
      </w:pPr>
      <w:r w:rsidRPr="00893F5F">
        <w:rPr>
          <w:color w:val="000000" w:themeColor="text1"/>
        </w:rPr>
        <w:t xml:space="preserve">Metal Detector Searches </w:t>
      </w:r>
    </w:p>
    <w:p w14:paraId="10BAB749" w14:textId="77777777" w:rsidR="00791EF9" w:rsidRPr="00893F5F" w:rsidRDefault="00791EF9" w:rsidP="00791EF9">
      <w:pPr>
        <w:tabs>
          <w:tab w:val="left" w:pos="-1440"/>
        </w:tabs>
        <w:ind w:left="1440"/>
        <w:jc w:val="both"/>
        <w:rPr>
          <w:color w:val="000000" w:themeColor="text1"/>
        </w:rPr>
      </w:pPr>
    </w:p>
    <w:p w14:paraId="66161374"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Except as provided in Section B.2, below, a metal detector may be used to search a </w:t>
      </w:r>
      <w:r w:rsidR="006B10A5" w:rsidRPr="00893F5F">
        <w:rPr>
          <w:color w:val="000000" w:themeColor="text1"/>
        </w:rPr>
        <w:t>scholar</w:t>
      </w:r>
      <w:r w:rsidRPr="00893F5F">
        <w:rPr>
          <w:color w:val="000000" w:themeColor="text1"/>
        </w:rPr>
        <w:t>’s person and/or personal effects.  The search must be conducted by a school official and will be done in private, when feasible.</w:t>
      </w:r>
    </w:p>
    <w:p w14:paraId="77F54239" w14:textId="77777777" w:rsidR="00791EF9" w:rsidRPr="00893F5F" w:rsidRDefault="00791EF9" w:rsidP="00AA65F1">
      <w:pPr>
        <w:tabs>
          <w:tab w:val="left" w:pos="-1440"/>
        </w:tabs>
        <w:jc w:val="both"/>
        <w:rPr>
          <w:color w:val="000000" w:themeColor="text1"/>
        </w:rPr>
      </w:pPr>
    </w:p>
    <w:p w14:paraId="16FA72EE" w14:textId="45F93584" w:rsidR="00AA65F1" w:rsidRPr="00893F5F" w:rsidRDefault="00791EF9" w:rsidP="008B2F3F">
      <w:pPr>
        <w:numPr>
          <w:ilvl w:val="0"/>
          <w:numId w:val="18"/>
        </w:numPr>
        <w:tabs>
          <w:tab w:val="left" w:pos="-1440"/>
        </w:tabs>
        <w:ind w:hanging="720"/>
        <w:jc w:val="both"/>
        <w:rPr>
          <w:color w:val="000000" w:themeColor="text1"/>
        </w:rPr>
      </w:pPr>
      <w:r w:rsidRPr="00893F5F">
        <w:rPr>
          <w:rFonts w:ascii="Times New Roman Bold" w:hAnsi="Times New Roman Bold"/>
          <w:b/>
          <w:smallCaps/>
          <w:color w:val="000000" w:themeColor="text1"/>
        </w:rPr>
        <w:t>General Searches</w:t>
      </w:r>
      <w:proofErr w:type="spellStart"/>
    </w:p>
    <w:p w14:paraId="2117CF6F" w14:textId="77777777" w:rsidR="00AA65F1" w:rsidRPr="00893F5F" w:rsidRDefault="00AA65F1" w:rsidP="00AA65F1">
      <w:pPr>
        <w:tabs>
          <w:tab w:val="left" w:pos="-1440"/>
        </w:tabs>
        <w:jc w:val="both"/>
        <w:rPr>
          <w:color w:val="000000" w:themeColor="text1"/>
        </w:rPr>
      </w:pPr>
      <w:proofErr w:type="spellEnd"/>
    </w:p>
    <w:p w14:paraId="297D86EE" w14:textId="4BDB8624" w:rsidR="00791EF9" w:rsidRPr="00893F5F" w:rsidRDefault="00791EF9" w:rsidP="00791EF9">
      <w:pPr>
        <w:tabs>
          <w:tab w:val="left" w:pos="-1440"/>
        </w:tabs>
        <w:ind w:left="720"/>
        <w:jc w:val="both"/>
        <w:rPr>
          <w:color w:val="000000" w:themeColor="text1"/>
        </w:rPr>
      </w:pPr>
      <w:r w:rsidRPr="00893F5F">
        <w:rPr>
          <w:color w:val="000000" w:themeColor="text1"/>
        </w:rPr>
        <w:t xml:space="preserve">In an effort to maintain a safe, drug-free, and weapon-free learning environment, </w:t>
      </w:r>
      <w:r w:rsidR="0049667F" w:rsidRPr="00893F5F">
        <w:rPr>
          <w:color w:val="000000" w:themeColor="text1"/>
        </w:rPr>
        <w:t>the principal</w:t>
      </w:r>
      <w:r w:rsidRPr="00893F5F">
        <w:rPr>
          <w:color w:val="000000" w:themeColor="text1"/>
        </w:rPr>
        <w:t xml:space="preserve"> may conduct certain types of general, </w:t>
      </w:r>
      <w:r w:rsidR="00745013" w:rsidRPr="00893F5F">
        <w:rPr>
          <w:color w:val="000000" w:themeColor="text1"/>
        </w:rPr>
        <w:t>searches</w:t>
      </w:r>
      <w:r w:rsidR="00893F5F" w:rsidRPr="00893F5F">
        <w:rPr>
          <w:color w:val="000000" w:themeColor="text1"/>
        </w:rPr>
        <w:t xml:space="preserve"> without </w:t>
      </w:r>
      <w:proofErr w:type="gramStart"/>
      <w:r w:rsidR="00893F5F" w:rsidRPr="00893F5F">
        <w:rPr>
          <w:color w:val="000000" w:themeColor="text1"/>
        </w:rPr>
        <w:t xml:space="preserve">suspicion </w:t>
      </w:r>
      <w:r w:rsidR="00745013" w:rsidRPr="00893F5F">
        <w:rPr>
          <w:color w:val="000000" w:themeColor="text1"/>
        </w:rPr>
        <w:t xml:space="preserve"> in</w:t>
      </w:r>
      <w:proofErr w:type="gramEnd"/>
      <w:r w:rsidR="00745013" w:rsidRPr="00893F5F">
        <w:rPr>
          <w:color w:val="000000" w:themeColor="text1"/>
        </w:rPr>
        <w:t xml:space="preserve"> the school</w:t>
      </w:r>
      <w:r w:rsidRPr="00893F5F">
        <w:rPr>
          <w:color w:val="000000" w:themeColor="text1"/>
        </w:rPr>
        <w:t xml:space="preserve">.  All general searches must be conducted in a </w:t>
      </w:r>
      <w:proofErr w:type="gramStart"/>
      <w:r w:rsidRPr="00893F5F">
        <w:rPr>
          <w:color w:val="000000" w:themeColor="text1"/>
        </w:rPr>
        <w:t>minimally-intrusive</w:t>
      </w:r>
      <w:proofErr w:type="gramEnd"/>
      <w:r w:rsidRPr="00893F5F">
        <w:rPr>
          <w:color w:val="000000" w:themeColor="text1"/>
        </w:rPr>
        <w:t xml:space="preserve">, nondiscriminatory manner (e.g., all </w:t>
      </w:r>
      <w:r w:rsidR="006B10A5" w:rsidRPr="00893F5F">
        <w:rPr>
          <w:color w:val="000000" w:themeColor="text1"/>
        </w:rPr>
        <w:t>scholar</w:t>
      </w:r>
      <w:r w:rsidRPr="00893F5F">
        <w:rPr>
          <w:color w:val="000000" w:themeColor="text1"/>
        </w:rPr>
        <w:t xml:space="preserve">s in randomly selected classrooms, every third individual entering a school-sponsored extracurricular activity) and may not be used to single out a particular individual or category of individuals.  The searches must be conducted in accordance with standardized procedures established by the </w:t>
      </w:r>
      <w:r w:rsidR="00815229" w:rsidRPr="00893F5F">
        <w:rPr>
          <w:color w:val="000000" w:themeColor="text1"/>
        </w:rPr>
        <w:t>executive director</w:t>
      </w:r>
      <w:r w:rsidRPr="00893F5F">
        <w:rPr>
          <w:color w:val="000000" w:themeColor="text1"/>
        </w:rPr>
        <w:t xml:space="preserve">.  Absent exigent circumstances (e.g., a report of a weapon on campus), prior to conducting general searches, </w:t>
      </w:r>
      <w:r w:rsidR="0049667F" w:rsidRPr="00893F5F">
        <w:rPr>
          <w:color w:val="000000" w:themeColor="text1"/>
        </w:rPr>
        <w:t xml:space="preserve">the principal </w:t>
      </w:r>
      <w:r w:rsidRPr="00893F5F">
        <w:rPr>
          <w:color w:val="000000" w:themeColor="text1"/>
        </w:rPr>
        <w:t xml:space="preserve">must: (1) demonstrate the need for general searches based upon a pattern or expectation of violence, drug activity, or disruption; and (2) provide written notice to </w:t>
      </w:r>
      <w:r w:rsidR="006B10A5" w:rsidRPr="00893F5F">
        <w:rPr>
          <w:color w:val="000000" w:themeColor="text1"/>
        </w:rPr>
        <w:t>scholar</w:t>
      </w:r>
      <w:r w:rsidRPr="00893F5F">
        <w:rPr>
          <w:color w:val="000000" w:themeColor="text1"/>
        </w:rPr>
        <w:t>s and parents of the school policy and/or procedures governing general searches, but not of specific times when or places where searches will be conducted.</w:t>
      </w:r>
      <w:r w:rsidR="009D43A7" w:rsidRPr="00893F5F">
        <w:rPr>
          <w:color w:val="000000" w:themeColor="text1"/>
        </w:rPr>
        <w:t xml:space="preserve">  </w:t>
      </w:r>
    </w:p>
    <w:p w14:paraId="4FAE1561" w14:textId="77777777" w:rsidR="00791EF9" w:rsidRPr="00893F5F" w:rsidRDefault="00791EF9" w:rsidP="00791EF9">
      <w:pPr>
        <w:pStyle w:val="ListParagraph"/>
        <w:tabs>
          <w:tab w:val="left" w:pos="-1440"/>
        </w:tabs>
        <w:jc w:val="both"/>
        <w:rPr>
          <w:color w:val="000000" w:themeColor="text1"/>
        </w:rPr>
      </w:pPr>
    </w:p>
    <w:p w14:paraId="6476F790" w14:textId="207E9638" w:rsidR="00791EF9" w:rsidRPr="00893F5F" w:rsidRDefault="00791EF9" w:rsidP="00791EF9">
      <w:pPr>
        <w:tabs>
          <w:tab w:val="left" w:pos="-1440"/>
        </w:tabs>
        <w:ind w:left="720"/>
        <w:jc w:val="both"/>
        <w:rPr>
          <w:color w:val="000000" w:themeColor="text1"/>
        </w:rPr>
      </w:pPr>
      <w:r w:rsidRPr="00893F5F">
        <w:rPr>
          <w:color w:val="000000" w:themeColor="text1"/>
        </w:rPr>
        <w:t xml:space="preserve">When conducted in accordance with the standards described above and any corresponding procedures, the board authorizes the following types of general, </w:t>
      </w:r>
      <w:r w:rsidR="00893F5F" w:rsidRPr="00893F5F">
        <w:rPr>
          <w:color w:val="000000" w:themeColor="text1"/>
        </w:rPr>
        <w:t xml:space="preserve">searches without </w:t>
      </w:r>
      <w:proofErr w:type="gramStart"/>
      <w:r w:rsidR="00893F5F" w:rsidRPr="00893F5F">
        <w:rPr>
          <w:color w:val="000000" w:themeColor="text1"/>
        </w:rPr>
        <w:t xml:space="preserve">suspicion  </w:t>
      </w:r>
      <w:r w:rsidRPr="00893F5F">
        <w:rPr>
          <w:color w:val="000000" w:themeColor="text1"/>
        </w:rPr>
        <w:t>searches</w:t>
      </w:r>
      <w:proofErr w:type="gramEnd"/>
      <w:r w:rsidRPr="00893F5F">
        <w:rPr>
          <w:color w:val="000000" w:themeColor="text1"/>
        </w:rPr>
        <w:t xml:space="preserve">.   </w:t>
      </w:r>
    </w:p>
    <w:p w14:paraId="43043A89" w14:textId="77777777" w:rsidR="00791EF9" w:rsidRPr="00893F5F" w:rsidRDefault="00791EF9" w:rsidP="00791EF9">
      <w:pPr>
        <w:tabs>
          <w:tab w:val="left" w:pos="-1440"/>
        </w:tabs>
        <w:jc w:val="both"/>
        <w:rPr>
          <w:color w:val="000000" w:themeColor="text1"/>
        </w:rPr>
      </w:pPr>
    </w:p>
    <w:p w14:paraId="144670D7" w14:textId="77777777" w:rsidR="00791EF9" w:rsidRPr="00893F5F" w:rsidRDefault="00791EF9" w:rsidP="008E6285">
      <w:pPr>
        <w:numPr>
          <w:ilvl w:val="0"/>
          <w:numId w:val="17"/>
        </w:numPr>
        <w:tabs>
          <w:tab w:val="left" w:pos="-1440"/>
        </w:tabs>
        <w:ind w:hanging="720"/>
        <w:jc w:val="both"/>
        <w:rPr>
          <w:color w:val="000000" w:themeColor="text1"/>
        </w:rPr>
      </w:pPr>
      <w:r w:rsidRPr="00893F5F">
        <w:rPr>
          <w:color w:val="000000" w:themeColor="text1"/>
        </w:rPr>
        <w:t>Searches of Desks and Lockers</w:t>
      </w:r>
    </w:p>
    <w:p w14:paraId="6D639E20" w14:textId="77777777" w:rsidR="00791EF9" w:rsidRPr="00893F5F" w:rsidRDefault="00791EF9" w:rsidP="00791EF9">
      <w:pPr>
        <w:tabs>
          <w:tab w:val="left" w:pos="-1440"/>
        </w:tabs>
        <w:jc w:val="both"/>
        <w:rPr>
          <w:color w:val="000000" w:themeColor="text1"/>
        </w:rPr>
      </w:pPr>
    </w:p>
    <w:p w14:paraId="21B63068" w14:textId="77777777" w:rsidR="00791EF9" w:rsidRPr="00893F5F" w:rsidRDefault="0049667F" w:rsidP="00791EF9">
      <w:pPr>
        <w:tabs>
          <w:tab w:val="left" w:pos="-1440"/>
        </w:tabs>
        <w:ind w:left="1440"/>
        <w:jc w:val="both"/>
        <w:rPr>
          <w:color w:val="000000" w:themeColor="text1"/>
        </w:rPr>
      </w:pPr>
      <w:proofErr w:type="gramStart"/>
      <w:r w:rsidRPr="00893F5F">
        <w:rPr>
          <w:color w:val="000000" w:themeColor="text1"/>
        </w:rPr>
        <w:t>The</w:t>
      </w:r>
      <w:proofErr w:type="gramEnd"/>
      <w:r w:rsidRPr="00893F5F">
        <w:rPr>
          <w:color w:val="000000" w:themeColor="text1"/>
        </w:rPr>
        <w:t xml:space="preserve"> </w:t>
      </w:r>
      <w:r w:rsidR="00791EF9" w:rsidRPr="00893F5F">
        <w:rPr>
          <w:color w:val="000000" w:themeColor="text1"/>
        </w:rPr>
        <w:t xml:space="preserve">may conduct routine searches of </w:t>
      </w:r>
      <w:r w:rsidR="006B10A5" w:rsidRPr="00893F5F">
        <w:rPr>
          <w:color w:val="000000" w:themeColor="text1"/>
        </w:rPr>
        <w:t>scholar</w:t>
      </w:r>
      <w:r w:rsidR="00791EF9" w:rsidRPr="00893F5F">
        <w:rPr>
          <w:color w:val="000000" w:themeColor="text1"/>
        </w:rPr>
        <w:t xml:space="preserve"> desks and lockers.  </w:t>
      </w:r>
      <w:r w:rsidR="006B10A5" w:rsidRPr="00893F5F">
        <w:rPr>
          <w:color w:val="000000" w:themeColor="text1"/>
        </w:rPr>
        <w:t>Scholar</w:t>
      </w:r>
      <w:r w:rsidR="00791EF9" w:rsidRPr="00893F5F">
        <w:rPr>
          <w:color w:val="000000" w:themeColor="text1"/>
        </w:rPr>
        <w:t xml:space="preserve"> desks and lockers are school property and </w:t>
      </w:r>
      <w:proofErr w:type="gramStart"/>
      <w:r w:rsidR="00791EF9" w:rsidRPr="00893F5F">
        <w:rPr>
          <w:color w:val="000000" w:themeColor="text1"/>
        </w:rPr>
        <w:t>remain at all times</w:t>
      </w:r>
      <w:proofErr w:type="gramEnd"/>
      <w:r w:rsidR="00791EF9" w:rsidRPr="00893F5F">
        <w:rPr>
          <w:color w:val="000000" w:themeColor="text1"/>
        </w:rPr>
        <w:t xml:space="preserve"> under the control of the school.  However, </w:t>
      </w:r>
      <w:r w:rsidR="006B10A5" w:rsidRPr="00893F5F">
        <w:rPr>
          <w:color w:val="000000" w:themeColor="text1"/>
        </w:rPr>
        <w:t>scholar</w:t>
      </w:r>
      <w:r w:rsidR="00791EF9" w:rsidRPr="00893F5F">
        <w:rPr>
          <w:color w:val="000000" w:themeColor="text1"/>
        </w:rPr>
        <w:t xml:space="preserve">s are expected to assume full responsibility for the security of their desks and lockers.  </w:t>
      </w:r>
      <w:r w:rsidR="006B10A5" w:rsidRPr="00893F5F">
        <w:rPr>
          <w:color w:val="000000" w:themeColor="text1"/>
        </w:rPr>
        <w:t>Scholar</w:t>
      </w:r>
      <w:r w:rsidR="00791EF9" w:rsidRPr="00893F5F">
        <w:rPr>
          <w:color w:val="000000" w:themeColor="text1"/>
        </w:rPr>
        <w:t xml:space="preserve"> desks and lockers may not be used to store illegal, unauthorized, or contraband materials.    </w:t>
      </w:r>
    </w:p>
    <w:p w14:paraId="656BC625" w14:textId="77777777" w:rsidR="00791EF9" w:rsidRPr="00893F5F" w:rsidRDefault="00791EF9" w:rsidP="00791EF9">
      <w:pPr>
        <w:tabs>
          <w:tab w:val="left" w:pos="-1440"/>
        </w:tabs>
        <w:ind w:left="720"/>
        <w:jc w:val="both"/>
        <w:rPr>
          <w:color w:val="000000" w:themeColor="text1"/>
        </w:rPr>
      </w:pPr>
    </w:p>
    <w:p w14:paraId="729D5467" w14:textId="77777777" w:rsidR="00791EF9" w:rsidRPr="00893F5F" w:rsidRDefault="00791EF9" w:rsidP="008E6285">
      <w:pPr>
        <w:ind w:left="1440"/>
        <w:jc w:val="both"/>
        <w:rPr>
          <w:color w:val="000000" w:themeColor="text1"/>
        </w:rPr>
      </w:pPr>
      <w:r w:rsidRPr="00893F5F">
        <w:rPr>
          <w:color w:val="000000" w:themeColor="text1"/>
        </w:rPr>
        <w:t xml:space="preserve">A </w:t>
      </w:r>
      <w:r w:rsidR="006B10A5" w:rsidRPr="00893F5F">
        <w:rPr>
          <w:color w:val="000000" w:themeColor="text1"/>
        </w:rPr>
        <w:t>scholar</w:t>
      </w:r>
      <w:r w:rsidRPr="00893F5F">
        <w:rPr>
          <w:color w:val="000000" w:themeColor="text1"/>
        </w:rPr>
        <w:t xml:space="preserve">’s personal effects found within a desk or locker, such as a backpack, gym bag, or purse, may be searched only in accordance with the guidelines for individualized searches of personal effects described in Section A, above. </w:t>
      </w:r>
    </w:p>
    <w:p w14:paraId="18BBE0E4" w14:textId="77777777" w:rsidR="00791EF9" w:rsidRPr="00893F5F" w:rsidRDefault="00791EF9" w:rsidP="00791EF9">
      <w:pPr>
        <w:pStyle w:val="ListParagraph"/>
        <w:tabs>
          <w:tab w:val="left" w:pos="-1440"/>
        </w:tabs>
        <w:ind w:left="1440"/>
        <w:jc w:val="both"/>
        <w:rPr>
          <w:color w:val="000000" w:themeColor="text1"/>
        </w:rPr>
      </w:pPr>
    </w:p>
    <w:p w14:paraId="7AAF4CD6" w14:textId="77777777" w:rsidR="00791EF9" w:rsidRPr="00893F5F" w:rsidRDefault="00791EF9" w:rsidP="008E6285">
      <w:pPr>
        <w:numPr>
          <w:ilvl w:val="0"/>
          <w:numId w:val="17"/>
        </w:numPr>
        <w:tabs>
          <w:tab w:val="left" w:pos="-1440"/>
        </w:tabs>
        <w:ind w:hanging="720"/>
        <w:jc w:val="both"/>
        <w:rPr>
          <w:color w:val="000000" w:themeColor="text1"/>
        </w:rPr>
      </w:pPr>
      <w:r w:rsidRPr="00893F5F">
        <w:rPr>
          <w:color w:val="000000" w:themeColor="text1"/>
        </w:rPr>
        <w:t>Point-of-Entry Metal Detector Searches</w:t>
      </w:r>
    </w:p>
    <w:p w14:paraId="3223AEEB" w14:textId="77777777" w:rsidR="00791EF9" w:rsidRPr="00893F5F" w:rsidRDefault="00791EF9" w:rsidP="00791EF9">
      <w:pPr>
        <w:tabs>
          <w:tab w:val="left" w:pos="-1440"/>
        </w:tabs>
        <w:ind w:left="720"/>
        <w:jc w:val="both"/>
        <w:rPr>
          <w:color w:val="000000" w:themeColor="text1"/>
        </w:rPr>
      </w:pPr>
    </w:p>
    <w:p w14:paraId="1DFA4CE8"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Due to the increasing problem of weapons in schools, school officials may use metal detectors to conduct general point-of-entry searches of </w:t>
      </w:r>
      <w:r w:rsidR="006B10A5" w:rsidRPr="00893F5F">
        <w:rPr>
          <w:color w:val="000000" w:themeColor="text1"/>
        </w:rPr>
        <w:t>scholar</w:t>
      </w:r>
      <w:r w:rsidRPr="00893F5F">
        <w:rPr>
          <w:color w:val="000000" w:themeColor="text1"/>
        </w:rPr>
        <w:t>s and other persons for weapons.</w:t>
      </w:r>
    </w:p>
    <w:p w14:paraId="26652A76" w14:textId="77777777" w:rsidR="00791EF9" w:rsidRPr="00893F5F" w:rsidRDefault="00791EF9" w:rsidP="00791EF9">
      <w:pPr>
        <w:tabs>
          <w:tab w:val="left" w:pos="-1440"/>
        </w:tabs>
        <w:ind w:left="720"/>
        <w:jc w:val="both"/>
        <w:rPr>
          <w:color w:val="000000" w:themeColor="text1"/>
        </w:rPr>
      </w:pPr>
    </w:p>
    <w:p w14:paraId="121AC3F7" w14:textId="77777777" w:rsidR="00791EF9" w:rsidRPr="00893F5F" w:rsidRDefault="00791EF9" w:rsidP="008E6285">
      <w:pPr>
        <w:pStyle w:val="ListParagraph"/>
        <w:numPr>
          <w:ilvl w:val="0"/>
          <w:numId w:val="17"/>
        </w:numPr>
        <w:tabs>
          <w:tab w:val="left" w:pos="-1440"/>
        </w:tabs>
        <w:ind w:hanging="720"/>
        <w:jc w:val="both"/>
        <w:rPr>
          <w:color w:val="000000" w:themeColor="text1"/>
        </w:rPr>
      </w:pPr>
      <w:r w:rsidRPr="00893F5F">
        <w:rPr>
          <w:color w:val="000000" w:themeColor="text1"/>
        </w:rPr>
        <w:t xml:space="preserve">Use of Trained Dogs </w:t>
      </w:r>
    </w:p>
    <w:p w14:paraId="27DC9F11" w14:textId="77777777" w:rsidR="00791EF9" w:rsidRPr="00893F5F" w:rsidRDefault="00791EF9" w:rsidP="00791EF9">
      <w:pPr>
        <w:tabs>
          <w:tab w:val="left" w:pos="-1440"/>
        </w:tabs>
        <w:jc w:val="both"/>
        <w:rPr>
          <w:color w:val="000000" w:themeColor="text1"/>
        </w:rPr>
      </w:pPr>
    </w:p>
    <w:p w14:paraId="55CF1BD4" w14:textId="77777777" w:rsidR="00791EF9" w:rsidRPr="00893F5F" w:rsidRDefault="00791EF9" w:rsidP="00791EF9">
      <w:pPr>
        <w:tabs>
          <w:tab w:val="left" w:pos="-1440"/>
        </w:tabs>
        <w:ind w:left="1440"/>
        <w:jc w:val="both"/>
        <w:rPr>
          <w:color w:val="000000" w:themeColor="text1"/>
        </w:rPr>
      </w:pPr>
      <w:r w:rsidRPr="00893F5F">
        <w:rPr>
          <w:color w:val="000000" w:themeColor="text1"/>
        </w:rPr>
        <w:t xml:space="preserve">With the prior approval of the </w:t>
      </w:r>
      <w:r w:rsidR="008E21B4" w:rsidRPr="00893F5F">
        <w:rPr>
          <w:color w:val="000000" w:themeColor="text1"/>
        </w:rPr>
        <w:t>principal</w:t>
      </w:r>
      <w:r w:rsidRPr="00893F5F">
        <w:rPr>
          <w:color w:val="000000" w:themeColor="text1"/>
        </w:rPr>
        <w:t xml:space="preserve">, and in conjunction with local law enforcement, school officials may use trained dogs (canines) to locate illegal materials.  All dogs must be accompanied by a certified and authorized trainer who is responsible for the dog’s actions and who is able to verify the dog’s reliability and accuracy in sniffing out illegal material.  Trained dogs may sniff lockers, desks, book bags, motor vehicles, and other inanimate objects.  Dogs may not be used to sniff </w:t>
      </w:r>
      <w:r w:rsidR="006B10A5" w:rsidRPr="00893F5F">
        <w:rPr>
          <w:color w:val="000000" w:themeColor="text1"/>
        </w:rPr>
        <w:t>scholar</w:t>
      </w:r>
      <w:r w:rsidRPr="00893F5F">
        <w:rPr>
          <w:color w:val="000000" w:themeColor="text1"/>
        </w:rPr>
        <w:t xml:space="preserve">s or other persons under any circumstances.  No </w:t>
      </w:r>
      <w:r w:rsidR="006B10A5" w:rsidRPr="00893F5F">
        <w:rPr>
          <w:color w:val="000000" w:themeColor="text1"/>
        </w:rPr>
        <w:t>scholar</w:t>
      </w:r>
      <w:r w:rsidRPr="00893F5F">
        <w:rPr>
          <w:color w:val="000000" w:themeColor="text1"/>
        </w:rPr>
        <w:t xml:space="preserve">s should be present during a dog search.  Before a search occurs in a classroom, </w:t>
      </w:r>
      <w:r w:rsidR="006B10A5" w:rsidRPr="00893F5F">
        <w:rPr>
          <w:color w:val="000000" w:themeColor="text1"/>
        </w:rPr>
        <w:t>scholar</w:t>
      </w:r>
      <w:r w:rsidRPr="00893F5F">
        <w:rPr>
          <w:color w:val="000000" w:themeColor="text1"/>
        </w:rPr>
        <w:t xml:space="preserve">s will first be moved to a location outside the classroom.  </w:t>
      </w:r>
    </w:p>
    <w:p w14:paraId="056B66E4" w14:textId="77777777" w:rsidR="00791EF9" w:rsidRPr="00893F5F" w:rsidRDefault="00791EF9" w:rsidP="00791EF9">
      <w:pPr>
        <w:tabs>
          <w:tab w:val="left" w:pos="-1440"/>
        </w:tabs>
        <w:ind w:left="720"/>
        <w:jc w:val="both"/>
        <w:rPr>
          <w:color w:val="000000" w:themeColor="text1"/>
        </w:rPr>
      </w:pPr>
    </w:p>
    <w:p w14:paraId="0456E843" w14:textId="77777777" w:rsidR="00791EF9" w:rsidRPr="00893F5F" w:rsidRDefault="00791EF9" w:rsidP="008B2F3F">
      <w:pPr>
        <w:numPr>
          <w:ilvl w:val="0"/>
          <w:numId w:val="18"/>
        </w:numPr>
        <w:tabs>
          <w:tab w:val="left" w:pos="-1440"/>
        </w:tabs>
        <w:ind w:hanging="720"/>
        <w:jc w:val="both"/>
        <w:rPr>
          <w:rFonts w:ascii="Times New Roman Bold" w:hAnsi="Times New Roman Bold"/>
          <w:b/>
          <w:smallCaps/>
          <w:color w:val="000000" w:themeColor="text1"/>
        </w:rPr>
      </w:pPr>
      <w:r w:rsidRPr="00893F5F">
        <w:rPr>
          <w:rFonts w:ascii="Times New Roman Bold" w:hAnsi="Times New Roman Bold"/>
          <w:b/>
          <w:smallCaps/>
          <w:color w:val="000000" w:themeColor="text1"/>
        </w:rPr>
        <w:t>Seized Items</w:t>
      </w:r>
    </w:p>
    <w:p w14:paraId="151904FF" w14:textId="77777777" w:rsidR="00791EF9" w:rsidRPr="00893F5F" w:rsidRDefault="00791EF9" w:rsidP="00791EF9">
      <w:pPr>
        <w:tabs>
          <w:tab w:val="left" w:pos="-1440"/>
        </w:tabs>
        <w:jc w:val="both"/>
        <w:rPr>
          <w:rFonts w:ascii="Times New Roman Bold" w:hAnsi="Times New Roman Bold"/>
          <w:b/>
          <w:smallCaps/>
          <w:color w:val="000000" w:themeColor="text1"/>
        </w:rPr>
      </w:pPr>
    </w:p>
    <w:p w14:paraId="7BE15604" w14:textId="77777777" w:rsidR="00791EF9" w:rsidRPr="00893F5F" w:rsidRDefault="00791EF9" w:rsidP="00791EF9">
      <w:pPr>
        <w:tabs>
          <w:tab w:val="left" w:pos="-1440"/>
        </w:tabs>
        <w:ind w:left="720"/>
        <w:jc w:val="both"/>
        <w:rPr>
          <w:color w:val="000000" w:themeColor="text1"/>
        </w:rPr>
      </w:pPr>
      <w:r w:rsidRPr="00893F5F">
        <w:rPr>
          <w:color w:val="000000" w:themeColor="text1"/>
        </w:rPr>
        <w:t>Any illegal contraband seized by school officials must be promptly turned over to the proper law enforcement authorities.</w:t>
      </w:r>
    </w:p>
    <w:p w14:paraId="0EADDE2D" w14:textId="77777777" w:rsidR="00791EF9" w:rsidRPr="00893F5F" w:rsidRDefault="00791EF9" w:rsidP="00791EF9">
      <w:pPr>
        <w:tabs>
          <w:tab w:val="left" w:pos="-1440"/>
        </w:tabs>
        <w:jc w:val="both"/>
        <w:rPr>
          <w:rFonts w:ascii="Times New Roman Bold" w:hAnsi="Times New Roman Bold"/>
          <w:b/>
          <w:smallCaps/>
          <w:color w:val="000000" w:themeColor="text1"/>
        </w:rPr>
      </w:pPr>
    </w:p>
    <w:p w14:paraId="3F312E9A" w14:textId="77777777" w:rsidR="00791EF9" w:rsidRPr="00893F5F" w:rsidRDefault="00791EF9" w:rsidP="008B2F3F">
      <w:pPr>
        <w:numPr>
          <w:ilvl w:val="0"/>
          <w:numId w:val="18"/>
        </w:numPr>
        <w:tabs>
          <w:tab w:val="left" w:pos="-1440"/>
        </w:tabs>
        <w:ind w:hanging="720"/>
        <w:jc w:val="both"/>
        <w:rPr>
          <w:rFonts w:ascii="Times New Roman Bold" w:hAnsi="Times New Roman Bold"/>
          <w:b/>
          <w:smallCaps/>
          <w:color w:val="000000" w:themeColor="text1"/>
        </w:rPr>
      </w:pPr>
      <w:r w:rsidRPr="00893F5F">
        <w:rPr>
          <w:rFonts w:ascii="Times New Roman Bold" w:hAnsi="Times New Roman Bold"/>
          <w:b/>
          <w:smallCaps/>
          <w:color w:val="000000" w:themeColor="text1"/>
        </w:rPr>
        <w:t>Failure to Cooperate</w:t>
      </w:r>
    </w:p>
    <w:p w14:paraId="5CD5A402" w14:textId="77777777" w:rsidR="00791EF9" w:rsidRPr="00893F5F" w:rsidRDefault="00791EF9" w:rsidP="00791EF9">
      <w:pPr>
        <w:tabs>
          <w:tab w:val="left" w:pos="-1440"/>
        </w:tabs>
        <w:jc w:val="both"/>
        <w:rPr>
          <w:color w:val="000000" w:themeColor="text1"/>
        </w:rPr>
      </w:pPr>
    </w:p>
    <w:p w14:paraId="0B01C74F" w14:textId="77777777" w:rsidR="00791EF9" w:rsidRPr="00893F5F" w:rsidRDefault="00791EF9" w:rsidP="00791EF9">
      <w:pPr>
        <w:tabs>
          <w:tab w:val="left" w:pos="-1440"/>
        </w:tabs>
        <w:ind w:left="720"/>
        <w:jc w:val="both"/>
        <w:rPr>
          <w:color w:val="000000" w:themeColor="text1"/>
        </w:rPr>
      </w:pPr>
      <w:r w:rsidRPr="00893F5F">
        <w:rPr>
          <w:color w:val="000000" w:themeColor="text1"/>
        </w:rPr>
        <w:t xml:space="preserve">A </w:t>
      </w:r>
      <w:r w:rsidR="006B10A5" w:rsidRPr="00893F5F">
        <w:rPr>
          <w:color w:val="000000" w:themeColor="text1"/>
        </w:rPr>
        <w:t>scholar</w:t>
      </w:r>
      <w:r w:rsidRPr="00893F5F">
        <w:rPr>
          <w:color w:val="000000" w:themeColor="text1"/>
        </w:rPr>
        <w:t xml:space="preserve">’s failure to cooperate with a reasonable search or seizure as provided in this policy will be considered a violation of the expected standard of </w:t>
      </w:r>
      <w:proofErr w:type="gramStart"/>
      <w:r w:rsidRPr="00893F5F">
        <w:rPr>
          <w:color w:val="000000" w:themeColor="text1"/>
        </w:rPr>
        <w:t>behavior, and</w:t>
      </w:r>
      <w:proofErr w:type="gramEnd"/>
      <w:r w:rsidRPr="00893F5F">
        <w:rPr>
          <w:color w:val="000000" w:themeColor="text1"/>
        </w:rPr>
        <w:t xml:space="preserve"> will subject the </w:t>
      </w:r>
      <w:r w:rsidR="006B10A5" w:rsidRPr="00893F5F">
        <w:rPr>
          <w:color w:val="000000" w:themeColor="text1"/>
        </w:rPr>
        <w:t>scholar</w:t>
      </w:r>
      <w:r w:rsidRPr="00893F5F">
        <w:rPr>
          <w:color w:val="000000" w:themeColor="text1"/>
        </w:rPr>
        <w:t xml:space="preserve"> to appropriate consequences.</w:t>
      </w:r>
    </w:p>
    <w:p w14:paraId="5E47C85C" w14:textId="77777777" w:rsidR="00791EF9" w:rsidRPr="00893F5F" w:rsidRDefault="00791EF9" w:rsidP="00791EF9">
      <w:pPr>
        <w:tabs>
          <w:tab w:val="left" w:pos="-1440"/>
        </w:tabs>
        <w:ind w:left="720"/>
        <w:jc w:val="both"/>
        <w:rPr>
          <w:color w:val="000000" w:themeColor="text1"/>
        </w:rPr>
      </w:pPr>
    </w:p>
    <w:p w14:paraId="02DE6723" w14:textId="77777777" w:rsidR="00791EF9" w:rsidRPr="00893F5F" w:rsidRDefault="00791EF9" w:rsidP="00791EF9">
      <w:pPr>
        <w:tabs>
          <w:tab w:val="left" w:pos="-1440"/>
        </w:tabs>
        <w:ind w:left="720"/>
        <w:jc w:val="both"/>
        <w:rPr>
          <w:color w:val="000000" w:themeColor="text1"/>
        </w:rPr>
      </w:pPr>
      <w:r w:rsidRPr="00893F5F">
        <w:rPr>
          <w:color w:val="000000" w:themeColor="text1"/>
        </w:rPr>
        <w:lastRenderedPageBreak/>
        <w:t xml:space="preserve">Any person who is not a </w:t>
      </w:r>
      <w:r w:rsidR="006B10A5" w:rsidRPr="00893F5F">
        <w:rPr>
          <w:color w:val="000000" w:themeColor="text1"/>
        </w:rPr>
        <w:t>scholar</w:t>
      </w:r>
      <w:r w:rsidRPr="00893F5F">
        <w:rPr>
          <w:color w:val="000000" w:themeColor="text1"/>
        </w:rPr>
        <w:t xml:space="preserve"> who refuses to permit a general metal detector search of his or her person and/or belongings at the point-of-entry to a school-sponsored activity may be denied entry to the activity.  </w:t>
      </w:r>
    </w:p>
    <w:p w14:paraId="29276AE7" w14:textId="77777777" w:rsidR="00791EF9" w:rsidRPr="00893F5F" w:rsidRDefault="00791EF9" w:rsidP="00791EF9">
      <w:pPr>
        <w:tabs>
          <w:tab w:val="left" w:pos="-1440"/>
        </w:tabs>
        <w:ind w:left="720"/>
        <w:jc w:val="both"/>
        <w:rPr>
          <w:color w:val="000000" w:themeColor="text1"/>
        </w:rPr>
      </w:pPr>
    </w:p>
    <w:p w14:paraId="683CFACE" w14:textId="77777777" w:rsidR="00791EF9" w:rsidRPr="00893F5F" w:rsidRDefault="00791EF9" w:rsidP="008B2F3F">
      <w:pPr>
        <w:numPr>
          <w:ilvl w:val="0"/>
          <w:numId w:val="18"/>
        </w:numPr>
        <w:tabs>
          <w:tab w:val="left" w:pos="-1440"/>
        </w:tabs>
        <w:ind w:hanging="720"/>
        <w:jc w:val="both"/>
        <w:rPr>
          <w:color w:val="000000" w:themeColor="text1"/>
        </w:rPr>
      </w:pPr>
      <w:r w:rsidRPr="00893F5F">
        <w:rPr>
          <w:b/>
          <w:smallCaps/>
          <w:color w:val="000000" w:themeColor="text1"/>
        </w:rPr>
        <w:t>Notice</w:t>
      </w:r>
    </w:p>
    <w:p w14:paraId="066EAE58" w14:textId="77777777" w:rsidR="00791EF9" w:rsidRPr="00893F5F" w:rsidRDefault="00791EF9" w:rsidP="00791EF9">
      <w:pPr>
        <w:tabs>
          <w:tab w:val="left" w:pos="-1440"/>
        </w:tabs>
        <w:ind w:left="720"/>
        <w:jc w:val="both"/>
        <w:rPr>
          <w:color w:val="000000" w:themeColor="text1"/>
        </w:rPr>
      </w:pPr>
    </w:p>
    <w:p w14:paraId="5F2322F5" w14:textId="77777777" w:rsidR="00791EF9" w:rsidRPr="00893F5F" w:rsidRDefault="00791EF9" w:rsidP="00791EF9">
      <w:pPr>
        <w:tabs>
          <w:tab w:val="left" w:pos="-1440"/>
        </w:tabs>
        <w:ind w:left="720" w:hanging="720"/>
        <w:jc w:val="both"/>
        <w:rPr>
          <w:color w:val="000000" w:themeColor="text1"/>
        </w:rPr>
      </w:pPr>
      <w:r w:rsidRPr="00893F5F">
        <w:rPr>
          <w:color w:val="000000" w:themeColor="text1"/>
        </w:rPr>
        <w:tab/>
      </w:r>
      <w:r w:rsidR="002015C9" w:rsidRPr="00893F5F">
        <w:rPr>
          <w:color w:val="000000" w:themeColor="text1"/>
        </w:rPr>
        <w:t>The</w:t>
      </w:r>
      <w:r w:rsidRPr="00893F5F">
        <w:rPr>
          <w:color w:val="000000" w:themeColor="text1"/>
        </w:rPr>
        <w:t xml:space="preserve"> principal shall take reasonable steps to provide notice of this policy to </w:t>
      </w:r>
      <w:r w:rsidR="006B10A5" w:rsidRPr="00893F5F">
        <w:rPr>
          <w:color w:val="000000" w:themeColor="text1"/>
        </w:rPr>
        <w:t>scholar</w:t>
      </w:r>
      <w:r w:rsidRPr="00893F5F">
        <w:rPr>
          <w:color w:val="000000" w:themeColor="text1"/>
        </w:rPr>
        <w:t>s and parents at the start of each school year.</w:t>
      </w:r>
    </w:p>
    <w:p w14:paraId="62010BA9" w14:textId="77777777" w:rsidR="00791EF9" w:rsidRPr="00893F5F" w:rsidRDefault="00791EF9" w:rsidP="00791EF9">
      <w:pPr>
        <w:tabs>
          <w:tab w:val="left" w:pos="-1440"/>
        </w:tabs>
        <w:jc w:val="both"/>
        <w:rPr>
          <w:color w:val="000000" w:themeColor="text1"/>
        </w:rPr>
      </w:pPr>
    </w:p>
    <w:p w14:paraId="5D29397F" w14:textId="77777777" w:rsidR="00791EF9" w:rsidRPr="00893F5F" w:rsidRDefault="00791EF9" w:rsidP="00791EF9">
      <w:pPr>
        <w:tabs>
          <w:tab w:val="left" w:pos="-1440"/>
        </w:tabs>
        <w:jc w:val="both"/>
        <w:rPr>
          <w:color w:val="000000" w:themeColor="text1"/>
        </w:rPr>
      </w:pPr>
      <w:r w:rsidRPr="00893F5F">
        <w:rPr>
          <w:color w:val="000000" w:themeColor="text1"/>
        </w:rPr>
        <w:t xml:space="preserve">Legal References:  U.S. Const. amend. IV; </w:t>
      </w:r>
      <w:r w:rsidRPr="00893F5F">
        <w:rPr>
          <w:i/>
          <w:color w:val="000000" w:themeColor="text1"/>
        </w:rPr>
        <w:t>New Jersey v. T.L.O.</w:t>
      </w:r>
      <w:r w:rsidRPr="00893F5F">
        <w:rPr>
          <w:color w:val="000000" w:themeColor="text1"/>
        </w:rPr>
        <w:t xml:space="preserve">, 469 U.S. 325 (1985), </w:t>
      </w:r>
      <w:r w:rsidRPr="00893F5F">
        <w:rPr>
          <w:i/>
          <w:color w:val="000000" w:themeColor="text1"/>
        </w:rPr>
        <w:t xml:space="preserve">Safford United School District #1 v. Redding, </w:t>
      </w:r>
      <w:r w:rsidRPr="00893F5F">
        <w:rPr>
          <w:color w:val="000000" w:themeColor="text1"/>
        </w:rPr>
        <w:t>557 U.S. 364 (2009); G.S. 115C-47, -288, -307, -390.2</w:t>
      </w:r>
    </w:p>
    <w:p w14:paraId="118F9495" w14:textId="77777777" w:rsidR="00791EF9" w:rsidRPr="00893F5F" w:rsidRDefault="00791EF9" w:rsidP="00791EF9">
      <w:pPr>
        <w:tabs>
          <w:tab w:val="left" w:pos="-1440"/>
        </w:tabs>
        <w:jc w:val="both"/>
        <w:rPr>
          <w:color w:val="000000" w:themeColor="text1"/>
        </w:rPr>
      </w:pPr>
    </w:p>
    <w:p w14:paraId="4C43CAA1" w14:textId="77777777" w:rsidR="00791EF9" w:rsidRPr="00893F5F" w:rsidRDefault="00791EF9" w:rsidP="00791EF9">
      <w:pPr>
        <w:tabs>
          <w:tab w:val="left" w:pos="-1440"/>
        </w:tabs>
        <w:jc w:val="both"/>
        <w:rPr>
          <w:color w:val="000000" w:themeColor="text1"/>
        </w:rPr>
      </w:pPr>
      <w:r w:rsidRPr="00893F5F">
        <w:rPr>
          <w:color w:val="000000" w:themeColor="text1"/>
        </w:rPr>
        <w:t xml:space="preserve">Cross References:  Technology Responsible Use (policy 3225/4312/7320), School Plan for Management of </w:t>
      </w:r>
      <w:r w:rsidR="006B10A5" w:rsidRPr="00893F5F">
        <w:rPr>
          <w:color w:val="000000" w:themeColor="text1"/>
        </w:rPr>
        <w:t>Scholar</w:t>
      </w:r>
      <w:r w:rsidRPr="00893F5F">
        <w:rPr>
          <w:color w:val="000000" w:themeColor="text1"/>
        </w:rPr>
        <w:t xml:space="preserve"> Behavior (policy 4302), Use of Wireless Communication Devices (policy 4318), School-Level Investigations (policy 4340)</w:t>
      </w:r>
    </w:p>
    <w:p w14:paraId="5FC16CA9" w14:textId="77777777" w:rsidR="00791EF9" w:rsidRPr="00893F5F" w:rsidRDefault="00791EF9" w:rsidP="00791EF9">
      <w:pPr>
        <w:tabs>
          <w:tab w:val="left" w:pos="-1440"/>
        </w:tabs>
        <w:jc w:val="both"/>
        <w:rPr>
          <w:color w:val="000000" w:themeColor="text1"/>
        </w:rPr>
      </w:pPr>
    </w:p>
    <w:p w14:paraId="1A7277FF" w14:textId="79448DE7" w:rsidR="00791EF9" w:rsidRPr="00893F5F" w:rsidRDefault="005558D4" w:rsidP="00791EF9">
      <w:pPr>
        <w:rPr>
          <w:color w:val="000000" w:themeColor="text1"/>
        </w:rPr>
      </w:pPr>
      <w:r w:rsidRPr="00893F5F">
        <w:rPr>
          <w:color w:val="000000" w:themeColor="text1"/>
        </w:rPr>
        <w:t>Adopt</w:t>
      </w:r>
      <w:r w:rsidR="00791EF9" w:rsidRPr="00893F5F">
        <w:rPr>
          <w:color w:val="000000" w:themeColor="text1"/>
        </w:rPr>
        <w:t>ed:</w:t>
      </w:r>
      <w:r w:rsidR="00F04DBA" w:rsidRPr="00893F5F">
        <w:rPr>
          <w:color w:val="000000" w:themeColor="text1"/>
        </w:rPr>
        <w:t xml:space="preserve"> April 15, 2020</w:t>
      </w:r>
    </w:p>
    <w:p w14:paraId="5604DED6" w14:textId="3E08DDBC" w:rsidR="00815229" w:rsidRPr="00893F5F" w:rsidRDefault="00815229" w:rsidP="00791EF9">
      <w:pPr>
        <w:rPr>
          <w:color w:val="000000" w:themeColor="text1"/>
        </w:rPr>
      </w:pPr>
      <w:r w:rsidRPr="00893F5F">
        <w:rPr>
          <w:color w:val="000000" w:themeColor="text1"/>
        </w:rPr>
        <w:t>Revised:</w:t>
      </w:r>
      <w:r w:rsidR="00893F5F" w:rsidRPr="00893F5F">
        <w:rPr>
          <w:color w:val="000000" w:themeColor="text1"/>
        </w:rPr>
        <w:t xml:space="preserve"> June 8, 2022</w:t>
      </w:r>
    </w:p>
    <w:p w14:paraId="34723AFE" w14:textId="77777777" w:rsidR="00791EF9" w:rsidRPr="005C78B1" w:rsidRDefault="00791EF9" w:rsidP="00791EF9"/>
    <w:sectPr w:rsidR="00791EF9" w:rsidRPr="005C78B1" w:rsidSect="00F04DBA">
      <w:head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26955" w14:textId="77777777" w:rsidR="00956AAD" w:rsidRDefault="00956AAD">
      <w:r>
        <w:separator/>
      </w:r>
    </w:p>
  </w:endnote>
  <w:endnote w:type="continuationSeparator" w:id="0">
    <w:p w14:paraId="5997E6A8" w14:textId="77777777" w:rsidR="00956AAD" w:rsidRDefault="0095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roman"/>
    <w:notTrueType/>
    <w:pitch w:val="default"/>
  </w:font>
  <w:font w:name="CG Times (W1)">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7518" w14:textId="77777777" w:rsidR="004D6AAE" w:rsidRDefault="0049667F" w:rsidP="004D6AAE">
    <w:pPr>
      <w:spacing w:line="240" w:lineRule="exact"/>
      <w:ind w:right="-360"/>
    </w:pPr>
    <w:r>
      <w:rPr>
        <w:noProof/>
      </w:rPr>
      <mc:AlternateContent>
        <mc:Choice Requires="wps">
          <w:drawing>
            <wp:anchor distT="0" distB="0" distL="114300" distR="114300" simplePos="0" relativeHeight="251657216" behindDoc="0" locked="0" layoutInCell="1" allowOverlap="1" wp14:anchorId="0CF66E41" wp14:editId="64F0666A">
              <wp:simplePos x="0" y="0"/>
              <wp:positionH relativeFrom="column">
                <wp:posOffset>0</wp:posOffset>
              </wp:positionH>
              <wp:positionV relativeFrom="paragraph">
                <wp:posOffset>145415</wp:posOffset>
              </wp:positionV>
              <wp:extent cx="5943600" cy="0"/>
              <wp:effectExtent l="0" t="25400" r="25400" b="254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93201" id="Line 5"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68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" strokeweight="4.5pt">
              <v:stroke linestyle="thickThin"/>
              <o:lock v:ext="edit" shapetype="f"/>
            </v:line>
          </w:pict>
        </mc:Fallback>
      </mc:AlternateContent>
    </w:r>
  </w:p>
  <w:p w14:paraId="0984E8C6" w14:textId="77777777" w:rsidR="004D6AAE" w:rsidRDefault="004D6AAE" w:rsidP="004D6AAE">
    <w:pPr>
      <w:spacing w:line="109" w:lineRule="exact"/>
    </w:pPr>
  </w:p>
  <w:p w14:paraId="4AE2993E" w14:textId="77777777" w:rsidR="004D6AAE" w:rsidRPr="005558D4" w:rsidRDefault="007060CE" w:rsidP="005558D4">
    <w:pPr>
      <w:tabs>
        <w:tab w:val="right" w:pos="9360"/>
      </w:tabs>
      <w:autoSpaceDE w:val="0"/>
      <w:autoSpaceDN w:val="0"/>
      <w:adjustRightInd w:val="0"/>
      <w:ind w:right="720"/>
      <w:jc w:val="both"/>
      <w:rPr>
        <w:szCs w:val="24"/>
      </w:rPr>
    </w:pPr>
    <w:r>
      <w:rPr>
        <w:b/>
      </w:rPr>
      <w:t>NE REGIONAL SCHOOL BOARD OF DIRECTORS POLICY MANUAL</w:t>
    </w:r>
    <w:r w:rsidR="005558D4">
      <w:rPr>
        <w:b/>
        <w:iCs/>
      </w:rPr>
      <w:tab/>
    </w:r>
    <w:r w:rsidR="005558D4" w:rsidRPr="005558D4">
      <w:rPr>
        <w:iCs/>
      </w:rPr>
      <w:t xml:space="preserve">Page </w:t>
    </w:r>
    <w:r w:rsidR="005558D4" w:rsidRPr="005558D4">
      <w:rPr>
        <w:iCs/>
      </w:rPr>
      <w:fldChar w:fldCharType="begin"/>
    </w:r>
    <w:r w:rsidR="005558D4" w:rsidRPr="005558D4">
      <w:rPr>
        <w:iCs/>
      </w:rPr>
      <w:instrText xml:space="preserve"> PAGE  \* Arabic  \* MERGEFORMAT </w:instrText>
    </w:r>
    <w:r w:rsidR="005558D4" w:rsidRPr="005558D4">
      <w:rPr>
        <w:iCs/>
      </w:rPr>
      <w:fldChar w:fldCharType="separate"/>
    </w:r>
    <w:r w:rsidR="00404BC0">
      <w:rPr>
        <w:iCs/>
        <w:noProof/>
      </w:rPr>
      <w:t>1</w:t>
    </w:r>
    <w:r w:rsidR="005558D4" w:rsidRPr="005558D4">
      <w:rPr>
        <w:iCs/>
      </w:rPr>
      <w:fldChar w:fldCharType="end"/>
    </w:r>
    <w:r w:rsidR="005558D4" w:rsidRPr="005558D4">
      <w:rPr>
        <w:iCs/>
      </w:rPr>
      <w:t xml:space="preserve"> of </w:t>
    </w:r>
    <w:r w:rsidR="005558D4" w:rsidRPr="005558D4">
      <w:rPr>
        <w:iCs/>
      </w:rPr>
      <w:fldChar w:fldCharType="begin"/>
    </w:r>
    <w:r w:rsidR="005558D4" w:rsidRPr="005558D4">
      <w:rPr>
        <w:iCs/>
      </w:rPr>
      <w:instrText xml:space="preserve"> NUMPAGES  \* Arabic  \* MERGEFORMAT </w:instrText>
    </w:r>
    <w:r w:rsidR="005558D4" w:rsidRPr="005558D4">
      <w:rPr>
        <w:iCs/>
      </w:rPr>
      <w:fldChar w:fldCharType="separate"/>
    </w:r>
    <w:r w:rsidR="00404BC0">
      <w:rPr>
        <w:iCs/>
        <w:noProof/>
      </w:rPr>
      <w:t>4</w:t>
    </w:r>
    <w:r w:rsidR="005558D4" w:rsidRPr="005558D4">
      <w:rPr>
        <w:i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1860" w14:textId="77777777" w:rsidR="00956AAD" w:rsidRDefault="00956AAD">
      <w:r>
        <w:separator/>
      </w:r>
    </w:p>
  </w:footnote>
  <w:footnote w:type="continuationSeparator" w:id="0">
    <w:p w14:paraId="69A3ED88" w14:textId="77777777" w:rsidR="00956AAD" w:rsidRDefault="0095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07ED" w14:textId="77777777" w:rsidR="004D6AAE" w:rsidRDefault="004D6AAE" w:rsidP="004D6AAE">
    <w:pPr>
      <w:pStyle w:val="FootnoteText"/>
      <w:rPr>
        <w:i/>
      </w:rPr>
    </w:pPr>
  </w:p>
  <w:p w14:paraId="1363E917" w14:textId="77777777" w:rsidR="004D6AAE" w:rsidRDefault="004D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831" w14:textId="77777777" w:rsidR="00D625D2" w:rsidRDefault="00D625D2" w:rsidP="00D625D2">
    <w:pPr>
      <w:tabs>
        <w:tab w:val="left" w:pos="6840"/>
        <w:tab w:val="right" w:pos="9360"/>
      </w:tabs>
      <w:ind w:firstLine="6840"/>
      <w:rPr>
        <w:rFonts w:ascii="CG Times (W1)" w:hAnsi="CG Times (W1)"/>
      </w:rPr>
    </w:pPr>
    <w:r>
      <w:rPr>
        <w:rFonts w:ascii="CG Times (W1)" w:hAnsi="CG Times (W1)"/>
        <w:i/>
        <w:sz w:val="20"/>
      </w:rPr>
      <w:t>Policy Code:</w:t>
    </w:r>
    <w:r>
      <w:rPr>
        <w:rFonts w:ascii="CG Times (W1)" w:hAnsi="CG Times (W1)"/>
      </w:rPr>
      <w:tab/>
    </w:r>
    <w:r>
      <w:rPr>
        <w:rFonts w:ascii="CG Times (W1)" w:hAnsi="CG Times (W1)"/>
        <w:b/>
      </w:rPr>
      <w:t>4342</w:t>
    </w:r>
  </w:p>
  <w:p w14:paraId="4AC48A4F" w14:textId="77777777" w:rsidR="00D625D2" w:rsidRDefault="0049667F" w:rsidP="00D625D2">
    <w:pPr>
      <w:tabs>
        <w:tab w:val="left" w:pos="6840"/>
        <w:tab w:val="right" w:pos="9360"/>
      </w:tabs>
      <w:spacing w:line="109" w:lineRule="exact"/>
      <w:rPr>
        <w:rFonts w:ascii="CG Times (W1)" w:hAnsi="CG Times (W1)"/>
      </w:rPr>
    </w:pPr>
    <w:r>
      <w:rPr>
        <w:rFonts w:ascii="CG Times (W1)" w:hAnsi="CG Times (W1)"/>
        <w:noProof/>
      </w:rPr>
      <mc:AlternateContent>
        <mc:Choice Requires="wps">
          <w:drawing>
            <wp:anchor distT="0" distB="0" distL="114300" distR="114300" simplePos="0" relativeHeight="251658240" behindDoc="0" locked="0" layoutInCell="0" allowOverlap="1" wp14:anchorId="7595D030" wp14:editId="0F60BFEB">
              <wp:simplePos x="0" y="0"/>
              <wp:positionH relativeFrom="column">
                <wp:posOffset>0</wp:posOffset>
              </wp:positionH>
              <wp:positionV relativeFrom="paragraph">
                <wp:posOffset>38100</wp:posOffset>
              </wp:positionV>
              <wp:extent cx="5943600" cy="0"/>
              <wp:effectExtent l="0" t="254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71A31"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8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" o:allowincell="f" strokeweight="4.5pt">
              <v:stroke linestyle="thinThick"/>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1CC"/>
    <w:multiLevelType w:val="hybridMultilevel"/>
    <w:tmpl w:val="91B8BA06"/>
    <w:lvl w:ilvl="0" w:tplc="95DEFF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3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E75B54"/>
    <w:multiLevelType w:val="hybridMultilevel"/>
    <w:tmpl w:val="97BC7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B0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B43AEF"/>
    <w:multiLevelType w:val="hybridMultilevel"/>
    <w:tmpl w:val="2B746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B7D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7D27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864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994E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400DBE"/>
    <w:multiLevelType w:val="hybridMultilevel"/>
    <w:tmpl w:val="436AAA96"/>
    <w:lvl w:ilvl="0" w:tplc="53B0F760">
      <w:start w:val="1"/>
      <w:numFmt w:val="upperLetter"/>
      <w:lvlText w:val="%1."/>
      <w:lvlJc w:val="left"/>
      <w:pPr>
        <w:tabs>
          <w:tab w:val="num" w:pos="720"/>
        </w:tabs>
        <w:ind w:left="720" w:hanging="72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032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2D374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6604A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F001DDF"/>
    <w:multiLevelType w:val="hybridMultilevel"/>
    <w:tmpl w:val="3D5C7252"/>
    <w:lvl w:ilvl="0" w:tplc="BF8AA1AE">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6611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856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7681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FD019EB"/>
    <w:multiLevelType w:val="hybridMultilevel"/>
    <w:tmpl w:val="40CAF3FE"/>
    <w:lvl w:ilvl="0" w:tplc="B330E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8759127">
    <w:abstractNumId w:val="5"/>
  </w:num>
  <w:num w:numId="2" w16cid:durableId="1767388518">
    <w:abstractNumId w:val="6"/>
  </w:num>
  <w:num w:numId="3" w16cid:durableId="1885751755">
    <w:abstractNumId w:val="16"/>
  </w:num>
  <w:num w:numId="4" w16cid:durableId="1715422148">
    <w:abstractNumId w:val="14"/>
  </w:num>
  <w:num w:numId="5" w16cid:durableId="918951264">
    <w:abstractNumId w:val="12"/>
  </w:num>
  <w:num w:numId="6" w16cid:durableId="931856975">
    <w:abstractNumId w:val="10"/>
  </w:num>
  <w:num w:numId="7" w16cid:durableId="970939038">
    <w:abstractNumId w:val="8"/>
  </w:num>
  <w:num w:numId="8" w16cid:durableId="1451781524">
    <w:abstractNumId w:val="3"/>
  </w:num>
  <w:num w:numId="9" w16cid:durableId="306057878">
    <w:abstractNumId w:val="7"/>
  </w:num>
  <w:num w:numId="10" w16cid:durableId="611209165">
    <w:abstractNumId w:val="1"/>
  </w:num>
  <w:num w:numId="11" w16cid:durableId="215509417">
    <w:abstractNumId w:val="15"/>
  </w:num>
  <w:num w:numId="12" w16cid:durableId="1291982337">
    <w:abstractNumId w:val="11"/>
  </w:num>
  <w:num w:numId="13" w16cid:durableId="956721733">
    <w:abstractNumId w:val="9"/>
  </w:num>
  <w:num w:numId="14" w16cid:durableId="1678388822">
    <w:abstractNumId w:val="13"/>
  </w:num>
  <w:num w:numId="15" w16cid:durableId="884176483">
    <w:abstractNumId w:val="4"/>
  </w:num>
  <w:num w:numId="16" w16cid:durableId="770855395">
    <w:abstractNumId w:val="17"/>
  </w:num>
  <w:num w:numId="17" w16cid:durableId="66534241">
    <w:abstractNumId w:val="2"/>
  </w:num>
  <w:num w:numId="18" w16cid:durableId="1400977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713"/>
    <w:rsid w:val="00000500"/>
    <w:rsid w:val="000738AC"/>
    <w:rsid w:val="000739D3"/>
    <w:rsid w:val="00076675"/>
    <w:rsid w:val="000931B8"/>
    <w:rsid w:val="000D68B6"/>
    <w:rsid w:val="000D7B06"/>
    <w:rsid w:val="000F55CB"/>
    <w:rsid w:val="00124965"/>
    <w:rsid w:val="001B1EE1"/>
    <w:rsid w:val="001D3311"/>
    <w:rsid w:val="001F0D84"/>
    <w:rsid w:val="001F0F46"/>
    <w:rsid w:val="001F7800"/>
    <w:rsid w:val="002015C9"/>
    <w:rsid w:val="00251CEF"/>
    <w:rsid w:val="00276D4B"/>
    <w:rsid w:val="00294498"/>
    <w:rsid w:val="002A7713"/>
    <w:rsid w:val="002B1058"/>
    <w:rsid w:val="002B2385"/>
    <w:rsid w:val="00320DA9"/>
    <w:rsid w:val="00353191"/>
    <w:rsid w:val="00354671"/>
    <w:rsid w:val="00355DC3"/>
    <w:rsid w:val="003912F6"/>
    <w:rsid w:val="003C698E"/>
    <w:rsid w:val="003D1329"/>
    <w:rsid w:val="004031E5"/>
    <w:rsid w:val="00404BC0"/>
    <w:rsid w:val="0042237B"/>
    <w:rsid w:val="00424C92"/>
    <w:rsid w:val="004348F5"/>
    <w:rsid w:val="0049667F"/>
    <w:rsid w:val="004D6AAE"/>
    <w:rsid w:val="005558D4"/>
    <w:rsid w:val="005656C9"/>
    <w:rsid w:val="00580013"/>
    <w:rsid w:val="005855DD"/>
    <w:rsid w:val="00586408"/>
    <w:rsid w:val="00597ED2"/>
    <w:rsid w:val="005B79BD"/>
    <w:rsid w:val="005C4DAD"/>
    <w:rsid w:val="005C78B1"/>
    <w:rsid w:val="00605D4B"/>
    <w:rsid w:val="006159E8"/>
    <w:rsid w:val="0062036F"/>
    <w:rsid w:val="00633299"/>
    <w:rsid w:val="006A4288"/>
    <w:rsid w:val="006B10A5"/>
    <w:rsid w:val="006C7BC1"/>
    <w:rsid w:val="006E2BEE"/>
    <w:rsid w:val="007060CE"/>
    <w:rsid w:val="00714B24"/>
    <w:rsid w:val="00745013"/>
    <w:rsid w:val="00745157"/>
    <w:rsid w:val="00777972"/>
    <w:rsid w:val="0078353F"/>
    <w:rsid w:val="00791EF9"/>
    <w:rsid w:val="00792FA5"/>
    <w:rsid w:val="007A21AF"/>
    <w:rsid w:val="007B1CDB"/>
    <w:rsid w:val="007E1F7C"/>
    <w:rsid w:val="00815229"/>
    <w:rsid w:val="00852628"/>
    <w:rsid w:val="00876219"/>
    <w:rsid w:val="00893F5F"/>
    <w:rsid w:val="008A39C1"/>
    <w:rsid w:val="008A747A"/>
    <w:rsid w:val="008B2F3F"/>
    <w:rsid w:val="008E21B4"/>
    <w:rsid w:val="008E6285"/>
    <w:rsid w:val="008E6BF1"/>
    <w:rsid w:val="009061BE"/>
    <w:rsid w:val="00940980"/>
    <w:rsid w:val="00956AAD"/>
    <w:rsid w:val="00985B97"/>
    <w:rsid w:val="009A7A33"/>
    <w:rsid w:val="009D43A7"/>
    <w:rsid w:val="009E0E49"/>
    <w:rsid w:val="00A11E71"/>
    <w:rsid w:val="00A16E32"/>
    <w:rsid w:val="00A20514"/>
    <w:rsid w:val="00A50D6F"/>
    <w:rsid w:val="00A66735"/>
    <w:rsid w:val="00A863EC"/>
    <w:rsid w:val="00AA65F1"/>
    <w:rsid w:val="00AC0600"/>
    <w:rsid w:val="00AC0801"/>
    <w:rsid w:val="00AE0EDA"/>
    <w:rsid w:val="00AF28DF"/>
    <w:rsid w:val="00B104AB"/>
    <w:rsid w:val="00B114A0"/>
    <w:rsid w:val="00B62A44"/>
    <w:rsid w:val="00B9427E"/>
    <w:rsid w:val="00C63E37"/>
    <w:rsid w:val="00C76663"/>
    <w:rsid w:val="00C82381"/>
    <w:rsid w:val="00CB0ACF"/>
    <w:rsid w:val="00CB653E"/>
    <w:rsid w:val="00CC7931"/>
    <w:rsid w:val="00D342F2"/>
    <w:rsid w:val="00D625D2"/>
    <w:rsid w:val="00D76C0E"/>
    <w:rsid w:val="00D912DE"/>
    <w:rsid w:val="00DA190C"/>
    <w:rsid w:val="00DC05AD"/>
    <w:rsid w:val="00DF3319"/>
    <w:rsid w:val="00E0472A"/>
    <w:rsid w:val="00E131EB"/>
    <w:rsid w:val="00E27896"/>
    <w:rsid w:val="00E41E60"/>
    <w:rsid w:val="00E42E8B"/>
    <w:rsid w:val="00EB1D3D"/>
    <w:rsid w:val="00EC5071"/>
    <w:rsid w:val="00ED4D9B"/>
    <w:rsid w:val="00F015E7"/>
    <w:rsid w:val="00F04DBA"/>
    <w:rsid w:val="00F15A81"/>
    <w:rsid w:val="00F22DCD"/>
    <w:rsid w:val="00F37D28"/>
    <w:rsid w:val="00F44F88"/>
    <w:rsid w:val="00F70C11"/>
    <w:rsid w:val="00F8786D"/>
    <w:rsid w:val="00F9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CB2728"/>
  <w15:docId w15:val="{791165A5-62FD-4921-9295-53D6053A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59E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A7A33"/>
    <w:rPr>
      <w:rFonts w:ascii="Times New Roman" w:hAnsi="Times New Roman"/>
      <w:sz w:val="24"/>
      <w:vertAlign w:val="superscript"/>
    </w:rPr>
  </w:style>
  <w:style w:type="paragraph" w:customStyle="1" w:styleId="a">
    <w:name w:val="_"/>
    <w:basedOn w:val="Normal"/>
    <w:rsid w:val="006159E8"/>
    <w:pPr>
      <w:ind w:left="720" w:hanging="720"/>
    </w:pPr>
    <w:rPr>
      <w:rFonts w:ascii="CG Times" w:hAnsi="CG Times"/>
    </w:rPr>
  </w:style>
  <w:style w:type="paragraph" w:styleId="FootnoteText">
    <w:name w:val="footnote text"/>
    <w:basedOn w:val="Normal"/>
    <w:semiHidden/>
    <w:rsid w:val="006159E8"/>
    <w:rPr>
      <w:sz w:val="20"/>
    </w:rPr>
  </w:style>
  <w:style w:type="paragraph" w:styleId="Header">
    <w:name w:val="header"/>
    <w:basedOn w:val="Normal"/>
    <w:rsid w:val="005C4DAD"/>
    <w:pPr>
      <w:tabs>
        <w:tab w:val="center" w:pos="4320"/>
        <w:tab w:val="right" w:pos="8640"/>
      </w:tabs>
    </w:pPr>
  </w:style>
  <w:style w:type="paragraph" w:styleId="Footer">
    <w:name w:val="footer"/>
    <w:basedOn w:val="Normal"/>
    <w:rsid w:val="005C4DAD"/>
    <w:pPr>
      <w:tabs>
        <w:tab w:val="center" w:pos="4320"/>
        <w:tab w:val="right" w:pos="8640"/>
      </w:tabs>
    </w:pPr>
  </w:style>
  <w:style w:type="character" w:styleId="PageNumber">
    <w:name w:val="page number"/>
    <w:basedOn w:val="DefaultParagraphFont"/>
    <w:rsid w:val="005C4DAD"/>
  </w:style>
  <w:style w:type="paragraph" w:styleId="BalloonText">
    <w:name w:val="Balloon Text"/>
    <w:basedOn w:val="Normal"/>
    <w:semiHidden/>
    <w:rsid w:val="000738AC"/>
    <w:rPr>
      <w:rFonts w:ascii="Tahoma" w:hAnsi="Tahoma" w:cs="Tahoma"/>
      <w:sz w:val="16"/>
      <w:szCs w:val="16"/>
    </w:rPr>
  </w:style>
  <w:style w:type="character" w:styleId="FollowedHyperlink">
    <w:name w:val="FollowedHyperlink"/>
    <w:rsid w:val="00E0472A"/>
    <w:rPr>
      <w:color w:val="800080"/>
      <w:u w:val="single"/>
    </w:rPr>
  </w:style>
  <w:style w:type="paragraph" w:styleId="ListParagraph">
    <w:name w:val="List Paragraph"/>
    <w:basedOn w:val="Normal"/>
    <w:uiPriority w:val="34"/>
    <w:qFormat/>
    <w:rsid w:val="00791EF9"/>
    <w:pPr>
      <w:ind w:left="720"/>
      <w:contextualSpacing/>
    </w:pPr>
  </w:style>
  <w:style w:type="character" w:styleId="LineNumber">
    <w:name w:val="line number"/>
    <w:basedOn w:val="DefaultParagraphFont"/>
    <w:semiHidden/>
    <w:unhideWhenUsed/>
    <w:rsid w:val="00496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LEGAL STATUS</vt:lpstr>
    </vt:vector>
  </TitlesOfParts>
  <Company>NCSBA</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STATUS</dc:title>
  <dc:creator>Kendra</dc:creator>
  <cp:lastModifiedBy>Larry Price</cp:lastModifiedBy>
  <cp:revision>6</cp:revision>
  <cp:lastPrinted>2006-03-08T18:11:00Z</cp:lastPrinted>
  <dcterms:created xsi:type="dcterms:W3CDTF">2020-01-22T01:39:00Z</dcterms:created>
  <dcterms:modified xsi:type="dcterms:W3CDTF">2022-06-18T02:09:00Z</dcterms:modified>
</cp:coreProperties>
</file>