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1B59" w14:textId="77777777" w:rsidR="006159E8" w:rsidRPr="001D6AD2" w:rsidRDefault="00F44F88" w:rsidP="00DE2DC4">
      <w:pPr>
        <w:tabs>
          <w:tab w:val="left" w:pos="6840"/>
          <w:tab w:val="right" w:pos="9360"/>
        </w:tabs>
        <w:jc w:val="both"/>
        <w:rPr>
          <w:color w:val="000000" w:themeColor="text1"/>
        </w:rPr>
      </w:pPr>
      <w:r w:rsidRPr="001D6AD2">
        <w:rPr>
          <w:b/>
          <w:color w:val="000000" w:themeColor="text1"/>
          <w:sz w:val="28"/>
        </w:rPr>
        <w:t>A</w:t>
      </w:r>
      <w:r w:rsidR="001D2011" w:rsidRPr="001D6AD2">
        <w:rPr>
          <w:b/>
          <w:color w:val="000000" w:themeColor="text1"/>
          <w:sz w:val="28"/>
        </w:rPr>
        <w:t xml:space="preserve">UTOMATED PHONE </w:t>
      </w:r>
      <w:r w:rsidR="00923DAC" w:rsidRPr="001D6AD2">
        <w:rPr>
          <w:b/>
          <w:color w:val="000000" w:themeColor="text1"/>
          <w:sz w:val="28"/>
        </w:rPr>
        <w:t xml:space="preserve">AND TEXT </w:t>
      </w:r>
      <w:r w:rsidR="001D2011" w:rsidRPr="001D6AD2">
        <w:rPr>
          <w:b/>
          <w:color w:val="000000" w:themeColor="text1"/>
          <w:sz w:val="28"/>
        </w:rPr>
        <w:t>MESSAGING</w:t>
      </w:r>
      <w:r w:rsidR="006159E8" w:rsidRPr="001D6AD2">
        <w:rPr>
          <w:color w:val="000000" w:themeColor="text1"/>
          <w:sz w:val="20"/>
        </w:rPr>
        <w:tab/>
      </w:r>
      <w:r w:rsidR="006159E8" w:rsidRPr="001D6AD2">
        <w:rPr>
          <w:i/>
          <w:color w:val="000000" w:themeColor="text1"/>
          <w:sz w:val="20"/>
        </w:rPr>
        <w:t>Policy Code:</w:t>
      </w:r>
      <w:r w:rsidR="00D60037" w:rsidRPr="001D6AD2">
        <w:rPr>
          <w:i/>
          <w:color w:val="000000" w:themeColor="text1"/>
          <w:sz w:val="20"/>
        </w:rPr>
        <w:t xml:space="preserve"> </w:t>
      </w:r>
      <w:r w:rsidR="00D60037" w:rsidRPr="001D6AD2">
        <w:rPr>
          <w:i/>
          <w:color w:val="000000" w:themeColor="text1"/>
          <w:sz w:val="20"/>
        </w:rPr>
        <w:tab/>
      </w:r>
      <w:r w:rsidR="00D60037" w:rsidRPr="001D6AD2">
        <w:rPr>
          <w:b/>
          <w:color w:val="000000" w:themeColor="text1"/>
          <w:szCs w:val="24"/>
        </w:rPr>
        <w:t>5008</w:t>
      </w:r>
      <w:r w:rsidR="006159E8" w:rsidRPr="001D6AD2">
        <w:rPr>
          <w:color w:val="000000" w:themeColor="text1"/>
        </w:rPr>
        <w:tab/>
      </w:r>
    </w:p>
    <w:p w14:paraId="1D87D2D1" w14:textId="77777777" w:rsidR="006159E8" w:rsidRPr="001D6AD2" w:rsidRDefault="00B508F8" w:rsidP="00DE2DC4">
      <w:pPr>
        <w:tabs>
          <w:tab w:val="left" w:pos="6840"/>
          <w:tab w:val="right" w:pos="9360"/>
        </w:tabs>
        <w:spacing w:line="109" w:lineRule="exact"/>
        <w:jc w:val="both"/>
        <w:rPr>
          <w:color w:val="000000" w:themeColor="text1"/>
        </w:rPr>
      </w:pPr>
      <w:r w:rsidRPr="001D6AD2">
        <w:rPr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4669530" wp14:editId="4E7634F8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943600" cy="0"/>
                <wp:effectExtent l="28575" t="33655" r="28575" b="3302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1FB21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5pt" to="468pt,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" o:allowincell="f" strokeweight="4.5pt">
                <v:stroke linestyle="thinThick"/>
              </v:line>
            </w:pict>
          </mc:Fallback>
        </mc:AlternateContent>
      </w:r>
    </w:p>
    <w:p w14:paraId="7EAF5937" w14:textId="77777777" w:rsidR="006159E8" w:rsidRPr="001D6AD2" w:rsidRDefault="006159E8" w:rsidP="00DE2DC4">
      <w:pPr>
        <w:tabs>
          <w:tab w:val="left" w:pos="6840"/>
          <w:tab w:val="right" w:pos="9360"/>
        </w:tabs>
        <w:jc w:val="both"/>
        <w:rPr>
          <w:color w:val="000000" w:themeColor="text1"/>
        </w:rPr>
      </w:pPr>
    </w:p>
    <w:p w14:paraId="27FE8326" w14:textId="77777777" w:rsidR="00B508F8" w:rsidRPr="001D6AD2" w:rsidRDefault="00B508F8" w:rsidP="00DE2DC4">
      <w:pPr>
        <w:tabs>
          <w:tab w:val="left" w:pos="-1440"/>
        </w:tabs>
        <w:jc w:val="both"/>
        <w:rPr>
          <w:color w:val="000000" w:themeColor="text1"/>
        </w:rPr>
        <w:sectPr w:rsidR="00B508F8" w:rsidRPr="001D6AD2" w:rsidSect="00896602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FA1F7F" w14:textId="77777777" w:rsidR="006159E8" w:rsidRPr="001D6AD2" w:rsidRDefault="006159E8" w:rsidP="00DE2DC4">
      <w:pPr>
        <w:tabs>
          <w:tab w:val="left" w:pos="-1440"/>
        </w:tabs>
        <w:jc w:val="both"/>
        <w:rPr>
          <w:color w:val="000000" w:themeColor="text1"/>
        </w:rPr>
      </w:pPr>
    </w:p>
    <w:p w14:paraId="3B972B0C" w14:textId="22C8663F" w:rsidR="00A4410E" w:rsidRPr="001D6AD2" w:rsidRDefault="00F53177" w:rsidP="00531A37">
      <w:pPr>
        <w:jc w:val="both"/>
        <w:rPr>
          <w:color w:val="000000" w:themeColor="text1"/>
        </w:rPr>
      </w:pPr>
      <w:r w:rsidRPr="001D6AD2">
        <w:rPr>
          <w:color w:val="000000" w:themeColor="text1"/>
        </w:rPr>
        <w:t>Automatic telephone dialing systems (</w:t>
      </w:r>
      <w:r w:rsidR="0015073A" w:rsidRPr="001D6AD2">
        <w:rPr>
          <w:color w:val="000000" w:themeColor="text1"/>
        </w:rPr>
        <w:t>“</w:t>
      </w:r>
      <w:proofErr w:type="spellStart"/>
      <w:r w:rsidRPr="001D6AD2">
        <w:rPr>
          <w:color w:val="000000" w:themeColor="text1"/>
        </w:rPr>
        <w:t>autodialers</w:t>
      </w:r>
      <w:proofErr w:type="spellEnd"/>
      <w:r w:rsidR="0015073A" w:rsidRPr="001D6AD2">
        <w:rPr>
          <w:color w:val="000000" w:themeColor="text1"/>
        </w:rPr>
        <w:t>”</w:t>
      </w:r>
      <w:r w:rsidRPr="001D6AD2">
        <w:rPr>
          <w:color w:val="000000" w:themeColor="text1"/>
        </w:rPr>
        <w:t>) and short message service</w:t>
      </w:r>
      <w:r w:rsidR="00BF391F" w:rsidRPr="001D6AD2">
        <w:rPr>
          <w:color w:val="000000" w:themeColor="text1"/>
        </w:rPr>
        <w:t>s</w:t>
      </w:r>
      <w:r w:rsidRPr="001D6AD2">
        <w:rPr>
          <w:color w:val="000000" w:themeColor="text1"/>
        </w:rPr>
        <w:t xml:space="preserve"> (</w:t>
      </w:r>
      <w:r w:rsidR="0015073A" w:rsidRPr="001D6AD2">
        <w:rPr>
          <w:color w:val="000000" w:themeColor="text1"/>
        </w:rPr>
        <w:t>“</w:t>
      </w:r>
      <w:r w:rsidRPr="001D6AD2">
        <w:rPr>
          <w:color w:val="000000" w:themeColor="text1"/>
        </w:rPr>
        <w:t>text messages</w:t>
      </w:r>
      <w:r w:rsidR="0015073A" w:rsidRPr="001D6AD2">
        <w:rPr>
          <w:color w:val="000000" w:themeColor="text1"/>
        </w:rPr>
        <w:t>”</w:t>
      </w:r>
      <w:r w:rsidRPr="001D6AD2">
        <w:rPr>
          <w:color w:val="000000" w:themeColor="text1"/>
        </w:rPr>
        <w:t>)</w:t>
      </w:r>
      <w:r w:rsidR="001D2011" w:rsidRPr="001D6AD2">
        <w:rPr>
          <w:color w:val="000000" w:themeColor="text1"/>
        </w:rPr>
        <w:t xml:space="preserve"> </w:t>
      </w:r>
      <w:r w:rsidR="00CA4FED" w:rsidRPr="001D6AD2">
        <w:rPr>
          <w:color w:val="000000" w:themeColor="text1"/>
        </w:rPr>
        <w:t xml:space="preserve">can be used to communicate </w:t>
      </w:r>
      <w:r w:rsidR="001D2011" w:rsidRPr="001D6AD2">
        <w:rPr>
          <w:color w:val="000000" w:themeColor="text1"/>
        </w:rPr>
        <w:t xml:space="preserve">valuable </w:t>
      </w:r>
      <w:r w:rsidR="00CA4FED" w:rsidRPr="001D6AD2">
        <w:rPr>
          <w:color w:val="000000" w:themeColor="text1"/>
        </w:rPr>
        <w:t xml:space="preserve">information </w:t>
      </w:r>
      <w:r w:rsidR="001D2011" w:rsidRPr="001D6AD2">
        <w:rPr>
          <w:color w:val="000000" w:themeColor="text1"/>
        </w:rPr>
        <w:t xml:space="preserve">to </w:t>
      </w:r>
      <w:r w:rsidR="009658DA" w:rsidRPr="001D6AD2">
        <w:rPr>
          <w:color w:val="000000" w:themeColor="text1"/>
        </w:rPr>
        <w:t>scholar</w:t>
      </w:r>
      <w:r w:rsidR="001D2011" w:rsidRPr="001D6AD2">
        <w:rPr>
          <w:color w:val="000000" w:themeColor="text1"/>
        </w:rPr>
        <w:t>s, parents, and the community regarding emergencies and other school</w:t>
      </w:r>
      <w:r w:rsidR="00CA4FED" w:rsidRPr="001D6AD2">
        <w:rPr>
          <w:color w:val="000000" w:themeColor="text1"/>
        </w:rPr>
        <w:t>-</w:t>
      </w:r>
      <w:r w:rsidR="001D2011" w:rsidRPr="001D6AD2">
        <w:rPr>
          <w:color w:val="000000" w:themeColor="text1"/>
        </w:rPr>
        <w:t xml:space="preserve">related </w:t>
      </w:r>
      <w:r w:rsidR="00CA4FED" w:rsidRPr="001D6AD2">
        <w:rPr>
          <w:color w:val="000000" w:themeColor="text1"/>
        </w:rPr>
        <w:t>matters</w:t>
      </w:r>
      <w:r w:rsidR="001D2011" w:rsidRPr="001D6AD2">
        <w:rPr>
          <w:color w:val="000000" w:themeColor="text1"/>
        </w:rPr>
        <w:t>.</w:t>
      </w:r>
      <w:r w:rsidR="00135640" w:rsidRPr="001D6AD2">
        <w:rPr>
          <w:color w:val="000000" w:themeColor="text1"/>
        </w:rPr>
        <w:t xml:space="preserve"> </w:t>
      </w:r>
      <w:r w:rsidR="00C056A9" w:rsidRPr="001D6AD2">
        <w:rPr>
          <w:color w:val="000000" w:themeColor="text1"/>
        </w:rPr>
        <w:t xml:space="preserve"> </w:t>
      </w:r>
      <w:r w:rsidR="00CA4FED" w:rsidRPr="001D6AD2">
        <w:rPr>
          <w:color w:val="000000" w:themeColor="text1"/>
        </w:rPr>
        <w:t xml:space="preserve">The </w:t>
      </w:r>
      <w:r w:rsidR="00334318" w:rsidRPr="001D6AD2">
        <w:rPr>
          <w:color w:val="000000" w:themeColor="text1"/>
        </w:rPr>
        <w:t xml:space="preserve">executive director, </w:t>
      </w:r>
      <w:r w:rsidR="00B54668" w:rsidRPr="001D6AD2">
        <w:rPr>
          <w:color w:val="000000" w:themeColor="text1"/>
        </w:rPr>
        <w:t xml:space="preserve">principal </w:t>
      </w:r>
      <w:r w:rsidR="00CA4FED" w:rsidRPr="001D6AD2">
        <w:rPr>
          <w:color w:val="000000" w:themeColor="text1"/>
        </w:rPr>
        <w:t xml:space="preserve">and designees are authorized to </w:t>
      </w:r>
      <w:r w:rsidR="0015073A" w:rsidRPr="001D6AD2">
        <w:rPr>
          <w:color w:val="000000" w:themeColor="text1"/>
        </w:rPr>
        <w:t xml:space="preserve">use </w:t>
      </w:r>
      <w:r w:rsidR="00CA4FED" w:rsidRPr="001D6AD2">
        <w:rPr>
          <w:color w:val="000000" w:themeColor="text1"/>
        </w:rPr>
        <w:t xml:space="preserve">school-wide </w:t>
      </w:r>
      <w:proofErr w:type="spellStart"/>
      <w:r w:rsidRPr="001D6AD2">
        <w:rPr>
          <w:color w:val="000000" w:themeColor="text1"/>
        </w:rPr>
        <w:t>autodialers</w:t>
      </w:r>
      <w:proofErr w:type="spellEnd"/>
      <w:r w:rsidRPr="001D6AD2">
        <w:rPr>
          <w:color w:val="000000" w:themeColor="text1"/>
        </w:rPr>
        <w:t xml:space="preserve"> and text messages</w:t>
      </w:r>
      <w:r w:rsidR="00135640" w:rsidRPr="001D6AD2">
        <w:rPr>
          <w:color w:val="000000" w:themeColor="text1"/>
        </w:rPr>
        <w:t xml:space="preserve"> to send </w:t>
      </w:r>
      <w:r w:rsidR="00A4410E" w:rsidRPr="001D6AD2">
        <w:rPr>
          <w:color w:val="000000" w:themeColor="text1"/>
        </w:rPr>
        <w:t xml:space="preserve">pre-recorded </w:t>
      </w:r>
      <w:r w:rsidR="00135640" w:rsidRPr="001D6AD2">
        <w:rPr>
          <w:color w:val="000000" w:themeColor="text1"/>
        </w:rPr>
        <w:t xml:space="preserve">voice </w:t>
      </w:r>
      <w:r w:rsidR="00A4410E" w:rsidRPr="001D6AD2">
        <w:rPr>
          <w:color w:val="000000" w:themeColor="text1"/>
        </w:rPr>
        <w:t>messages or</w:t>
      </w:r>
      <w:r w:rsidR="00135640" w:rsidRPr="001D6AD2">
        <w:rPr>
          <w:color w:val="000000" w:themeColor="text1"/>
        </w:rPr>
        <w:t xml:space="preserve"> text messages to </w:t>
      </w:r>
      <w:r w:rsidR="00642AAB" w:rsidRPr="001D6AD2">
        <w:rPr>
          <w:color w:val="000000" w:themeColor="text1"/>
        </w:rPr>
        <w:t>members of the school community</w:t>
      </w:r>
      <w:r w:rsidR="00CA4FED" w:rsidRPr="001D6AD2">
        <w:rPr>
          <w:color w:val="000000" w:themeColor="text1"/>
        </w:rPr>
        <w:t xml:space="preserve"> in accordance with </w:t>
      </w:r>
      <w:r w:rsidR="00135640" w:rsidRPr="001D6AD2">
        <w:rPr>
          <w:color w:val="000000" w:themeColor="text1"/>
        </w:rPr>
        <w:t xml:space="preserve">applicable law and </w:t>
      </w:r>
      <w:r w:rsidR="00CA4FED" w:rsidRPr="001D6AD2">
        <w:rPr>
          <w:color w:val="000000" w:themeColor="text1"/>
        </w:rPr>
        <w:t xml:space="preserve">this policy.  </w:t>
      </w:r>
    </w:p>
    <w:p w14:paraId="315B3205" w14:textId="77777777" w:rsidR="001D2011" w:rsidRPr="001D6AD2" w:rsidRDefault="001D2011" w:rsidP="00990A08">
      <w:pPr>
        <w:pStyle w:val="MediumGrid1-Accent21"/>
        <w:ind w:left="0"/>
        <w:jc w:val="both"/>
        <w:rPr>
          <w:rFonts w:ascii="Times New Roman Bold" w:hAnsi="Times New Roman Bold" w:hint="eastAsia"/>
          <w:b/>
          <w:smallCaps/>
          <w:color w:val="000000" w:themeColor="text1"/>
        </w:rPr>
      </w:pPr>
      <w:r w:rsidRPr="001D6AD2">
        <w:rPr>
          <w:rFonts w:ascii="Times New Roman Bold" w:hAnsi="Times New Roman Bold"/>
          <w:b/>
          <w:smallCaps/>
          <w:color w:val="000000" w:themeColor="text1"/>
        </w:rPr>
        <w:t xml:space="preserve"> </w:t>
      </w:r>
    </w:p>
    <w:p w14:paraId="129AA84F" w14:textId="77777777" w:rsidR="00374116" w:rsidRPr="001D6AD2" w:rsidRDefault="00374116" w:rsidP="00DE2DC4">
      <w:pPr>
        <w:pStyle w:val="MediumGrid1-Accent21"/>
        <w:numPr>
          <w:ilvl w:val="0"/>
          <w:numId w:val="4"/>
        </w:numPr>
        <w:ind w:hanging="720"/>
        <w:jc w:val="both"/>
        <w:rPr>
          <w:rFonts w:ascii="Times New Roman Bold" w:hAnsi="Times New Roman Bold" w:hint="eastAsia"/>
          <w:b/>
          <w:smallCaps/>
          <w:color w:val="000000" w:themeColor="text1"/>
        </w:rPr>
      </w:pPr>
      <w:r w:rsidRPr="001D6AD2">
        <w:rPr>
          <w:rFonts w:ascii="Times New Roman Bold" w:hAnsi="Times New Roman Bold"/>
          <w:b/>
          <w:smallCaps/>
          <w:color w:val="000000" w:themeColor="text1"/>
        </w:rPr>
        <w:t>Definitions</w:t>
      </w:r>
      <w:r w:rsidR="00501390" w:rsidRPr="001D6AD2">
        <w:rPr>
          <w:rFonts w:ascii="Times New Roman Bold" w:hAnsi="Times New Roman Bold"/>
          <w:b/>
          <w:smallCaps/>
          <w:color w:val="000000" w:themeColor="text1"/>
        </w:rPr>
        <w:t xml:space="preserve"> and Terms</w:t>
      </w:r>
    </w:p>
    <w:p w14:paraId="5237A4E8" w14:textId="77777777" w:rsidR="00F4407E" w:rsidRPr="001D6AD2" w:rsidRDefault="00F4407E" w:rsidP="00DE2DC4">
      <w:pPr>
        <w:pStyle w:val="MediumGrid1-Accent21"/>
        <w:jc w:val="both"/>
        <w:rPr>
          <w:rFonts w:ascii="Times New Roman Bold" w:hAnsi="Times New Roman Bold" w:hint="eastAsia"/>
          <w:b/>
          <w:smallCaps/>
          <w:color w:val="000000" w:themeColor="text1"/>
        </w:rPr>
      </w:pPr>
    </w:p>
    <w:p w14:paraId="3BBE39B0" w14:textId="77777777" w:rsidR="00501390" w:rsidRPr="001D6AD2" w:rsidRDefault="00501390" w:rsidP="00035EEF">
      <w:pPr>
        <w:numPr>
          <w:ilvl w:val="0"/>
          <w:numId w:val="12"/>
        </w:numPr>
        <w:tabs>
          <w:tab w:val="left" w:pos="0"/>
          <w:tab w:val="left" w:pos="720"/>
        </w:tabs>
        <w:autoSpaceDE w:val="0"/>
        <w:autoSpaceDN w:val="0"/>
        <w:adjustRightInd w:val="0"/>
        <w:ind w:left="1440" w:hanging="720"/>
        <w:jc w:val="both"/>
        <w:rPr>
          <w:snapToGrid/>
          <w:color w:val="000000" w:themeColor="text1"/>
          <w:szCs w:val="24"/>
        </w:rPr>
      </w:pPr>
      <w:r w:rsidRPr="001D6AD2">
        <w:rPr>
          <w:color w:val="000000" w:themeColor="text1"/>
          <w:szCs w:val="24"/>
        </w:rPr>
        <w:t>As used in this policy, “call</w:t>
      </w:r>
      <w:r w:rsidR="008C119E" w:rsidRPr="001D6AD2">
        <w:rPr>
          <w:color w:val="000000" w:themeColor="text1"/>
          <w:szCs w:val="24"/>
        </w:rPr>
        <w:t>(s)</w:t>
      </w:r>
      <w:r w:rsidRPr="001D6AD2">
        <w:rPr>
          <w:color w:val="000000" w:themeColor="text1"/>
          <w:szCs w:val="24"/>
        </w:rPr>
        <w:t xml:space="preserve">” </w:t>
      </w:r>
      <w:r w:rsidR="00116FEE" w:rsidRPr="001D6AD2">
        <w:rPr>
          <w:color w:val="000000" w:themeColor="text1"/>
          <w:szCs w:val="24"/>
        </w:rPr>
        <w:t>and “auto</w:t>
      </w:r>
      <w:r w:rsidR="004D6259" w:rsidRPr="001D6AD2">
        <w:rPr>
          <w:color w:val="000000" w:themeColor="text1"/>
          <w:szCs w:val="24"/>
        </w:rPr>
        <w:t>dialed</w:t>
      </w:r>
      <w:r w:rsidR="00116FEE" w:rsidRPr="001D6AD2">
        <w:rPr>
          <w:color w:val="000000" w:themeColor="text1"/>
          <w:szCs w:val="24"/>
        </w:rPr>
        <w:t xml:space="preserve"> call</w:t>
      </w:r>
      <w:r w:rsidR="00C056A9" w:rsidRPr="001D6AD2">
        <w:rPr>
          <w:color w:val="000000" w:themeColor="text1"/>
          <w:szCs w:val="24"/>
        </w:rPr>
        <w:t>(</w:t>
      </w:r>
      <w:r w:rsidR="00116FEE" w:rsidRPr="001D6AD2">
        <w:rPr>
          <w:color w:val="000000" w:themeColor="text1"/>
          <w:szCs w:val="24"/>
        </w:rPr>
        <w:t>s</w:t>
      </w:r>
      <w:r w:rsidR="00C056A9" w:rsidRPr="001D6AD2">
        <w:rPr>
          <w:color w:val="000000" w:themeColor="text1"/>
          <w:szCs w:val="24"/>
        </w:rPr>
        <w:t>)</w:t>
      </w:r>
      <w:r w:rsidR="00116FEE" w:rsidRPr="001D6AD2">
        <w:rPr>
          <w:color w:val="000000" w:themeColor="text1"/>
          <w:szCs w:val="24"/>
        </w:rPr>
        <w:t xml:space="preserve">” </w:t>
      </w:r>
      <w:r w:rsidRPr="001D6AD2">
        <w:rPr>
          <w:color w:val="000000" w:themeColor="text1"/>
          <w:szCs w:val="24"/>
        </w:rPr>
        <w:t xml:space="preserve">means </w:t>
      </w:r>
      <w:r w:rsidR="00C056A9" w:rsidRPr="001D6AD2">
        <w:rPr>
          <w:color w:val="000000" w:themeColor="text1"/>
          <w:szCs w:val="24"/>
        </w:rPr>
        <w:t xml:space="preserve">a pre-recorded </w:t>
      </w:r>
      <w:r w:rsidR="0015073A" w:rsidRPr="001D6AD2">
        <w:rPr>
          <w:color w:val="000000" w:themeColor="text1"/>
          <w:szCs w:val="24"/>
        </w:rPr>
        <w:t xml:space="preserve">telephone message </w:t>
      </w:r>
      <w:r w:rsidRPr="001D6AD2">
        <w:rPr>
          <w:color w:val="000000" w:themeColor="text1"/>
          <w:szCs w:val="24"/>
        </w:rPr>
        <w:t xml:space="preserve">or </w:t>
      </w:r>
      <w:r w:rsidR="00C056A9" w:rsidRPr="001D6AD2">
        <w:rPr>
          <w:color w:val="000000" w:themeColor="text1"/>
          <w:szCs w:val="24"/>
        </w:rPr>
        <w:t xml:space="preserve">a </w:t>
      </w:r>
      <w:r w:rsidRPr="001D6AD2">
        <w:rPr>
          <w:color w:val="000000" w:themeColor="text1"/>
          <w:szCs w:val="24"/>
        </w:rPr>
        <w:t xml:space="preserve">text </w:t>
      </w:r>
      <w:r w:rsidR="00C056A9" w:rsidRPr="001D6AD2">
        <w:rPr>
          <w:color w:val="000000" w:themeColor="text1"/>
          <w:szCs w:val="24"/>
        </w:rPr>
        <w:t>message</w:t>
      </w:r>
      <w:r w:rsidR="0015073A" w:rsidRPr="001D6AD2">
        <w:rPr>
          <w:color w:val="000000" w:themeColor="text1"/>
          <w:szCs w:val="24"/>
        </w:rPr>
        <w:t xml:space="preserve">, when either is </w:t>
      </w:r>
      <w:r w:rsidRPr="001D6AD2">
        <w:rPr>
          <w:color w:val="000000" w:themeColor="text1"/>
          <w:szCs w:val="24"/>
        </w:rPr>
        <w:t>made using an a</w:t>
      </w:r>
      <w:r w:rsidR="0036378A" w:rsidRPr="001D6AD2">
        <w:rPr>
          <w:color w:val="000000" w:themeColor="text1"/>
          <w:szCs w:val="24"/>
        </w:rPr>
        <w:t>utomatic telephone dialing system</w:t>
      </w:r>
      <w:r w:rsidRPr="001D6AD2">
        <w:rPr>
          <w:color w:val="000000" w:themeColor="text1"/>
          <w:szCs w:val="24"/>
        </w:rPr>
        <w:t>.</w:t>
      </w:r>
    </w:p>
    <w:p w14:paraId="0BB7F3E0" w14:textId="77777777" w:rsidR="00501390" w:rsidRPr="001D6AD2" w:rsidRDefault="00501390" w:rsidP="00501390">
      <w:pPr>
        <w:tabs>
          <w:tab w:val="left" w:pos="220"/>
          <w:tab w:val="left" w:pos="720"/>
        </w:tabs>
        <w:autoSpaceDE w:val="0"/>
        <w:autoSpaceDN w:val="0"/>
        <w:adjustRightInd w:val="0"/>
        <w:ind w:left="1080"/>
        <w:jc w:val="both"/>
        <w:rPr>
          <w:snapToGrid/>
          <w:color w:val="000000" w:themeColor="text1"/>
          <w:szCs w:val="24"/>
        </w:rPr>
      </w:pPr>
    </w:p>
    <w:p w14:paraId="2B13912C" w14:textId="77777777" w:rsidR="00F4407E" w:rsidRPr="001D6AD2" w:rsidRDefault="00501390" w:rsidP="00035EEF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="1440" w:hanging="720"/>
        <w:jc w:val="both"/>
        <w:rPr>
          <w:snapToGrid/>
          <w:color w:val="000000" w:themeColor="text1"/>
          <w:szCs w:val="24"/>
        </w:rPr>
      </w:pPr>
      <w:r w:rsidRPr="001D6AD2">
        <w:rPr>
          <w:color w:val="000000" w:themeColor="text1"/>
          <w:szCs w:val="24"/>
        </w:rPr>
        <w:t>“Automatic telephone dialing system” or “</w:t>
      </w:r>
      <w:proofErr w:type="spellStart"/>
      <w:r w:rsidRPr="001D6AD2">
        <w:rPr>
          <w:color w:val="000000" w:themeColor="text1"/>
          <w:szCs w:val="24"/>
        </w:rPr>
        <w:t>autodialer</w:t>
      </w:r>
      <w:proofErr w:type="spellEnd"/>
      <w:r w:rsidRPr="001D6AD2">
        <w:rPr>
          <w:color w:val="000000" w:themeColor="text1"/>
          <w:szCs w:val="24"/>
        </w:rPr>
        <w:t>”</w:t>
      </w:r>
      <w:r w:rsidR="00F4407E" w:rsidRPr="001D6AD2">
        <w:rPr>
          <w:color w:val="000000" w:themeColor="text1"/>
          <w:szCs w:val="24"/>
        </w:rPr>
        <w:t xml:space="preserve"> means equipment</w:t>
      </w:r>
      <w:r w:rsidR="003447F4" w:rsidRPr="001D6AD2">
        <w:rPr>
          <w:color w:val="000000" w:themeColor="text1"/>
          <w:szCs w:val="24"/>
        </w:rPr>
        <w:t xml:space="preserve"> </w:t>
      </w:r>
      <w:r w:rsidR="00F4407E" w:rsidRPr="001D6AD2">
        <w:rPr>
          <w:color w:val="000000" w:themeColor="text1"/>
          <w:szCs w:val="24"/>
        </w:rPr>
        <w:t xml:space="preserve">which has </w:t>
      </w:r>
      <w:r w:rsidR="00F31499" w:rsidRPr="001D6AD2">
        <w:rPr>
          <w:color w:val="000000" w:themeColor="text1"/>
          <w:szCs w:val="24"/>
        </w:rPr>
        <w:t>(</w:t>
      </w:r>
      <w:proofErr w:type="spellStart"/>
      <w:r w:rsidR="00F31499" w:rsidRPr="001D6AD2">
        <w:rPr>
          <w:color w:val="000000" w:themeColor="text1"/>
          <w:szCs w:val="24"/>
        </w:rPr>
        <w:t>i</w:t>
      </w:r>
      <w:proofErr w:type="spellEnd"/>
      <w:r w:rsidR="00F31499" w:rsidRPr="001D6AD2">
        <w:rPr>
          <w:color w:val="000000" w:themeColor="text1"/>
          <w:szCs w:val="24"/>
        </w:rPr>
        <w:t xml:space="preserve">) </w:t>
      </w:r>
      <w:r w:rsidR="00AA0CD9" w:rsidRPr="001D6AD2">
        <w:rPr>
          <w:color w:val="000000" w:themeColor="text1"/>
          <w:szCs w:val="24"/>
        </w:rPr>
        <w:t xml:space="preserve">the capacity </w:t>
      </w:r>
      <w:r w:rsidR="00F4407E" w:rsidRPr="001D6AD2">
        <w:rPr>
          <w:color w:val="000000" w:themeColor="text1"/>
          <w:szCs w:val="24"/>
        </w:rPr>
        <w:t xml:space="preserve">to store and produce </w:t>
      </w:r>
      <w:r w:rsidR="00F4407E" w:rsidRPr="001D6AD2">
        <w:rPr>
          <w:snapToGrid/>
          <w:color w:val="000000" w:themeColor="text1"/>
          <w:szCs w:val="24"/>
        </w:rPr>
        <w:t>telephone numbers to be called using a random or sequential number generator</w:t>
      </w:r>
      <w:r w:rsidR="00F31499" w:rsidRPr="001D6AD2">
        <w:rPr>
          <w:snapToGrid/>
          <w:color w:val="000000" w:themeColor="text1"/>
          <w:szCs w:val="24"/>
        </w:rPr>
        <w:t xml:space="preserve"> or a fixed set of numbers</w:t>
      </w:r>
      <w:r w:rsidR="00F4407E" w:rsidRPr="001D6AD2">
        <w:rPr>
          <w:snapToGrid/>
          <w:color w:val="000000" w:themeColor="text1"/>
          <w:szCs w:val="24"/>
        </w:rPr>
        <w:t xml:space="preserve">; and </w:t>
      </w:r>
      <w:r w:rsidR="00F31499" w:rsidRPr="001D6AD2">
        <w:rPr>
          <w:snapToGrid/>
          <w:color w:val="000000" w:themeColor="text1"/>
          <w:szCs w:val="24"/>
        </w:rPr>
        <w:t xml:space="preserve">(ii) </w:t>
      </w:r>
      <w:r w:rsidR="000768E2" w:rsidRPr="001D6AD2">
        <w:rPr>
          <w:snapToGrid/>
          <w:color w:val="000000" w:themeColor="text1"/>
          <w:szCs w:val="24"/>
        </w:rPr>
        <w:t xml:space="preserve">the capacity </w:t>
      </w:r>
      <w:r w:rsidR="00F4407E" w:rsidRPr="001D6AD2">
        <w:rPr>
          <w:snapToGrid/>
          <w:color w:val="000000" w:themeColor="text1"/>
          <w:szCs w:val="24"/>
        </w:rPr>
        <w:t>to dial such numbers.</w:t>
      </w:r>
      <w:r w:rsidR="00F31499" w:rsidRPr="001D6AD2">
        <w:rPr>
          <w:snapToGrid/>
          <w:color w:val="000000" w:themeColor="text1"/>
          <w:szCs w:val="24"/>
        </w:rPr>
        <w:t xml:space="preserve">  </w:t>
      </w:r>
    </w:p>
    <w:p w14:paraId="28B512B0" w14:textId="77777777" w:rsidR="00501390" w:rsidRPr="001D6AD2" w:rsidRDefault="00501390" w:rsidP="00501390">
      <w:pPr>
        <w:tabs>
          <w:tab w:val="left" w:pos="220"/>
          <w:tab w:val="left" w:pos="720"/>
        </w:tabs>
        <w:autoSpaceDE w:val="0"/>
        <w:autoSpaceDN w:val="0"/>
        <w:adjustRightInd w:val="0"/>
        <w:ind w:left="1080"/>
        <w:jc w:val="both"/>
        <w:rPr>
          <w:snapToGrid/>
          <w:color w:val="000000" w:themeColor="text1"/>
          <w:szCs w:val="24"/>
        </w:rPr>
      </w:pPr>
    </w:p>
    <w:p w14:paraId="459AAB46" w14:textId="77777777" w:rsidR="00374116" w:rsidRPr="001D6AD2" w:rsidRDefault="00501390" w:rsidP="004D2986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 Bold" w:hAnsi="Times New Roman Bold"/>
          <w:b/>
          <w:smallCaps/>
          <w:color w:val="000000" w:themeColor="text1"/>
        </w:rPr>
      </w:pPr>
      <w:r w:rsidRPr="001D6AD2">
        <w:rPr>
          <w:rFonts w:ascii="Times New Roman Bold" w:hAnsi="Times New Roman Bold"/>
          <w:b/>
          <w:smallCaps/>
          <w:color w:val="000000" w:themeColor="text1"/>
        </w:rPr>
        <w:t xml:space="preserve">Authorized </w:t>
      </w:r>
      <w:r w:rsidR="00374116" w:rsidRPr="001D6AD2">
        <w:rPr>
          <w:rFonts w:ascii="Times New Roman Bold" w:hAnsi="Times New Roman Bold"/>
          <w:b/>
          <w:smallCaps/>
          <w:color w:val="000000" w:themeColor="text1"/>
        </w:rPr>
        <w:t>Use</w:t>
      </w:r>
      <w:r w:rsidR="00D229A3" w:rsidRPr="001D6AD2">
        <w:rPr>
          <w:rFonts w:ascii="Times New Roman Bold" w:hAnsi="Times New Roman Bold"/>
          <w:b/>
          <w:smallCaps/>
          <w:color w:val="000000" w:themeColor="text1"/>
        </w:rPr>
        <w:t>s</w:t>
      </w:r>
      <w:r w:rsidR="00374116" w:rsidRPr="001D6AD2">
        <w:rPr>
          <w:rFonts w:ascii="Times New Roman Bold" w:hAnsi="Times New Roman Bold"/>
          <w:b/>
          <w:smallCaps/>
          <w:color w:val="000000" w:themeColor="text1"/>
        </w:rPr>
        <w:t xml:space="preserve"> of Auto</w:t>
      </w:r>
      <w:r w:rsidR="004D6259" w:rsidRPr="001D6AD2">
        <w:rPr>
          <w:rFonts w:ascii="Times New Roman Bold" w:hAnsi="Times New Roman Bold"/>
          <w:b/>
          <w:smallCaps/>
          <w:color w:val="000000" w:themeColor="text1"/>
        </w:rPr>
        <w:t>dialed</w:t>
      </w:r>
      <w:r w:rsidR="00374116" w:rsidRPr="001D6AD2">
        <w:rPr>
          <w:rFonts w:ascii="Times New Roman Bold" w:hAnsi="Times New Roman Bold"/>
          <w:b/>
          <w:smallCaps/>
          <w:color w:val="000000" w:themeColor="text1"/>
        </w:rPr>
        <w:t xml:space="preserve"> </w:t>
      </w:r>
      <w:r w:rsidR="00D229A3" w:rsidRPr="001D6AD2">
        <w:rPr>
          <w:rFonts w:ascii="Times New Roman Bold" w:hAnsi="Times New Roman Bold"/>
          <w:b/>
          <w:smallCaps/>
          <w:color w:val="000000" w:themeColor="text1"/>
        </w:rPr>
        <w:t xml:space="preserve">Calls </w:t>
      </w:r>
    </w:p>
    <w:p w14:paraId="59A98541" w14:textId="77777777" w:rsidR="00ED2D32" w:rsidRPr="001D6AD2" w:rsidRDefault="00ED2D32" w:rsidP="004D2986">
      <w:pPr>
        <w:pStyle w:val="MediumGrid1-Accent21"/>
        <w:ind w:left="1440"/>
        <w:jc w:val="both"/>
        <w:rPr>
          <w:rFonts w:ascii="Times New Roman" w:hAnsi="Times New Roman"/>
          <w:color w:val="000000" w:themeColor="text1"/>
        </w:rPr>
      </w:pPr>
    </w:p>
    <w:p w14:paraId="5769ECDF" w14:textId="77777777" w:rsidR="00501390" w:rsidRPr="001D6AD2" w:rsidRDefault="001D2011" w:rsidP="00501390">
      <w:pPr>
        <w:pStyle w:val="MediumGrid1-Accent21"/>
        <w:jc w:val="both"/>
        <w:rPr>
          <w:rFonts w:ascii="Times New Roman" w:hAnsi="Times New Roman"/>
          <w:color w:val="000000" w:themeColor="text1"/>
        </w:rPr>
      </w:pPr>
      <w:r w:rsidRPr="001D6AD2">
        <w:rPr>
          <w:rFonts w:ascii="Times New Roman" w:hAnsi="Times New Roman"/>
          <w:color w:val="000000" w:themeColor="text1"/>
        </w:rPr>
        <w:t xml:space="preserve">School officials may </w:t>
      </w:r>
      <w:r w:rsidR="00035EEF" w:rsidRPr="001D6AD2">
        <w:rPr>
          <w:rFonts w:ascii="Times New Roman" w:hAnsi="Times New Roman"/>
          <w:color w:val="000000" w:themeColor="text1"/>
        </w:rPr>
        <w:t>make auto</w:t>
      </w:r>
      <w:r w:rsidR="004D6259" w:rsidRPr="001D6AD2">
        <w:rPr>
          <w:rFonts w:ascii="Times New Roman" w:hAnsi="Times New Roman"/>
          <w:color w:val="000000" w:themeColor="text1"/>
        </w:rPr>
        <w:t>dialed</w:t>
      </w:r>
      <w:r w:rsidR="00035EEF" w:rsidRPr="001D6AD2">
        <w:rPr>
          <w:rFonts w:ascii="Times New Roman" w:hAnsi="Times New Roman"/>
          <w:color w:val="000000" w:themeColor="text1"/>
        </w:rPr>
        <w:t xml:space="preserve"> </w:t>
      </w:r>
      <w:r w:rsidR="00482C46" w:rsidRPr="001D6AD2">
        <w:rPr>
          <w:rFonts w:ascii="Times New Roman" w:hAnsi="Times New Roman"/>
          <w:color w:val="000000" w:themeColor="text1"/>
        </w:rPr>
        <w:t>calls</w:t>
      </w:r>
      <w:r w:rsidR="00D229A3" w:rsidRPr="001D6AD2">
        <w:rPr>
          <w:rFonts w:ascii="Times New Roman" w:hAnsi="Times New Roman"/>
          <w:color w:val="000000" w:themeColor="text1"/>
        </w:rPr>
        <w:t xml:space="preserve"> </w:t>
      </w:r>
      <w:r w:rsidR="00501390" w:rsidRPr="001D6AD2">
        <w:rPr>
          <w:rFonts w:ascii="Times New Roman" w:hAnsi="Times New Roman"/>
          <w:color w:val="000000" w:themeColor="text1"/>
        </w:rPr>
        <w:t>for emergency or informational purposes as follows:</w:t>
      </w:r>
    </w:p>
    <w:p w14:paraId="15B1142F" w14:textId="77777777" w:rsidR="00482C46" w:rsidRPr="001D6AD2" w:rsidRDefault="00482C46" w:rsidP="00501390">
      <w:pPr>
        <w:pStyle w:val="MediumGrid1-Accent21"/>
        <w:jc w:val="both"/>
        <w:rPr>
          <w:rFonts w:ascii="Times New Roman" w:hAnsi="Times New Roman"/>
          <w:color w:val="000000" w:themeColor="text1"/>
        </w:rPr>
      </w:pPr>
    </w:p>
    <w:p w14:paraId="45601B80" w14:textId="77777777" w:rsidR="00482C46" w:rsidRPr="001D6AD2" w:rsidRDefault="00482C46" w:rsidP="00150C77">
      <w:pPr>
        <w:pStyle w:val="MediumGrid1-Accent21"/>
        <w:numPr>
          <w:ilvl w:val="2"/>
          <w:numId w:val="5"/>
        </w:numPr>
        <w:ind w:left="1440" w:hanging="720"/>
        <w:jc w:val="both"/>
        <w:rPr>
          <w:rFonts w:ascii="Times New Roman" w:hAnsi="Times New Roman"/>
          <w:color w:val="000000" w:themeColor="text1"/>
        </w:rPr>
      </w:pPr>
      <w:r w:rsidRPr="001D6AD2">
        <w:rPr>
          <w:rFonts w:ascii="Times New Roman" w:hAnsi="Times New Roman"/>
          <w:color w:val="000000" w:themeColor="text1"/>
        </w:rPr>
        <w:t>Emergenc</w:t>
      </w:r>
      <w:r w:rsidR="008C119E" w:rsidRPr="001D6AD2">
        <w:rPr>
          <w:rFonts w:ascii="Times New Roman" w:hAnsi="Times New Roman"/>
          <w:color w:val="000000" w:themeColor="text1"/>
        </w:rPr>
        <w:t>y Calls</w:t>
      </w:r>
      <w:r w:rsidRPr="001D6AD2">
        <w:rPr>
          <w:rFonts w:ascii="Times New Roman" w:hAnsi="Times New Roman"/>
          <w:color w:val="000000" w:themeColor="text1"/>
        </w:rPr>
        <w:t>:</w:t>
      </w:r>
    </w:p>
    <w:p w14:paraId="130BE1D5" w14:textId="77777777" w:rsidR="00482C46" w:rsidRPr="001D6AD2" w:rsidRDefault="00482C46" w:rsidP="00482C46">
      <w:pPr>
        <w:pStyle w:val="MediumGrid1-Accent21"/>
        <w:ind w:left="1440"/>
        <w:jc w:val="both"/>
        <w:rPr>
          <w:rFonts w:ascii="Times New Roman" w:hAnsi="Times New Roman"/>
          <w:color w:val="000000" w:themeColor="text1"/>
        </w:rPr>
      </w:pPr>
    </w:p>
    <w:p w14:paraId="49E3642C" w14:textId="77777777" w:rsidR="00374116" w:rsidRPr="001D6AD2" w:rsidRDefault="00482C46" w:rsidP="00482C46">
      <w:pPr>
        <w:pStyle w:val="MediumGrid1-Accent21"/>
        <w:numPr>
          <w:ilvl w:val="0"/>
          <w:numId w:val="13"/>
        </w:numPr>
        <w:ind w:hanging="720"/>
        <w:jc w:val="both"/>
        <w:rPr>
          <w:rFonts w:ascii="Times New Roman" w:hAnsi="Times New Roman"/>
          <w:color w:val="000000" w:themeColor="text1"/>
        </w:rPr>
      </w:pPr>
      <w:r w:rsidRPr="001D6AD2">
        <w:rPr>
          <w:rFonts w:ascii="Times New Roman" w:hAnsi="Times New Roman"/>
          <w:color w:val="000000" w:themeColor="text1"/>
        </w:rPr>
        <w:t xml:space="preserve">School officials may call parents, guardians, or school personnel </w:t>
      </w:r>
      <w:r w:rsidR="002066DA" w:rsidRPr="001D6AD2">
        <w:rPr>
          <w:rFonts w:ascii="Times New Roman" w:hAnsi="Times New Roman"/>
          <w:color w:val="000000" w:themeColor="text1"/>
        </w:rPr>
        <w:t xml:space="preserve">when </w:t>
      </w:r>
      <w:r w:rsidR="00B63CA2" w:rsidRPr="001D6AD2">
        <w:rPr>
          <w:rFonts w:ascii="Times New Roman" w:hAnsi="Times New Roman"/>
          <w:color w:val="000000" w:themeColor="text1"/>
        </w:rPr>
        <w:t>t</w:t>
      </w:r>
      <w:r w:rsidR="00923DAC" w:rsidRPr="001D6AD2">
        <w:rPr>
          <w:rFonts w:ascii="Times New Roman" w:hAnsi="Times New Roman"/>
          <w:color w:val="000000" w:themeColor="text1"/>
        </w:rPr>
        <w:t xml:space="preserve">he </w:t>
      </w:r>
      <w:r w:rsidR="00B63CA2" w:rsidRPr="001D6AD2">
        <w:rPr>
          <w:rFonts w:ascii="Times New Roman" w:hAnsi="Times New Roman"/>
          <w:color w:val="000000" w:themeColor="text1"/>
        </w:rPr>
        <w:t>call is</w:t>
      </w:r>
      <w:r w:rsidR="002066DA" w:rsidRPr="001D6AD2">
        <w:rPr>
          <w:rFonts w:ascii="Times New Roman" w:hAnsi="Times New Roman"/>
          <w:color w:val="000000" w:themeColor="text1"/>
        </w:rPr>
        <w:t xml:space="preserve"> </w:t>
      </w:r>
      <w:r w:rsidR="00150C77" w:rsidRPr="001D6AD2">
        <w:rPr>
          <w:rFonts w:ascii="Times New Roman" w:hAnsi="Times New Roman"/>
          <w:color w:val="000000" w:themeColor="text1"/>
        </w:rPr>
        <w:t>incident to a bona fide</w:t>
      </w:r>
      <w:r w:rsidR="00B63CA2" w:rsidRPr="001D6AD2">
        <w:rPr>
          <w:rFonts w:ascii="Times New Roman" w:hAnsi="Times New Roman"/>
          <w:color w:val="000000" w:themeColor="text1"/>
        </w:rPr>
        <w:t xml:space="preserve"> emergency </w:t>
      </w:r>
      <w:r w:rsidR="00150C77" w:rsidRPr="001D6AD2">
        <w:rPr>
          <w:rFonts w:ascii="Times New Roman" w:hAnsi="Times New Roman"/>
          <w:color w:val="000000" w:themeColor="text1"/>
        </w:rPr>
        <w:t xml:space="preserve">potentially </w:t>
      </w:r>
      <w:r w:rsidR="001D2011" w:rsidRPr="001D6AD2">
        <w:rPr>
          <w:rFonts w:ascii="Times New Roman" w:hAnsi="Times New Roman"/>
          <w:color w:val="000000" w:themeColor="text1"/>
        </w:rPr>
        <w:t xml:space="preserve">affecting the health and safety of </w:t>
      </w:r>
      <w:r w:rsidR="009658DA" w:rsidRPr="001D6AD2">
        <w:rPr>
          <w:rFonts w:ascii="Times New Roman" w:hAnsi="Times New Roman"/>
          <w:color w:val="000000" w:themeColor="text1"/>
        </w:rPr>
        <w:t>scholar</w:t>
      </w:r>
      <w:r w:rsidR="001D2011" w:rsidRPr="001D6AD2">
        <w:rPr>
          <w:rFonts w:ascii="Times New Roman" w:hAnsi="Times New Roman"/>
          <w:color w:val="000000" w:themeColor="text1"/>
        </w:rPr>
        <w:t>s and</w:t>
      </w:r>
      <w:r w:rsidR="00A4410E" w:rsidRPr="001D6AD2">
        <w:rPr>
          <w:rFonts w:ascii="Times New Roman" w:hAnsi="Times New Roman"/>
          <w:color w:val="000000" w:themeColor="text1"/>
        </w:rPr>
        <w:t>/or</w:t>
      </w:r>
      <w:r w:rsidR="001D2011" w:rsidRPr="001D6AD2">
        <w:rPr>
          <w:rFonts w:ascii="Times New Roman" w:hAnsi="Times New Roman"/>
          <w:color w:val="000000" w:themeColor="text1"/>
        </w:rPr>
        <w:t xml:space="preserve"> </w:t>
      </w:r>
      <w:r w:rsidR="00150C77" w:rsidRPr="001D6AD2">
        <w:rPr>
          <w:rFonts w:ascii="Times New Roman" w:hAnsi="Times New Roman"/>
          <w:color w:val="000000" w:themeColor="text1"/>
        </w:rPr>
        <w:t>school personnel</w:t>
      </w:r>
      <w:r w:rsidR="001D2011" w:rsidRPr="001D6AD2">
        <w:rPr>
          <w:rFonts w:ascii="Times New Roman" w:hAnsi="Times New Roman"/>
          <w:color w:val="000000" w:themeColor="text1"/>
        </w:rPr>
        <w:t>,</w:t>
      </w:r>
      <w:r w:rsidR="00817693" w:rsidRPr="001D6AD2">
        <w:rPr>
          <w:rFonts w:ascii="Times New Roman" w:hAnsi="Times New Roman"/>
          <w:color w:val="000000" w:themeColor="text1"/>
        </w:rPr>
        <w:t xml:space="preserve"> </w:t>
      </w:r>
      <w:r w:rsidR="00622F2F" w:rsidRPr="001D6AD2">
        <w:rPr>
          <w:rFonts w:ascii="Times New Roman" w:hAnsi="Times New Roman"/>
          <w:color w:val="000000" w:themeColor="text1"/>
        </w:rPr>
        <w:t>such as</w:t>
      </w:r>
      <w:r w:rsidR="00EE36A8" w:rsidRPr="001D6AD2">
        <w:rPr>
          <w:rFonts w:ascii="Times New Roman" w:hAnsi="Times New Roman"/>
          <w:color w:val="000000" w:themeColor="text1"/>
        </w:rPr>
        <w:t xml:space="preserve"> weather closures, fire, health risks, threats, and unexcused </w:t>
      </w:r>
      <w:proofErr w:type="gramStart"/>
      <w:r w:rsidR="00EE36A8" w:rsidRPr="001D6AD2">
        <w:rPr>
          <w:rFonts w:ascii="Times New Roman" w:hAnsi="Times New Roman"/>
          <w:color w:val="000000" w:themeColor="text1"/>
        </w:rPr>
        <w:t>absences</w:t>
      </w:r>
      <w:r w:rsidR="00501390" w:rsidRPr="001D6AD2">
        <w:rPr>
          <w:rFonts w:ascii="Times New Roman" w:hAnsi="Times New Roman"/>
          <w:color w:val="000000" w:themeColor="text1"/>
        </w:rPr>
        <w:t>;</w:t>
      </w:r>
      <w:proofErr w:type="gramEnd"/>
      <w:r w:rsidR="001D2011" w:rsidRPr="001D6AD2">
        <w:rPr>
          <w:rFonts w:ascii="Times New Roman" w:hAnsi="Times New Roman"/>
          <w:color w:val="000000" w:themeColor="text1"/>
        </w:rPr>
        <w:t xml:space="preserve"> </w:t>
      </w:r>
      <w:r w:rsidR="00150C77" w:rsidRPr="001D6AD2">
        <w:rPr>
          <w:rFonts w:ascii="Times New Roman" w:hAnsi="Times New Roman"/>
          <w:color w:val="000000" w:themeColor="text1"/>
        </w:rPr>
        <w:t xml:space="preserve"> </w:t>
      </w:r>
    </w:p>
    <w:p w14:paraId="3386C3E0" w14:textId="77777777" w:rsidR="00374116" w:rsidRPr="001D6AD2" w:rsidRDefault="00374116" w:rsidP="00F53177">
      <w:pPr>
        <w:pStyle w:val="MediumGrid1-Accent21"/>
        <w:ind w:left="1440"/>
        <w:jc w:val="both"/>
        <w:rPr>
          <w:rFonts w:ascii="Times New Roman" w:hAnsi="Times New Roman"/>
          <w:color w:val="000000" w:themeColor="text1"/>
        </w:rPr>
      </w:pPr>
    </w:p>
    <w:p w14:paraId="541544B0" w14:textId="77777777" w:rsidR="00150C77" w:rsidRPr="001D6AD2" w:rsidRDefault="00150C77" w:rsidP="00482C46">
      <w:pPr>
        <w:widowControl/>
        <w:numPr>
          <w:ilvl w:val="0"/>
          <w:numId w:val="13"/>
        </w:numPr>
        <w:ind w:hanging="720"/>
        <w:contextualSpacing/>
        <w:jc w:val="both"/>
        <w:rPr>
          <w:color w:val="000000" w:themeColor="text1"/>
        </w:rPr>
      </w:pPr>
      <w:r w:rsidRPr="001D6AD2">
        <w:rPr>
          <w:color w:val="000000" w:themeColor="text1"/>
        </w:rPr>
        <w:t xml:space="preserve">School officials may </w:t>
      </w:r>
      <w:r w:rsidR="00482C46" w:rsidRPr="001D6AD2">
        <w:rPr>
          <w:color w:val="000000" w:themeColor="text1"/>
        </w:rPr>
        <w:t xml:space="preserve">call other members of the school community </w:t>
      </w:r>
      <w:r w:rsidR="00DF4505" w:rsidRPr="001D6AD2">
        <w:rPr>
          <w:color w:val="000000" w:themeColor="text1"/>
        </w:rPr>
        <w:t xml:space="preserve">to </w:t>
      </w:r>
      <w:r w:rsidRPr="001D6AD2">
        <w:rPr>
          <w:color w:val="000000" w:themeColor="text1"/>
        </w:rPr>
        <w:t xml:space="preserve">make emergency public safety announcements </w:t>
      </w:r>
      <w:r w:rsidR="00A4410E" w:rsidRPr="001D6AD2">
        <w:rPr>
          <w:color w:val="000000" w:themeColor="text1"/>
        </w:rPr>
        <w:t xml:space="preserve">when the announcements are </w:t>
      </w:r>
      <w:r w:rsidRPr="001D6AD2">
        <w:rPr>
          <w:color w:val="000000" w:themeColor="text1"/>
        </w:rPr>
        <w:t xml:space="preserve">relevant to the called party. </w:t>
      </w:r>
    </w:p>
    <w:p w14:paraId="4EF8E562" w14:textId="77777777" w:rsidR="00C056A9" w:rsidRPr="001D6AD2" w:rsidRDefault="00C056A9" w:rsidP="00C056A9">
      <w:pPr>
        <w:pStyle w:val="ColorfulList-Accent11"/>
        <w:rPr>
          <w:color w:val="000000" w:themeColor="text1"/>
        </w:rPr>
      </w:pPr>
    </w:p>
    <w:p w14:paraId="3D84CB73" w14:textId="77777777" w:rsidR="00482C46" w:rsidRPr="001D6AD2" w:rsidRDefault="00482C46" w:rsidP="00F53177">
      <w:pPr>
        <w:pStyle w:val="MediumGrid1-Accent21"/>
        <w:numPr>
          <w:ilvl w:val="2"/>
          <w:numId w:val="5"/>
        </w:numPr>
        <w:ind w:left="1440" w:hanging="720"/>
        <w:jc w:val="both"/>
        <w:rPr>
          <w:rFonts w:ascii="Times New Roman" w:hAnsi="Times New Roman"/>
          <w:color w:val="000000" w:themeColor="text1"/>
        </w:rPr>
      </w:pPr>
      <w:r w:rsidRPr="001D6AD2">
        <w:rPr>
          <w:rFonts w:ascii="Times New Roman" w:hAnsi="Times New Roman"/>
          <w:color w:val="000000" w:themeColor="text1"/>
        </w:rPr>
        <w:t>Informational Calls</w:t>
      </w:r>
    </w:p>
    <w:p w14:paraId="2A7DD55E" w14:textId="77777777" w:rsidR="00622F2F" w:rsidRPr="001D6AD2" w:rsidRDefault="00622F2F" w:rsidP="00F53177">
      <w:pPr>
        <w:pStyle w:val="MediumGrid1-Accent21"/>
        <w:rPr>
          <w:rFonts w:ascii="Times New Roman" w:hAnsi="Times New Roman"/>
          <w:color w:val="000000" w:themeColor="text1"/>
        </w:rPr>
      </w:pPr>
    </w:p>
    <w:p w14:paraId="386F41C7" w14:textId="77777777" w:rsidR="001D2011" w:rsidRPr="001D6AD2" w:rsidRDefault="008C119E" w:rsidP="00C056A9">
      <w:pPr>
        <w:ind w:left="1440"/>
        <w:jc w:val="both"/>
        <w:rPr>
          <w:color w:val="000000" w:themeColor="text1"/>
        </w:rPr>
      </w:pPr>
      <w:r w:rsidRPr="001D6AD2">
        <w:rPr>
          <w:color w:val="000000" w:themeColor="text1"/>
        </w:rPr>
        <w:t xml:space="preserve">School officials may call parents, guardians, or school personnel for </w:t>
      </w:r>
      <w:r w:rsidR="00622F2F" w:rsidRPr="001D6AD2">
        <w:rPr>
          <w:color w:val="000000" w:themeColor="text1"/>
        </w:rPr>
        <w:t>non-emergency purposes</w:t>
      </w:r>
      <w:r w:rsidR="00D229A3" w:rsidRPr="001D6AD2">
        <w:rPr>
          <w:color w:val="000000" w:themeColor="text1"/>
        </w:rPr>
        <w:t xml:space="preserve"> </w:t>
      </w:r>
      <w:r w:rsidRPr="001D6AD2">
        <w:rPr>
          <w:color w:val="000000" w:themeColor="text1"/>
        </w:rPr>
        <w:t xml:space="preserve">when the call is </w:t>
      </w:r>
      <w:r w:rsidR="00622F2F" w:rsidRPr="001D6AD2">
        <w:rPr>
          <w:color w:val="000000" w:themeColor="text1"/>
        </w:rPr>
        <w:t>closely related to the school’s educational mission,</w:t>
      </w:r>
      <w:r w:rsidR="00AA0CD9" w:rsidRPr="001D6AD2">
        <w:rPr>
          <w:color w:val="000000" w:themeColor="text1"/>
        </w:rPr>
        <w:t xml:space="preserve"> </w:t>
      </w:r>
      <w:r w:rsidR="00622F2F" w:rsidRPr="001D6AD2">
        <w:rPr>
          <w:color w:val="000000" w:themeColor="text1"/>
        </w:rPr>
        <w:t>such as to provide notification of official system-wide or school-specific events or activities (e.g., parent-teacher conferences</w:t>
      </w:r>
      <w:r w:rsidR="002D3679" w:rsidRPr="001D6AD2">
        <w:rPr>
          <w:color w:val="000000" w:themeColor="text1"/>
        </w:rPr>
        <w:t>, surveys on school-related issues</w:t>
      </w:r>
      <w:r w:rsidR="00011AD9" w:rsidRPr="001D6AD2">
        <w:rPr>
          <w:color w:val="000000" w:themeColor="text1"/>
        </w:rPr>
        <w:t>,</w:t>
      </w:r>
      <w:r w:rsidR="00DF4505" w:rsidRPr="001D6AD2">
        <w:rPr>
          <w:color w:val="000000" w:themeColor="text1"/>
        </w:rPr>
        <w:t xml:space="preserve"> immunization reminders</w:t>
      </w:r>
      <w:r w:rsidR="00622F2F" w:rsidRPr="001D6AD2">
        <w:rPr>
          <w:color w:val="000000" w:themeColor="text1"/>
        </w:rPr>
        <w:t>)</w:t>
      </w:r>
      <w:r w:rsidR="005D081D" w:rsidRPr="001D6AD2">
        <w:rPr>
          <w:color w:val="000000" w:themeColor="text1"/>
        </w:rPr>
        <w:t>.</w:t>
      </w:r>
      <w:r w:rsidR="00622F2F" w:rsidRPr="001D6AD2">
        <w:rPr>
          <w:color w:val="000000" w:themeColor="text1"/>
        </w:rPr>
        <w:t xml:space="preserve"> </w:t>
      </w:r>
    </w:p>
    <w:p w14:paraId="1F3B45D6" w14:textId="77777777" w:rsidR="004C12BE" w:rsidRPr="001D6AD2" w:rsidRDefault="004C12BE" w:rsidP="00035EEF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 Bold" w:hAnsi="Times New Roman Bold"/>
          <w:smallCaps/>
          <w:color w:val="000000" w:themeColor="text1"/>
        </w:rPr>
      </w:pPr>
    </w:p>
    <w:p w14:paraId="3FF2F4B7" w14:textId="77777777" w:rsidR="004C12BE" w:rsidRPr="001D6AD2" w:rsidRDefault="004C12BE" w:rsidP="00035EEF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 Bold" w:hAnsi="Times New Roman Bold"/>
          <w:smallCaps/>
          <w:color w:val="000000" w:themeColor="text1"/>
        </w:rPr>
      </w:pPr>
    </w:p>
    <w:p w14:paraId="66A2DF61" w14:textId="77777777" w:rsidR="00116FEE" w:rsidRPr="001D6AD2" w:rsidRDefault="00116FEE" w:rsidP="00116FEE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 Bold" w:hAnsi="Times New Roman Bold"/>
          <w:b/>
          <w:smallCaps/>
          <w:color w:val="000000" w:themeColor="text1"/>
        </w:rPr>
      </w:pPr>
      <w:r w:rsidRPr="001D6AD2">
        <w:rPr>
          <w:rFonts w:ascii="Times New Roman Bold" w:hAnsi="Times New Roman Bold"/>
          <w:b/>
          <w:smallCaps/>
          <w:color w:val="000000" w:themeColor="text1"/>
        </w:rPr>
        <w:t xml:space="preserve">Prohibited Uses </w:t>
      </w:r>
    </w:p>
    <w:p w14:paraId="11607058" w14:textId="77777777" w:rsidR="00116FEE" w:rsidRPr="001D6AD2" w:rsidRDefault="00116FEE" w:rsidP="00116FEE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 Bold" w:hAnsi="Times New Roman Bold"/>
          <w:smallCaps/>
          <w:color w:val="000000" w:themeColor="text1"/>
        </w:rPr>
      </w:pPr>
    </w:p>
    <w:p w14:paraId="3BC2AD38" w14:textId="77777777" w:rsidR="00244F76" w:rsidRPr="001D6AD2" w:rsidRDefault="00C056A9" w:rsidP="00116FEE">
      <w:pPr>
        <w:widowControl/>
        <w:numPr>
          <w:ilvl w:val="0"/>
          <w:numId w:val="14"/>
        </w:numPr>
        <w:ind w:left="1440" w:hanging="720"/>
        <w:contextualSpacing/>
        <w:jc w:val="both"/>
        <w:rPr>
          <w:rFonts w:ascii="Times New Roman Bold" w:hAnsi="Times New Roman Bold"/>
          <w:b/>
          <w:smallCaps/>
          <w:color w:val="000000" w:themeColor="text1"/>
        </w:rPr>
      </w:pPr>
      <w:r w:rsidRPr="001D6AD2">
        <w:rPr>
          <w:rFonts w:eastAsia="MS Mincho"/>
          <w:snapToGrid/>
          <w:color w:val="000000" w:themeColor="text1"/>
          <w:szCs w:val="24"/>
        </w:rPr>
        <w:t>Auto</w:t>
      </w:r>
      <w:r w:rsidR="004D6259" w:rsidRPr="001D6AD2">
        <w:rPr>
          <w:rFonts w:eastAsia="MS Mincho"/>
          <w:snapToGrid/>
          <w:color w:val="000000" w:themeColor="text1"/>
          <w:szCs w:val="24"/>
        </w:rPr>
        <w:t>dialed</w:t>
      </w:r>
      <w:r w:rsidR="00116FEE" w:rsidRPr="001D6AD2">
        <w:rPr>
          <w:rFonts w:eastAsia="MS Mincho"/>
          <w:snapToGrid/>
          <w:color w:val="000000" w:themeColor="text1"/>
          <w:szCs w:val="24"/>
        </w:rPr>
        <w:t xml:space="preserve"> calls </w:t>
      </w:r>
      <w:r w:rsidRPr="001D6AD2">
        <w:rPr>
          <w:color w:val="000000" w:themeColor="text1"/>
        </w:rPr>
        <w:t xml:space="preserve">may not be used </w:t>
      </w:r>
      <w:r w:rsidR="001D2011" w:rsidRPr="001D6AD2">
        <w:rPr>
          <w:color w:val="000000" w:themeColor="text1"/>
        </w:rPr>
        <w:t xml:space="preserve">for </w:t>
      </w:r>
      <w:r w:rsidR="00754A7C" w:rsidRPr="001D6AD2">
        <w:rPr>
          <w:color w:val="000000" w:themeColor="text1"/>
        </w:rPr>
        <w:t xml:space="preserve">commercial </w:t>
      </w:r>
      <w:r w:rsidR="0060031E" w:rsidRPr="001D6AD2">
        <w:rPr>
          <w:color w:val="000000" w:themeColor="text1"/>
        </w:rPr>
        <w:t>advertisement</w:t>
      </w:r>
      <w:r w:rsidR="00754A7C" w:rsidRPr="001D6AD2">
        <w:rPr>
          <w:color w:val="000000" w:themeColor="text1"/>
        </w:rPr>
        <w:t xml:space="preserve"> or </w:t>
      </w:r>
      <w:r w:rsidR="0060031E" w:rsidRPr="001D6AD2">
        <w:rPr>
          <w:color w:val="000000" w:themeColor="text1"/>
        </w:rPr>
        <w:t xml:space="preserve">marketing, </w:t>
      </w:r>
      <w:r w:rsidR="00C6742C" w:rsidRPr="001D6AD2">
        <w:rPr>
          <w:color w:val="000000" w:themeColor="text1"/>
        </w:rPr>
        <w:t>political</w:t>
      </w:r>
      <w:r w:rsidR="00754A7C" w:rsidRPr="001D6AD2">
        <w:rPr>
          <w:color w:val="000000" w:themeColor="text1"/>
        </w:rPr>
        <w:t xml:space="preserve"> campaigning or promotion</w:t>
      </w:r>
      <w:r w:rsidR="00C6742C" w:rsidRPr="001D6AD2">
        <w:rPr>
          <w:color w:val="000000" w:themeColor="text1"/>
        </w:rPr>
        <w:t xml:space="preserve">, </w:t>
      </w:r>
      <w:r w:rsidR="0060031E" w:rsidRPr="001D6AD2">
        <w:rPr>
          <w:color w:val="000000" w:themeColor="text1"/>
        </w:rPr>
        <w:t xml:space="preserve">or </w:t>
      </w:r>
      <w:r w:rsidR="00622F2F" w:rsidRPr="001D6AD2">
        <w:rPr>
          <w:color w:val="000000" w:themeColor="text1"/>
        </w:rPr>
        <w:t xml:space="preserve">any </w:t>
      </w:r>
      <w:r w:rsidR="0060031E" w:rsidRPr="001D6AD2">
        <w:rPr>
          <w:color w:val="000000" w:themeColor="text1"/>
        </w:rPr>
        <w:t xml:space="preserve">other non-emergency purpose that is not </w:t>
      </w:r>
      <w:r w:rsidR="00244F76" w:rsidRPr="001D6AD2">
        <w:rPr>
          <w:color w:val="000000" w:themeColor="text1"/>
        </w:rPr>
        <w:t xml:space="preserve">closely </w:t>
      </w:r>
      <w:r w:rsidR="0060031E" w:rsidRPr="001D6AD2">
        <w:rPr>
          <w:color w:val="000000" w:themeColor="text1"/>
        </w:rPr>
        <w:t>related to the mission of the school</w:t>
      </w:r>
      <w:r w:rsidR="00AA0CD9" w:rsidRPr="001D6AD2">
        <w:rPr>
          <w:color w:val="000000" w:themeColor="text1"/>
        </w:rPr>
        <w:t>,</w:t>
      </w:r>
      <w:r w:rsidR="0060031E" w:rsidRPr="001D6AD2">
        <w:rPr>
          <w:color w:val="000000" w:themeColor="text1"/>
        </w:rPr>
        <w:t xml:space="preserve"> without the express prior consent of the recipient</w:t>
      </w:r>
      <w:r w:rsidR="00622F2F" w:rsidRPr="001D6AD2">
        <w:rPr>
          <w:color w:val="000000" w:themeColor="text1"/>
        </w:rPr>
        <w:t xml:space="preserve"> to receive calls of that nature</w:t>
      </w:r>
      <w:r w:rsidR="0060031E" w:rsidRPr="001D6AD2">
        <w:rPr>
          <w:color w:val="000000" w:themeColor="text1"/>
        </w:rPr>
        <w:t>.</w:t>
      </w:r>
    </w:p>
    <w:p w14:paraId="367C2199" w14:textId="77777777" w:rsidR="00244F76" w:rsidRPr="001D6AD2" w:rsidRDefault="00244F76" w:rsidP="00F53177">
      <w:pPr>
        <w:pStyle w:val="MediumGrid1-Accent21"/>
        <w:ind w:left="1440"/>
        <w:jc w:val="both"/>
        <w:rPr>
          <w:rFonts w:ascii="Times New Roman" w:hAnsi="Times New Roman"/>
          <w:color w:val="000000" w:themeColor="text1"/>
        </w:rPr>
      </w:pPr>
    </w:p>
    <w:p w14:paraId="5321C5C5" w14:textId="77777777" w:rsidR="001D2011" w:rsidRPr="001D6AD2" w:rsidRDefault="00C056A9" w:rsidP="00116FEE">
      <w:pPr>
        <w:pStyle w:val="MediumGrid1-Accent21"/>
        <w:numPr>
          <w:ilvl w:val="0"/>
          <w:numId w:val="14"/>
        </w:numPr>
        <w:ind w:left="1440" w:hanging="720"/>
        <w:jc w:val="both"/>
        <w:rPr>
          <w:rFonts w:ascii="Times New Roman" w:hAnsi="Times New Roman"/>
          <w:color w:val="000000" w:themeColor="text1"/>
          <w:vertAlign w:val="superscript"/>
        </w:rPr>
      </w:pPr>
      <w:r w:rsidRPr="001D6AD2">
        <w:rPr>
          <w:rFonts w:ascii="Times New Roman" w:hAnsi="Times New Roman"/>
          <w:color w:val="000000" w:themeColor="text1"/>
        </w:rPr>
        <w:t>Auto</w:t>
      </w:r>
      <w:r w:rsidR="004D6259" w:rsidRPr="001D6AD2">
        <w:rPr>
          <w:rFonts w:ascii="Times New Roman" w:hAnsi="Times New Roman"/>
          <w:color w:val="000000" w:themeColor="text1"/>
        </w:rPr>
        <w:t xml:space="preserve">dialed </w:t>
      </w:r>
      <w:r w:rsidRPr="001D6AD2">
        <w:rPr>
          <w:rFonts w:ascii="Times New Roman" w:hAnsi="Times New Roman"/>
          <w:color w:val="000000" w:themeColor="text1"/>
        </w:rPr>
        <w:t xml:space="preserve">calls may not be made </w:t>
      </w:r>
      <w:r w:rsidR="00244F76" w:rsidRPr="001D6AD2">
        <w:rPr>
          <w:rFonts w:ascii="Times New Roman" w:hAnsi="Times New Roman"/>
          <w:color w:val="000000" w:themeColor="text1"/>
        </w:rPr>
        <w:t xml:space="preserve">for any non-emergency purpose </w:t>
      </w:r>
      <w:r w:rsidR="00642AAB" w:rsidRPr="001D6AD2">
        <w:rPr>
          <w:rFonts w:ascii="Times New Roman" w:hAnsi="Times New Roman"/>
          <w:color w:val="000000" w:themeColor="text1"/>
        </w:rPr>
        <w:t xml:space="preserve">to an </w:t>
      </w:r>
      <w:r w:rsidR="00244F76" w:rsidRPr="001D6AD2">
        <w:rPr>
          <w:rFonts w:ascii="Times New Roman" w:hAnsi="Times New Roman"/>
          <w:color w:val="000000" w:themeColor="text1"/>
        </w:rPr>
        <w:t xml:space="preserve">individual </w:t>
      </w:r>
      <w:r w:rsidR="00642AAB" w:rsidRPr="001D6AD2">
        <w:rPr>
          <w:rFonts w:ascii="Times New Roman" w:hAnsi="Times New Roman"/>
          <w:color w:val="000000" w:themeColor="text1"/>
        </w:rPr>
        <w:t xml:space="preserve">who </w:t>
      </w:r>
      <w:r w:rsidR="00244F76" w:rsidRPr="001D6AD2">
        <w:rPr>
          <w:rFonts w:ascii="Times New Roman" w:hAnsi="Times New Roman"/>
          <w:color w:val="000000" w:themeColor="text1"/>
        </w:rPr>
        <w:t xml:space="preserve">has notified the school that </w:t>
      </w:r>
      <w:r w:rsidR="00642AAB" w:rsidRPr="001D6AD2">
        <w:rPr>
          <w:rFonts w:ascii="Times New Roman" w:hAnsi="Times New Roman"/>
          <w:color w:val="000000" w:themeColor="text1"/>
        </w:rPr>
        <w:t xml:space="preserve">he or she does </w:t>
      </w:r>
      <w:r w:rsidR="00244F76" w:rsidRPr="001D6AD2">
        <w:rPr>
          <w:rFonts w:ascii="Times New Roman" w:hAnsi="Times New Roman"/>
          <w:color w:val="000000" w:themeColor="text1"/>
        </w:rPr>
        <w:t xml:space="preserve">not wish to receive such calls. </w:t>
      </w:r>
    </w:p>
    <w:p w14:paraId="51ACF294" w14:textId="77777777" w:rsidR="009F5C58" w:rsidRPr="001D6AD2" w:rsidRDefault="009F5C58" w:rsidP="004F02BD">
      <w:pPr>
        <w:pStyle w:val="MediumGrid1-Accent21"/>
        <w:ind w:left="1440"/>
        <w:jc w:val="both"/>
        <w:rPr>
          <w:rFonts w:ascii="Times New Roman" w:hAnsi="Times New Roman"/>
          <w:color w:val="000000" w:themeColor="text1"/>
        </w:rPr>
      </w:pPr>
    </w:p>
    <w:p w14:paraId="72E2F3B3" w14:textId="77777777" w:rsidR="00ED2D32" w:rsidRPr="001D6AD2" w:rsidRDefault="00ED2D32" w:rsidP="00F53177">
      <w:pPr>
        <w:pStyle w:val="MediumGrid1-Accent21"/>
        <w:numPr>
          <w:ilvl w:val="0"/>
          <w:numId w:val="4"/>
        </w:numPr>
        <w:ind w:hanging="720"/>
        <w:jc w:val="both"/>
        <w:rPr>
          <w:rFonts w:ascii="Times New Roman Bold" w:hAnsi="Times New Roman Bold" w:hint="eastAsia"/>
          <w:b/>
          <w:smallCaps/>
          <w:color w:val="000000" w:themeColor="text1"/>
        </w:rPr>
      </w:pPr>
      <w:r w:rsidRPr="001D6AD2">
        <w:rPr>
          <w:rFonts w:ascii="Times New Roman Bold" w:hAnsi="Times New Roman Bold"/>
          <w:b/>
          <w:smallCaps/>
          <w:color w:val="000000" w:themeColor="text1"/>
        </w:rPr>
        <w:t>Consent</w:t>
      </w:r>
      <w:r w:rsidR="00374116" w:rsidRPr="001D6AD2">
        <w:rPr>
          <w:rFonts w:ascii="Times New Roman Bold" w:hAnsi="Times New Roman Bold"/>
          <w:b/>
          <w:smallCaps/>
          <w:color w:val="000000" w:themeColor="text1"/>
        </w:rPr>
        <w:t xml:space="preserve"> and Revocation of Consent</w:t>
      </w:r>
    </w:p>
    <w:p w14:paraId="07AC155D" w14:textId="77777777" w:rsidR="00ED2D32" w:rsidRPr="001D6AD2" w:rsidRDefault="00ED2D32" w:rsidP="00F53177">
      <w:pPr>
        <w:pStyle w:val="MediumGrid1-Accent21"/>
        <w:jc w:val="both"/>
        <w:rPr>
          <w:rFonts w:ascii="Times New Roman Bold" w:hAnsi="Times New Roman Bold" w:hint="eastAsia"/>
          <w:b/>
          <w:smallCaps/>
          <w:color w:val="000000" w:themeColor="text1"/>
        </w:rPr>
      </w:pPr>
    </w:p>
    <w:p w14:paraId="6FBC43A9" w14:textId="77777777" w:rsidR="00FB1FDD" w:rsidRPr="001D6AD2" w:rsidRDefault="00ED2D32" w:rsidP="00B93930">
      <w:pPr>
        <w:pStyle w:val="MediumGrid1-Accent21"/>
        <w:numPr>
          <w:ilvl w:val="0"/>
          <w:numId w:val="7"/>
        </w:numPr>
        <w:ind w:left="1440" w:hanging="720"/>
        <w:jc w:val="both"/>
        <w:rPr>
          <w:rFonts w:ascii="Times New Roman" w:hAnsi="Times New Roman"/>
          <w:color w:val="000000" w:themeColor="text1"/>
        </w:rPr>
      </w:pPr>
      <w:r w:rsidRPr="001D6AD2">
        <w:rPr>
          <w:rFonts w:ascii="Times New Roman" w:hAnsi="Times New Roman"/>
          <w:color w:val="000000" w:themeColor="text1"/>
        </w:rPr>
        <w:t xml:space="preserve">Before making </w:t>
      </w:r>
      <w:r w:rsidR="008A348D" w:rsidRPr="001D6AD2">
        <w:rPr>
          <w:rFonts w:ascii="Times New Roman" w:hAnsi="Times New Roman"/>
          <w:color w:val="000000" w:themeColor="text1"/>
        </w:rPr>
        <w:t xml:space="preserve">any </w:t>
      </w:r>
      <w:r w:rsidRPr="001D6AD2">
        <w:rPr>
          <w:rFonts w:ascii="Times New Roman" w:hAnsi="Times New Roman"/>
          <w:color w:val="000000" w:themeColor="text1"/>
        </w:rPr>
        <w:t xml:space="preserve">non-emergency </w:t>
      </w:r>
      <w:r w:rsidR="004D6259" w:rsidRPr="001D6AD2">
        <w:rPr>
          <w:rFonts w:ascii="Times New Roman" w:hAnsi="Times New Roman"/>
          <w:color w:val="000000" w:themeColor="text1"/>
        </w:rPr>
        <w:t xml:space="preserve">autodialed </w:t>
      </w:r>
      <w:r w:rsidR="00DF4505" w:rsidRPr="001D6AD2">
        <w:rPr>
          <w:rFonts w:ascii="Times New Roman" w:hAnsi="Times New Roman"/>
          <w:color w:val="000000" w:themeColor="text1"/>
        </w:rPr>
        <w:t>call</w:t>
      </w:r>
      <w:r w:rsidRPr="001D6AD2">
        <w:rPr>
          <w:rFonts w:ascii="Times New Roman" w:hAnsi="Times New Roman"/>
          <w:color w:val="000000" w:themeColor="text1"/>
        </w:rPr>
        <w:t xml:space="preserve">, school </w:t>
      </w:r>
      <w:r w:rsidR="008A348D" w:rsidRPr="001D6AD2">
        <w:rPr>
          <w:rFonts w:ascii="Times New Roman" w:hAnsi="Times New Roman"/>
          <w:color w:val="000000" w:themeColor="text1"/>
        </w:rPr>
        <w:t xml:space="preserve">personnel </w:t>
      </w:r>
      <w:r w:rsidRPr="001D6AD2">
        <w:rPr>
          <w:rFonts w:ascii="Times New Roman" w:hAnsi="Times New Roman"/>
          <w:color w:val="000000" w:themeColor="text1"/>
        </w:rPr>
        <w:t xml:space="preserve">must have </w:t>
      </w:r>
      <w:r w:rsidR="00FF5E4B" w:rsidRPr="001D6AD2">
        <w:rPr>
          <w:rFonts w:ascii="Times New Roman" w:hAnsi="Times New Roman"/>
          <w:color w:val="000000" w:themeColor="text1"/>
        </w:rPr>
        <w:t>consent</w:t>
      </w:r>
      <w:r w:rsidRPr="001D6AD2">
        <w:rPr>
          <w:rFonts w:ascii="Times New Roman" w:hAnsi="Times New Roman"/>
          <w:color w:val="000000" w:themeColor="text1"/>
        </w:rPr>
        <w:t xml:space="preserve"> from the recipient to receive such calls.  </w:t>
      </w:r>
      <w:r w:rsidR="00FF5E4B" w:rsidRPr="001D6AD2">
        <w:rPr>
          <w:rFonts w:ascii="Times New Roman" w:hAnsi="Times New Roman"/>
          <w:color w:val="000000" w:themeColor="text1"/>
        </w:rPr>
        <w:t xml:space="preserve">Consent will be deemed to have been provided in certain situations, as described in the next paragraph.  </w:t>
      </w:r>
      <w:r w:rsidR="00F930F9" w:rsidRPr="001D6AD2">
        <w:rPr>
          <w:rFonts w:ascii="Times New Roman" w:hAnsi="Times New Roman"/>
          <w:color w:val="000000" w:themeColor="text1"/>
        </w:rPr>
        <w:t>Consent is not required for emergency calls.</w:t>
      </w:r>
      <w:r w:rsidR="00FB1FDD" w:rsidRPr="001D6AD2">
        <w:rPr>
          <w:rFonts w:ascii="Times New Roman" w:hAnsi="Times New Roman"/>
          <w:color w:val="000000" w:themeColor="text1"/>
        </w:rPr>
        <w:t xml:space="preserve">  </w:t>
      </w:r>
    </w:p>
    <w:p w14:paraId="247C910C" w14:textId="77777777" w:rsidR="00FB1FDD" w:rsidRPr="001D6AD2" w:rsidRDefault="00FB1FDD" w:rsidP="00FB1FDD">
      <w:pPr>
        <w:pStyle w:val="MediumGrid1-Accent21"/>
        <w:ind w:left="1440"/>
        <w:jc w:val="both"/>
        <w:rPr>
          <w:rFonts w:ascii="Times New Roman" w:hAnsi="Times New Roman"/>
          <w:color w:val="000000" w:themeColor="text1"/>
        </w:rPr>
      </w:pPr>
    </w:p>
    <w:p w14:paraId="59D54D81" w14:textId="77777777" w:rsidR="004F7E78" w:rsidRPr="001D6AD2" w:rsidRDefault="00ED2D32" w:rsidP="004F7E78">
      <w:pPr>
        <w:pStyle w:val="MediumGrid1-Accent21"/>
        <w:numPr>
          <w:ilvl w:val="0"/>
          <w:numId w:val="7"/>
        </w:numPr>
        <w:ind w:left="1440" w:hanging="720"/>
        <w:jc w:val="both"/>
        <w:rPr>
          <w:rFonts w:ascii="Times New Roman" w:hAnsi="Times New Roman"/>
          <w:color w:val="000000" w:themeColor="text1"/>
        </w:rPr>
      </w:pPr>
      <w:r w:rsidRPr="001D6AD2">
        <w:rPr>
          <w:rFonts w:ascii="Times New Roman" w:hAnsi="Times New Roman"/>
          <w:color w:val="000000" w:themeColor="text1"/>
        </w:rPr>
        <w:t>By providing a</w:t>
      </w:r>
      <w:r w:rsidR="00754A7C" w:rsidRPr="001D6AD2">
        <w:rPr>
          <w:rFonts w:ascii="Times New Roman" w:hAnsi="Times New Roman"/>
          <w:color w:val="000000" w:themeColor="text1"/>
        </w:rPr>
        <w:t xml:space="preserve"> telephone </w:t>
      </w:r>
      <w:r w:rsidRPr="001D6AD2">
        <w:rPr>
          <w:rFonts w:ascii="Times New Roman" w:hAnsi="Times New Roman"/>
          <w:color w:val="000000" w:themeColor="text1"/>
        </w:rPr>
        <w:t xml:space="preserve">contact number to the school, parents, guardians, and </w:t>
      </w:r>
      <w:r w:rsidR="008A348D" w:rsidRPr="001D6AD2">
        <w:rPr>
          <w:rFonts w:ascii="Times New Roman" w:hAnsi="Times New Roman"/>
          <w:color w:val="000000" w:themeColor="text1"/>
        </w:rPr>
        <w:t xml:space="preserve">school personnel </w:t>
      </w:r>
      <w:r w:rsidR="00F930F9" w:rsidRPr="001D6AD2">
        <w:rPr>
          <w:rFonts w:ascii="Times New Roman" w:hAnsi="Times New Roman"/>
          <w:color w:val="000000" w:themeColor="text1"/>
        </w:rPr>
        <w:t xml:space="preserve">are deemed to </w:t>
      </w:r>
      <w:r w:rsidRPr="001D6AD2">
        <w:rPr>
          <w:rFonts w:ascii="Times New Roman" w:hAnsi="Times New Roman"/>
          <w:color w:val="000000" w:themeColor="text1"/>
        </w:rPr>
        <w:t>consent to receive non-</w:t>
      </w:r>
      <w:r w:rsidR="00DF4505" w:rsidRPr="001D6AD2">
        <w:rPr>
          <w:rFonts w:ascii="Times New Roman" w:hAnsi="Times New Roman"/>
          <w:color w:val="000000" w:themeColor="text1"/>
        </w:rPr>
        <w:t>emergency calls at that number for purposes that</w:t>
      </w:r>
      <w:r w:rsidRPr="001D6AD2">
        <w:rPr>
          <w:rFonts w:ascii="Times New Roman" w:hAnsi="Times New Roman"/>
          <w:color w:val="000000" w:themeColor="text1"/>
        </w:rPr>
        <w:t xml:space="preserve"> are closely related to the school’s educational mission</w:t>
      </w:r>
      <w:r w:rsidR="00724618" w:rsidRPr="001D6AD2">
        <w:rPr>
          <w:rFonts w:ascii="Times New Roman" w:hAnsi="Times New Roman"/>
          <w:color w:val="000000" w:themeColor="text1"/>
        </w:rPr>
        <w:t xml:space="preserve"> and consistent with this policy</w:t>
      </w:r>
      <w:r w:rsidRPr="001D6AD2">
        <w:rPr>
          <w:rFonts w:ascii="Times New Roman" w:hAnsi="Times New Roman"/>
          <w:color w:val="000000" w:themeColor="text1"/>
        </w:rPr>
        <w:t>, such as to provide notification of official school events or activities</w:t>
      </w:r>
      <w:r w:rsidR="005673AD" w:rsidRPr="001D6AD2">
        <w:rPr>
          <w:rFonts w:ascii="Times New Roman" w:hAnsi="Times New Roman"/>
          <w:color w:val="000000" w:themeColor="text1"/>
        </w:rPr>
        <w:t>.</w:t>
      </w:r>
      <w:r w:rsidR="008A348D" w:rsidRPr="001D6AD2">
        <w:rPr>
          <w:rFonts w:ascii="Times New Roman" w:hAnsi="Times New Roman"/>
          <w:color w:val="000000" w:themeColor="text1"/>
        </w:rPr>
        <w:t xml:space="preserve"> </w:t>
      </w:r>
      <w:r w:rsidR="00FB1FDD" w:rsidRPr="001D6AD2">
        <w:rPr>
          <w:rFonts w:ascii="Times New Roman" w:hAnsi="Times New Roman"/>
          <w:color w:val="000000" w:themeColor="text1"/>
        </w:rPr>
        <w:t xml:space="preserve">  </w:t>
      </w:r>
    </w:p>
    <w:p w14:paraId="670B2707" w14:textId="77777777" w:rsidR="00FB1FDD" w:rsidRPr="001D6AD2" w:rsidRDefault="00FB1FDD" w:rsidP="00A16D1C">
      <w:pPr>
        <w:pStyle w:val="ListParagraph"/>
        <w:ind w:left="1440"/>
        <w:rPr>
          <w:color w:val="000000" w:themeColor="text1"/>
        </w:rPr>
      </w:pPr>
    </w:p>
    <w:p w14:paraId="31E5173A" w14:textId="77777777" w:rsidR="008A348D" w:rsidRPr="001D6AD2" w:rsidRDefault="008A348D" w:rsidP="004F7E78">
      <w:pPr>
        <w:pStyle w:val="MediumGrid1-Accent21"/>
        <w:numPr>
          <w:ilvl w:val="0"/>
          <w:numId w:val="7"/>
        </w:numPr>
        <w:ind w:left="1440" w:hanging="720"/>
        <w:jc w:val="both"/>
        <w:rPr>
          <w:rFonts w:ascii="Times New Roman" w:hAnsi="Times New Roman"/>
          <w:color w:val="000000" w:themeColor="text1"/>
        </w:rPr>
      </w:pPr>
      <w:r w:rsidRPr="001D6AD2">
        <w:rPr>
          <w:rFonts w:ascii="Times New Roman" w:hAnsi="Times New Roman"/>
          <w:color w:val="000000" w:themeColor="text1"/>
        </w:rPr>
        <w:t xml:space="preserve">Parents, guardians, and school personnel may revoke prior consent to receive </w:t>
      </w:r>
      <w:r w:rsidR="00DF4505" w:rsidRPr="001D6AD2">
        <w:rPr>
          <w:rFonts w:ascii="Times New Roman" w:hAnsi="Times New Roman"/>
          <w:color w:val="000000" w:themeColor="text1"/>
        </w:rPr>
        <w:t xml:space="preserve">non-emergency calls at </w:t>
      </w:r>
      <w:r w:rsidRPr="001D6AD2">
        <w:rPr>
          <w:rFonts w:ascii="Times New Roman" w:hAnsi="Times New Roman"/>
          <w:color w:val="000000" w:themeColor="text1"/>
        </w:rPr>
        <w:t xml:space="preserve">any time. </w:t>
      </w:r>
      <w:r w:rsidR="00035EEF" w:rsidRPr="001D6AD2">
        <w:rPr>
          <w:rFonts w:ascii="Times New Roman" w:hAnsi="Times New Roman"/>
          <w:color w:val="000000" w:themeColor="text1"/>
        </w:rPr>
        <w:t xml:space="preserve"> School officials shall honor r</w:t>
      </w:r>
      <w:r w:rsidRPr="001D6AD2">
        <w:rPr>
          <w:rFonts w:ascii="Times New Roman" w:hAnsi="Times New Roman"/>
          <w:color w:val="000000" w:themeColor="text1"/>
        </w:rPr>
        <w:t xml:space="preserve">evocation requests promptly.  </w:t>
      </w:r>
    </w:p>
    <w:p w14:paraId="3CB8E430" w14:textId="77777777" w:rsidR="00ED2D32" w:rsidRPr="001D6AD2" w:rsidRDefault="00ED2D32" w:rsidP="00B93930">
      <w:pPr>
        <w:pStyle w:val="MediumGrid1-Accent21"/>
        <w:jc w:val="both"/>
        <w:rPr>
          <w:rFonts w:ascii="Times New Roman Bold" w:hAnsi="Times New Roman Bold" w:hint="eastAsia"/>
          <w:smallCaps/>
          <w:color w:val="000000" w:themeColor="text1"/>
        </w:rPr>
      </w:pPr>
    </w:p>
    <w:p w14:paraId="1C16D04B" w14:textId="77777777" w:rsidR="001D2011" w:rsidRPr="001D6AD2" w:rsidRDefault="001D2011" w:rsidP="00B93930">
      <w:pPr>
        <w:pStyle w:val="MediumGrid1-Accent21"/>
        <w:numPr>
          <w:ilvl w:val="0"/>
          <w:numId w:val="4"/>
        </w:numPr>
        <w:ind w:hanging="720"/>
        <w:jc w:val="both"/>
        <w:rPr>
          <w:rFonts w:ascii="Times New Roman Bold" w:hAnsi="Times New Roman Bold" w:hint="eastAsia"/>
          <w:b/>
          <w:smallCaps/>
          <w:color w:val="000000" w:themeColor="text1"/>
        </w:rPr>
      </w:pPr>
      <w:r w:rsidRPr="001D6AD2">
        <w:rPr>
          <w:rFonts w:ascii="Times New Roman Bold" w:hAnsi="Times New Roman Bold"/>
          <w:b/>
          <w:smallCaps/>
          <w:color w:val="000000" w:themeColor="text1"/>
        </w:rPr>
        <w:t>Maintaining Contact Information</w:t>
      </w:r>
    </w:p>
    <w:p w14:paraId="32419255" w14:textId="77777777" w:rsidR="001D2011" w:rsidRPr="001D6AD2" w:rsidRDefault="001D2011" w:rsidP="00B93930">
      <w:pPr>
        <w:pStyle w:val="MediumGrid1-Accent21"/>
        <w:jc w:val="both"/>
        <w:rPr>
          <w:rFonts w:ascii="Times New Roman" w:hAnsi="Times New Roman"/>
          <w:color w:val="000000" w:themeColor="text1"/>
        </w:rPr>
      </w:pPr>
    </w:p>
    <w:p w14:paraId="18978C7D" w14:textId="77777777" w:rsidR="001D2011" w:rsidRPr="001D6AD2" w:rsidRDefault="005673AD" w:rsidP="00B93930">
      <w:pPr>
        <w:ind w:left="720"/>
        <w:jc w:val="both"/>
        <w:rPr>
          <w:color w:val="000000" w:themeColor="text1"/>
        </w:rPr>
      </w:pPr>
      <w:r w:rsidRPr="001D6AD2">
        <w:rPr>
          <w:color w:val="000000" w:themeColor="text1"/>
        </w:rPr>
        <w:t>To minimize the risk of calling unintended recipients, t</w:t>
      </w:r>
      <w:r w:rsidR="001D2011" w:rsidRPr="001D6AD2">
        <w:rPr>
          <w:color w:val="000000" w:themeColor="text1"/>
        </w:rPr>
        <w:t xml:space="preserve">he </w:t>
      </w:r>
      <w:r w:rsidR="00B54668" w:rsidRPr="001D6AD2">
        <w:rPr>
          <w:color w:val="000000" w:themeColor="text1"/>
        </w:rPr>
        <w:t xml:space="preserve">principal or designee </w:t>
      </w:r>
      <w:r w:rsidR="001D2011" w:rsidRPr="001D6AD2">
        <w:rPr>
          <w:color w:val="000000" w:themeColor="text1"/>
        </w:rPr>
        <w:t xml:space="preserve">shall update </w:t>
      </w:r>
      <w:r w:rsidR="00244F76" w:rsidRPr="001D6AD2">
        <w:rPr>
          <w:color w:val="000000" w:themeColor="text1"/>
        </w:rPr>
        <w:t xml:space="preserve">telephone </w:t>
      </w:r>
      <w:r w:rsidR="001D2011" w:rsidRPr="001D6AD2">
        <w:rPr>
          <w:color w:val="000000" w:themeColor="text1"/>
        </w:rPr>
        <w:t>contact information for parents, guardians, and employees</w:t>
      </w:r>
      <w:r w:rsidR="004C4AF1" w:rsidRPr="001D6AD2">
        <w:rPr>
          <w:color w:val="000000" w:themeColor="text1"/>
        </w:rPr>
        <w:t xml:space="preserve"> on a regular basis</w:t>
      </w:r>
      <w:r w:rsidR="001D2011" w:rsidRPr="001D6AD2">
        <w:rPr>
          <w:color w:val="000000" w:themeColor="text1"/>
        </w:rPr>
        <w:t>.</w:t>
      </w:r>
    </w:p>
    <w:p w14:paraId="08F56770" w14:textId="77777777" w:rsidR="001D2011" w:rsidRPr="001D6AD2" w:rsidRDefault="001D2011" w:rsidP="00B93930">
      <w:pPr>
        <w:jc w:val="both"/>
        <w:rPr>
          <w:color w:val="000000" w:themeColor="text1"/>
        </w:rPr>
      </w:pPr>
    </w:p>
    <w:p w14:paraId="498DE6DD" w14:textId="77777777" w:rsidR="001D2011" w:rsidRPr="001D6AD2" w:rsidRDefault="001D2011" w:rsidP="00B93930">
      <w:pPr>
        <w:pStyle w:val="MediumGrid1-Accent21"/>
        <w:numPr>
          <w:ilvl w:val="0"/>
          <w:numId w:val="4"/>
        </w:numPr>
        <w:ind w:hanging="720"/>
        <w:jc w:val="both"/>
        <w:rPr>
          <w:rFonts w:ascii="Times New Roman Bold" w:hAnsi="Times New Roman Bold" w:hint="eastAsia"/>
          <w:b/>
          <w:smallCaps/>
          <w:color w:val="000000" w:themeColor="text1"/>
        </w:rPr>
      </w:pPr>
      <w:r w:rsidRPr="001D6AD2">
        <w:rPr>
          <w:rFonts w:ascii="Times New Roman Bold" w:hAnsi="Times New Roman Bold"/>
          <w:b/>
          <w:smallCaps/>
          <w:color w:val="000000" w:themeColor="text1"/>
        </w:rPr>
        <w:t>Requests for Removal</w:t>
      </w:r>
      <w:r w:rsidR="005673AD" w:rsidRPr="001D6AD2">
        <w:rPr>
          <w:rFonts w:ascii="Times New Roman Bold" w:hAnsi="Times New Roman Bold"/>
          <w:b/>
          <w:smallCaps/>
          <w:color w:val="000000" w:themeColor="text1"/>
        </w:rPr>
        <w:t xml:space="preserve"> </w:t>
      </w:r>
      <w:r w:rsidR="00C815D1" w:rsidRPr="001D6AD2">
        <w:rPr>
          <w:rFonts w:ascii="Times New Roman Bold" w:hAnsi="Times New Roman Bold"/>
          <w:b/>
          <w:smallCaps/>
          <w:color w:val="000000" w:themeColor="text1"/>
        </w:rPr>
        <w:t>f</w:t>
      </w:r>
      <w:r w:rsidR="005673AD" w:rsidRPr="001D6AD2">
        <w:rPr>
          <w:rFonts w:ascii="Times New Roman Bold" w:hAnsi="Times New Roman Bold"/>
          <w:b/>
          <w:smallCaps/>
          <w:color w:val="000000" w:themeColor="text1"/>
        </w:rPr>
        <w:t>rom Calling Lists</w:t>
      </w:r>
    </w:p>
    <w:p w14:paraId="63DE8872" w14:textId="77777777" w:rsidR="001D2011" w:rsidRPr="001D6AD2" w:rsidRDefault="001D2011" w:rsidP="00B93930">
      <w:pPr>
        <w:jc w:val="both"/>
        <w:rPr>
          <w:b/>
          <w:color w:val="000000" w:themeColor="text1"/>
        </w:rPr>
      </w:pPr>
    </w:p>
    <w:p w14:paraId="6B256749" w14:textId="77777777" w:rsidR="001D2011" w:rsidRPr="001D6AD2" w:rsidRDefault="006B653B" w:rsidP="00B93930">
      <w:pPr>
        <w:ind w:left="720"/>
        <w:jc w:val="both"/>
        <w:rPr>
          <w:color w:val="000000" w:themeColor="text1"/>
        </w:rPr>
      </w:pPr>
      <w:r w:rsidRPr="001D6AD2">
        <w:rPr>
          <w:color w:val="000000" w:themeColor="text1"/>
        </w:rPr>
        <w:t xml:space="preserve">All </w:t>
      </w:r>
      <w:r w:rsidR="00035EEF" w:rsidRPr="001D6AD2">
        <w:rPr>
          <w:color w:val="000000" w:themeColor="text1"/>
        </w:rPr>
        <w:t>auto</w:t>
      </w:r>
      <w:r w:rsidR="004D6259" w:rsidRPr="001D6AD2">
        <w:rPr>
          <w:color w:val="000000" w:themeColor="text1"/>
        </w:rPr>
        <w:t xml:space="preserve">dialed </w:t>
      </w:r>
      <w:r w:rsidRPr="001D6AD2">
        <w:rPr>
          <w:color w:val="000000" w:themeColor="text1"/>
        </w:rPr>
        <w:t>calls must include an automated voice</w:t>
      </w:r>
      <w:r w:rsidR="00035EEF" w:rsidRPr="001D6AD2">
        <w:rPr>
          <w:color w:val="000000" w:themeColor="text1"/>
        </w:rPr>
        <w:t>-</w:t>
      </w:r>
      <w:r w:rsidRPr="001D6AD2">
        <w:rPr>
          <w:color w:val="000000" w:themeColor="text1"/>
        </w:rPr>
        <w:t xml:space="preserve">interactive or </w:t>
      </w:r>
      <w:proofErr w:type="gramStart"/>
      <w:r w:rsidRPr="001D6AD2">
        <w:rPr>
          <w:color w:val="000000" w:themeColor="text1"/>
        </w:rPr>
        <w:t>key-press</w:t>
      </w:r>
      <w:proofErr w:type="gramEnd"/>
      <w:r w:rsidRPr="001D6AD2">
        <w:rPr>
          <w:color w:val="000000" w:themeColor="text1"/>
        </w:rPr>
        <w:t xml:space="preserve"> activated opt-out method for the recipient to opt out of future </w:t>
      </w:r>
      <w:r w:rsidR="00F930F9" w:rsidRPr="001D6AD2">
        <w:rPr>
          <w:color w:val="000000" w:themeColor="text1"/>
        </w:rPr>
        <w:t xml:space="preserve">nonemergency </w:t>
      </w:r>
      <w:r w:rsidRPr="001D6AD2">
        <w:rPr>
          <w:color w:val="000000" w:themeColor="text1"/>
        </w:rPr>
        <w:t>calls.</w:t>
      </w:r>
      <w:r w:rsidR="001D2011" w:rsidRPr="001D6AD2">
        <w:rPr>
          <w:color w:val="000000" w:themeColor="text1"/>
        </w:rPr>
        <w:t xml:space="preserve"> </w:t>
      </w:r>
    </w:p>
    <w:p w14:paraId="14F84E9D" w14:textId="77777777" w:rsidR="001D2011" w:rsidRPr="001D6AD2" w:rsidRDefault="001D2011" w:rsidP="00B93930">
      <w:pPr>
        <w:jc w:val="both"/>
        <w:rPr>
          <w:color w:val="000000" w:themeColor="text1"/>
        </w:rPr>
      </w:pPr>
    </w:p>
    <w:p w14:paraId="14EC9084" w14:textId="77777777" w:rsidR="00813FA5" w:rsidRPr="001D6AD2" w:rsidRDefault="001D2011" w:rsidP="00B93930">
      <w:pPr>
        <w:jc w:val="both"/>
        <w:rPr>
          <w:color w:val="000000" w:themeColor="text1"/>
          <w:szCs w:val="24"/>
        </w:rPr>
      </w:pPr>
      <w:r w:rsidRPr="001D6AD2">
        <w:rPr>
          <w:color w:val="000000" w:themeColor="text1"/>
          <w:szCs w:val="24"/>
        </w:rPr>
        <w:t>Legal References: 47 U.S.C. 227, 47 C.F.R. 64.1200</w:t>
      </w:r>
      <w:r w:rsidR="00035EEF" w:rsidRPr="001D6AD2">
        <w:rPr>
          <w:color w:val="000000" w:themeColor="text1"/>
          <w:szCs w:val="24"/>
        </w:rPr>
        <w:t>;</w:t>
      </w:r>
      <w:r w:rsidRPr="001D6AD2">
        <w:rPr>
          <w:color w:val="000000" w:themeColor="text1"/>
          <w:szCs w:val="24"/>
        </w:rPr>
        <w:t xml:space="preserve"> </w:t>
      </w:r>
      <w:r w:rsidR="00801325" w:rsidRPr="001D6AD2">
        <w:rPr>
          <w:i/>
          <w:color w:val="000000" w:themeColor="text1"/>
          <w:szCs w:val="24"/>
        </w:rPr>
        <w:t>In re: Rules and Regulations Implementing the Telephone Consumer Protection Act of 1991</w:t>
      </w:r>
      <w:r w:rsidR="00801325" w:rsidRPr="001D6AD2">
        <w:rPr>
          <w:color w:val="000000" w:themeColor="text1"/>
          <w:szCs w:val="24"/>
        </w:rPr>
        <w:t xml:space="preserve"> </w:t>
      </w:r>
      <w:r w:rsidR="00AA0CD9" w:rsidRPr="001D6AD2">
        <w:rPr>
          <w:i/>
          <w:color w:val="000000" w:themeColor="text1"/>
          <w:szCs w:val="24"/>
        </w:rPr>
        <w:t>Declaratory Ruling,</w:t>
      </w:r>
      <w:r w:rsidR="00AA0CD9" w:rsidRPr="001D6AD2">
        <w:rPr>
          <w:color w:val="000000" w:themeColor="text1"/>
          <w:szCs w:val="24"/>
        </w:rPr>
        <w:t xml:space="preserve"> </w:t>
      </w:r>
      <w:r w:rsidR="00801325" w:rsidRPr="001D6AD2">
        <w:rPr>
          <w:color w:val="000000" w:themeColor="text1"/>
          <w:szCs w:val="24"/>
        </w:rPr>
        <w:t>CG Docket No. 02-278,</w:t>
      </w:r>
      <w:r w:rsidR="00801325" w:rsidRPr="001D6AD2">
        <w:rPr>
          <w:i/>
          <w:color w:val="000000" w:themeColor="text1"/>
          <w:szCs w:val="24"/>
        </w:rPr>
        <w:t xml:space="preserve"> </w:t>
      </w:r>
      <w:r w:rsidR="003B023B" w:rsidRPr="001D6AD2">
        <w:rPr>
          <w:color w:val="000000" w:themeColor="text1"/>
          <w:szCs w:val="24"/>
        </w:rPr>
        <w:t>FCC 16-88 (Aug.</w:t>
      </w:r>
      <w:r w:rsidR="00801325" w:rsidRPr="001D6AD2">
        <w:rPr>
          <w:color w:val="000000" w:themeColor="text1"/>
          <w:szCs w:val="24"/>
        </w:rPr>
        <w:t xml:space="preserve"> 4, 2016)</w:t>
      </w:r>
      <w:r w:rsidR="00DE4A44" w:rsidRPr="001D6AD2">
        <w:rPr>
          <w:color w:val="000000" w:themeColor="text1"/>
          <w:szCs w:val="24"/>
        </w:rPr>
        <w:t>,</w:t>
      </w:r>
      <w:r w:rsidR="00801325" w:rsidRPr="001D6AD2" w:rsidDel="00801325">
        <w:rPr>
          <w:color w:val="000000" w:themeColor="text1"/>
          <w:szCs w:val="24"/>
        </w:rPr>
        <w:t xml:space="preserve"> </w:t>
      </w:r>
      <w:r w:rsidR="00B50476" w:rsidRPr="001D6AD2">
        <w:rPr>
          <w:color w:val="000000" w:themeColor="text1"/>
          <w:szCs w:val="24"/>
        </w:rPr>
        <w:t xml:space="preserve">available at </w:t>
      </w:r>
      <w:hyperlink r:id="rId12" w:history="1">
        <w:r w:rsidR="00B508F8" w:rsidRPr="001D6AD2">
          <w:rPr>
            <w:rStyle w:val="Hyperlink"/>
            <w:color w:val="000000" w:themeColor="text1"/>
            <w:szCs w:val="24"/>
          </w:rPr>
          <w:t>https://apps.fcc.gov/edocs_public/attachmatch/FCC-16-88A1.pdf</w:t>
        </w:r>
      </w:hyperlink>
      <w:r w:rsidR="00AA0CD9" w:rsidRPr="001D6AD2">
        <w:rPr>
          <w:color w:val="000000" w:themeColor="text1"/>
          <w:szCs w:val="24"/>
        </w:rPr>
        <w:t xml:space="preserve">; </w:t>
      </w:r>
      <w:r w:rsidR="00AA0CD9" w:rsidRPr="001D6AD2">
        <w:rPr>
          <w:i/>
          <w:color w:val="000000" w:themeColor="text1"/>
          <w:szCs w:val="24"/>
        </w:rPr>
        <w:t>In re:</w:t>
      </w:r>
      <w:r w:rsidR="00AA0CD9" w:rsidRPr="001D6AD2">
        <w:rPr>
          <w:color w:val="000000" w:themeColor="text1"/>
          <w:szCs w:val="24"/>
        </w:rPr>
        <w:t xml:space="preserve"> </w:t>
      </w:r>
      <w:r w:rsidR="00AA0CD9" w:rsidRPr="001D6AD2">
        <w:rPr>
          <w:i/>
          <w:color w:val="000000" w:themeColor="text1"/>
          <w:szCs w:val="24"/>
        </w:rPr>
        <w:t>Rules and Regulations Implementing the Telephone Consumer Protection Act of 1991 Declaratory Rule and Order</w:t>
      </w:r>
      <w:r w:rsidR="00AA0CD9" w:rsidRPr="001D6AD2">
        <w:rPr>
          <w:color w:val="000000" w:themeColor="text1"/>
          <w:szCs w:val="24"/>
        </w:rPr>
        <w:t xml:space="preserve">, CG Docket No. 02-278, WC Docket No. 07-135, FCC 15-72 (July 10, 2015), available at </w:t>
      </w:r>
      <w:hyperlink r:id="rId13" w:history="1">
        <w:r w:rsidR="00AA0CD9" w:rsidRPr="001D6AD2">
          <w:rPr>
            <w:rStyle w:val="Hyperlink"/>
            <w:color w:val="000000" w:themeColor="text1"/>
            <w:szCs w:val="24"/>
          </w:rPr>
          <w:t>https://apps.fcc.gov/edocs_public/attachmatch/FCC-15-72A1.pdf</w:t>
        </w:r>
      </w:hyperlink>
    </w:p>
    <w:p w14:paraId="5270C343" w14:textId="77777777" w:rsidR="00813FA5" w:rsidRPr="001D6AD2" w:rsidRDefault="00813FA5" w:rsidP="00B93930">
      <w:pPr>
        <w:jc w:val="both"/>
        <w:rPr>
          <w:color w:val="000000" w:themeColor="text1"/>
          <w:szCs w:val="24"/>
        </w:rPr>
      </w:pPr>
    </w:p>
    <w:p w14:paraId="4AFFBABB" w14:textId="77777777" w:rsidR="001D2011" w:rsidRPr="001D6AD2" w:rsidRDefault="001D2011" w:rsidP="00B93930">
      <w:pPr>
        <w:jc w:val="both"/>
        <w:rPr>
          <w:color w:val="000000" w:themeColor="text1"/>
        </w:rPr>
      </w:pPr>
      <w:r w:rsidRPr="001D6AD2">
        <w:rPr>
          <w:color w:val="000000" w:themeColor="text1"/>
        </w:rPr>
        <w:t xml:space="preserve">Cross References: </w:t>
      </w:r>
      <w:r w:rsidR="000468AF" w:rsidRPr="001D6AD2">
        <w:rPr>
          <w:color w:val="000000" w:themeColor="text1"/>
        </w:rPr>
        <w:t xml:space="preserve"> </w:t>
      </w:r>
      <w:r w:rsidRPr="001D6AD2">
        <w:rPr>
          <w:color w:val="000000" w:themeColor="text1"/>
        </w:rPr>
        <w:t xml:space="preserve">School Safety (policy 1510/4200/7270), </w:t>
      </w:r>
      <w:r w:rsidR="00DE4A44" w:rsidRPr="001D6AD2">
        <w:rPr>
          <w:color w:val="000000" w:themeColor="text1"/>
        </w:rPr>
        <w:t xml:space="preserve">School and the Community (policy </w:t>
      </w:r>
      <w:r w:rsidR="00DE4A44" w:rsidRPr="001D6AD2">
        <w:rPr>
          <w:color w:val="000000" w:themeColor="text1"/>
        </w:rPr>
        <w:lastRenderedPageBreak/>
        <w:t xml:space="preserve">5000), </w:t>
      </w:r>
      <w:r w:rsidRPr="001D6AD2">
        <w:rPr>
          <w:color w:val="000000" w:themeColor="text1"/>
        </w:rPr>
        <w:t xml:space="preserve">Emergency Closings (policy </w:t>
      </w:r>
      <w:r w:rsidR="00DE4A44" w:rsidRPr="001D6AD2">
        <w:rPr>
          <w:color w:val="000000" w:themeColor="text1"/>
        </w:rPr>
        <w:t>5050)</w:t>
      </w:r>
      <w:r w:rsidRPr="001D6AD2">
        <w:rPr>
          <w:color w:val="000000" w:themeColor="text1"/>
        </w:rPr>
        <w:t xml:space="preserve"> </w:t>
      </w:r>
    </w:p>
    <w:p w14:paraId="4FAB6628" w14:textId="77777777" w:rsidR="001D2011" w:rsidRPr="001D6AD2" w:rsidRDefault="001D2011" w:rsidP="00DE2DC4">
      <w:pPr>
        <w:tabs>
          <w:tab w:val="left" w:pos="-1440"/>
        </w:tabs>
        <w:jc w:val="both"/>
        <w:rPr>
          <w:color w:val="000000" w:themeColor="text1"/>
        </w:rPr>
      </w:pPr>
    </w:p>
    <w:p w14:paraId="7D7AFEA5" w14:textId="7D073E46" w:rsidR="00CC7931" w:rsidRPr="001D6AD2" w:rsidRDefault="004C12BE" w:rsidP="00DE2DC4">
      <w:pPr>
        <w:tabs>
          <w:tab w:val="left" w:pos="-1440"/>
        </w:tabs>
        <w:jc w:val="both"/>
        <w:rPr>
          <w:color w:val="000000" w:themeColor="text1"/>
        </w:rPr>
      </w:pPr>
      <w:r w:rsidRPr="001D6AD2">
        <w:rPr>
          <w:color w:val="000000" w:themeColor="text1"/>
        </w:rPr>
        <w:t>Adopt</w:t>
      </w:r>
      <w:r w:rsidR="00724618" w:rsidRPr="001D6AD2">
        <w:rPr>
          <w:color w:val="000000" w:themeColor="text1"/>
        </w:rPr>
        <w:t xml:space="preserve">ed: </w:t>
      </w:r>
      <w:r w:rsidR="00127337" w:rsidRPr="001D6AD2">
        <w:rPr>
          <w:color w:val="000000" w:themeColor="text1"/>
        </w:rPr>
        <w:t xml:space="preserve"> </w:t>
      </w:r>
      <w:r w:rsidR="00896602" w:rsidRPr="001D6AD2">
        <w:rPr>
          <w:color w:val="000000" w:themeColor="text1"/>
        </w:rPr>
        <w:t>May 27, 2020</w:t>
      </w:r>
    </w:p>
    <w:p w14:paraId="19ECF6E6" w14:textId="2EBCE4B3" w:rsidR="00334318" w:rsidRPr="001D6AD2" w:rsidRDefault="00334318" w:rsidP="00DE2DC4">
      <w:pPr>
        <w:tabs>
          <w:tab w:val="left" w:pos="-1440"/>
        </w:tabs>
        <w:jc w:val="both"/>
        <w:rPr>
          <w:color w:val="000000" w:themeColor="text1"/>
        </w:rPr>
      </w:pPr>
      <w:r w:rsidRPr="001D6AD2">
        <w:rPr>
          <w:color w:val="000000" w:themeColor="text1"/>
        </w:rPr>
        <w:t>Revised:</w:t>
      </w:r>
      <w:r w:rsidR="001D6AD2" w:rsidRPr="001D6AD2">
        <w:rPr>
          <w:color w:val="000000" w:themeColor="text1"/>
        </w:rPr>
        <w:t xml:space="preserve"> June 8, 2022</w:t>
      </w:r>
    </w:p>
    <w:p w14:paraId="7287F247" w14:textId="77777777" w:rsidR="00D146C4" w:rsidRDefault="00D146C4" w:rsidP="00B50476">
      <w:pPr>
        <w:tabs>
          <w:tab w:val="left" w:pos="-1440"/>
        </w:tabs>
        <w:jc w:val="both"/>
      </w:pPr>
    </w:p>
    <w:sectPr w:rsidR="00D146C4" w:rsidSect="00896602">
      <w:head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0D68" w14:textId="77777777" w:rsidR="0005062E" w:rsidRDefault="0005062E">
      <w:r>
        <w:separator/>
      </w:r>
    </w:p>
  </w:endnote>
  <w:endnote w:type="continuationSeparator" w:id="0">
    <w:p w14:paraId="178D8BB3" w14:textId="77777777" w:rsidR="0005062E" w:rsidRDefault="0005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23B2" w14:textId="77777777" w:rsidR="00801325" w:rsidRDefault="00801325" w:rsidP="004D6AAE">
    <w:pPr>
      <w:spacing w:line="240" w:lineRule="exact"/>
      <w:ind w:right="-360"/>
    </w:pPr>
  </w:p>
  <w:p w14:paraId="6FB82539" w14:textId="77777777" w:rsidR="00801325" w:rsidRDefault="00476B34" w:rsidP="004D6AAE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1CA899" wp14:editId="5A7CABFB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943600" cy="0"/>
              <wp:effectExtent l="0" t="19050" r="19050" b="38100"/>
              <wp:wrapNone/>
              <wp:docPr id="1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58CD8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" strokeweight="4.5pt">
              <v:stroke linestyle="thickThin"/>
            </v:line>
          </w:pict>
        </mc:Fallback>
      </mc:AlternateContent>
    </w:r>
  </w:p>
  <w:p w14:paraId="0678F971" w14:textId="77777777" w:rsidR="00801325" w:rsidRPr="00476B34" w:rsidRDefault="00485B4D" w:rsidP="00476B34">
    <w:pPr>
      <w:tabs>
        <w:tab w:val="right" w:pos="9360"/>
      </w:tabs>
      <w:autoSpaceDE w:val="0"/>
      <w:autoSpaceDN w:val="0"/>
      <w:adjustRightInd w:val="0"/>
      <w:jc w:val="both"/>
      <w:rPr>
        <w:szCs w:val="24"/>
      </w:rPr>
    </w:pPr>
    <w:r w:rsidRPr="00485B4D">
      <w:rPr>
        <w:b/>
        <w:szCs w:val="24"/>
      </w:rPr>
      <w:t>NE REGIONAL SCHOOL BOARD OF DIRECTORS POLICY MANUAL</w:t>
    </w:r>
    <w:r w:rsidR="00476B34">
      <w:rPr>
        <w:b/>
        <w:szCs w:val="24"/>
      </w:rPr>
      <w:tab/>
    </w:r>
    <w:r w:rsidR="00476B34" w:rsidRPr="004C12BE">
      <w:rPr>
        <w:szCs w:val="24"/>
      </w:rPr>
      <w:t xml:space="preserve">Page </w:t>
    </w:r>
    <w:r w:rsidR="00476B34" w:rsidRPr="004C12BE">
      <w:rPr>
        <w:bCs/>
        <w:szCs w:val="24"/>
      </w:rPr>
      <w:fldChar w:fldCharType="begin"/>
    </w:r>
    <w:r w:rsidR="00476B34" w:rsidRPr="004C12BE">
      <w:rPr>
        <w:bCs/>
        <w:szCs w:val="24"/>
      </w:rPr>
      <w:instrText xml:space="preserve"> PAGE  \* Arabic  \* MERGEFORMAT </w:instrText>
    </w:r>
    <w:r w:rsidR="00476B34" w:rsidRPr="004C12BE">
      <w:rPr>
        <w:bCs/>
        <w:szCs w:val="24"/>
      </w:rPr>
      <w:fldChar w:fldCharType="separate"/>
    </w:r>
    <w:r w:rsidR="00B54668">
      <w:rPr>
        <w:bCs/>
        <w:noProof/>
        <w:szCs w:val="24"/>
      </w:rPr>
      <w:t>3</w:t>
    </w:r>
    <w:r w:rsidR="00476B34" w:rsidRPr="004C12BE">
      <w:rPr>
        <w:bCs/>
        <w:szCs w:val="24"/>
      </w:rPr>
      <w:fldChar w:fldCharType="end"/>
    </w:r>
    <w:r w:rsidR="00476B34" w:rsidRPr="004C12BE">
      <w:rPr>
        <w:szCs w:val="24"/>
      </w:rPr>
      <w:t xml:space="preserve"> of </w:t>
    </w:r>
    <w:r w:rsidR="00476B34" w:rsidRPr="004C12BE">
      <w:rPr>
        <w:bCs/>
        <w:szCs w:val="24"/>
      </w:rPr>
      <w:fldChar w:fldCharType="begin"/>
    </w:r>
    <w:r w:rsidR="00476B34" w:rsidRPr="004C12BE">
      <w:rPr>
        <w:bCs/>
        <w:szCs w:val="24"/>
      </w:rPr>
      <w:instrText xml:space="preserve"> NUMPAGES  \* Arabic  \* MERGEFORMAT </w:instrText>
    </w:r>
    <w:r w:rsidR="00476B34" w:rsidRPr="004C12BE">
      <w:rPr>
        <w:bCs/>
        <w:szCs w:val="24"/>
      </w:rPr>
      <w:fldChar w:fldCharType="separate"/>
    </w:r>
    <w:r w:rsidR="00B54668">
      <w:rPr>
        <w:bCs/>
        <w:noProof/>
        <w:szCs w:val="24"/>
      </w:rPr>
      <w:t>3</w:t>
    </w:r>
    <w:r w:rsidR="00476B34" w:rsidRPr="004C12BE">
      <w:rPr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5689" w14:textId="77777777" w:rsidR="00801325" w:rsidRDefault="00801325" w:rsidP="00A10A02">
    <w:pPr>
      <w:spacing w:line="240" w:lineRule="exact"/>
      <w:ind w:right="-360"/>
    </w:pPr>
  </w:p>
  <w:p w14:paraId="597DB2B7" w14:textId="77777777" w:rsidR="00801325" w:rsidRDefault="004C12BE" w:rsidP="00A10A02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BDE9113" wp14:editId="24707E64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943600" cy="0"/>
              <wp:effectExtent l="0" t="19050" r="19050" b="3810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3495A" id="Line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" strokeweight="4.5pt">
              <v:stroke linestyle="thickThin"/>
            </v:line>
          </w:pict>
        </mc:Fallback>
      </mc:AlternateContent>
    </w:r>
  </w:p>
  <w:p w14:paraId="463DF45E" w14:textId="77777777" w:rsidR="00801325" w:rsidRPr="004C12BE" w:rsidRDefault="004C12BE" w:rsidP="004C12BE">
    <w:pPr>
      <w:tabs>
        <w:tab w:val="right" w:pos="9360"/>
      </w:tabs>
      <w:autoSpaceDE w:val="0"/>
      <w:autoSpaceDN w:val="0"/>
      <w:adjustRightInd w:val="0"/>
      <w:jc w:val="both"/>
      <w:rPr>
        <w:szCs w:val="24"/>
      </w:rPr>
    </w:pPr>
    <w:r>
      <w:rPr>
        <w:b/>
        <w:szCs w:val="24"/>
      </w:rPr>
      <w:t>BOARD OF EDUCATION POLICY MANUAL</w:t>
    </w:r>
    <w:r>
      <w:rPr>
        <w:b/>
        <w:szCs w:val="24"/>
      </w:rPr>
      <w:tab/>
    </w:r>
    <w:r w:rsidRPr="004C12BE">
      <w:rPr>
        <w:szCs w:val="24"/>
      </w:rPr>
      <w:t xml:space="preserve">Page </w:t>
    </w:r>
    <w:r w:rsidRPr="004C12BE">
      <w:rPr>
        <w:bCs/>
        <w:szCs w:val="24"/>
      </w:rPr>
      <w:fldChar w:fldCharType="begin"/>
    </w:r>
    <w:r w:rsidRPr="004C12BE">
      <w:rPr>
        <w:bCs/>
        <w:szCs w:val="24"/>
      </w:rPr>
      <w:instrText xml:space="preserve"> PAGE  \* Arabic  \* MERGEFORMAT </w:instrText>
    </w:r>
    <w:r w:rsidRPr="004C12BE">
      <w:rPr>
        <w:bCs/>
        <w:szCs w:val="24"/>
      </w:rPr>
      <w:fldChar w:fldCharType="separate"/>
    </w:r>
    <w:r w:rsidR="00476B34">
      <w:rPr>
        <w:bCs/>
        <w:noProof/>
        <w:szCs w:val="24"/>
      </w:rPr>
      <w:t>1</w:t>
    </w:r>
    <w:r w:rsidRPr="004C12BE">
      <w:rPr>
        <w:bCs/>
        <w:szCs w:val="24"/>
      </w:rPr>
      <w:fldChar w:fldCharType="end"/>
    </w:r>
    <w:r w:rsidRPr="004C12BE">
      <w:rPr>
        <w:szCs w:val="24"/>
      </w:rPr>
      <w:t xml:space="preserve"> of </w:t>
    </w:r>
    <w:r w:rsidRPr="004C12BE">
      <w:rPr>
        <w:bCs/>
        <w:szCs w:val="24"/>
      </w:rPr>
      <w:fldChar w:fldCharType="begin"/>
    </w:r>
    <w:r w:rsidRPr="004C12BE">
      <w:rPr>
        <w:bCs/>
        <w:szCs w:val="24"/>
      </w:rPr>
      <w:instrText xml:space="preserve"> NUMPAGES  \* Arabic  \* MERGEFORMAT </w:instrText>
    </w:r>
    <w:r w:rsidRPr="004C12BE">
      <w:rPr>
        <w:bCs/>
        <w:szCs w:val="24"/>
      </w:rPr>
      <w:fldChar w:fldCharType="separate"/>
    </w:r>
    <w:r w:rsidR="00476B34">
      <w:rPr>
        <w:bCs/>
        <w:noProof/>
        <w:szCs w:val="24"/>
      </w:rPr>
      <w:t>3</w:t>
    </w:r>
    <w:r w:rsidRPr="004C12BE"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4F460" w14:textId="77777777" w:rsidR="0005062E" w:rsidRDefault="0005062E">
      <w:r>
        <w:separator/>
      </w:r>
    </w:p>
  </w:footnote>
  <w:footnote w:type="continuationSeparator" w:id="0">
    <w:p w14:paraId="2D3C78CB" w14:textId="77777777" w:rsidR="0005062E" w:rsidRDefault="0005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F0BE" w14:textId="77777777" w:rsidR="00801325" w:rsidRDefault="00801325" w:rsidP="00476B34">
    <w:pPr>
      <w:tabs>
        <w:tab w:val="left" w:pos="6840"/>
        <w:tab w:val="right" w:pos="9360"/>
      </w:tabs>
    </w:pP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752B" w14:textId="77777777" w:rsidR="00801325" w:rsidRDefault="00801325" w:rsidP="00D146C4">
    <w:pPr>
      <w:pStyle w:val="FootnoteText"/>
      <w:rPr>
        <w:i/>
      </w:rPr>
    </w:pPr>
  </w:p>
  <w:p w14:paraId="7819AC3D" w14:textId="77777777" w:rsidR="00801325" w:rsidRDefault="008013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1D5A" w14:textId="77777777" w:rsidR="00476B34" w:rsidRDefault="00476B34" w:rsidP="00A10A02">
    <w:pPr>
      <w:tabs>
        <w:tab w:val="left" w:pos="6840"/>
        <w:tab w:val="right" w:pos="9360"/>
      </w:tabs>
    </w:pPr>
    <w:r>
      <w:rPr>
        <w:sz w:val="20"/>
      </w:rPr>
      <w:tab/>
    </w:r>
    <w:r>
      <w:rPr>
        <w:i/>
        <w:sz w:val="20"/>
      </w:rPr>
      <w:t>Policy Code:</w:t>
    </w:r>
    <w:r>
      <w:tab/>
    </w:r>
    <w:r w:rsidRPr="00D60037">
      <w:rPr>
        <w:b/>
      </w:rPr>
      <w:t>500</w:t>
    </w:r>
    <w:r>
      <w:rPr>
        <w:b/>
      </w:rPr>
      <w:t>8</w:t>
    </w:r>
  </w:p>
  <w:p w14:paraId="36D1E827" w14:textId="77777777" w:rsidR="00476B34" w:rsidRDefault="00476B34" w:rsidP="00A10A02">
    <w:pPr>
      <w:tabs>
        <w:tab w:val="left" w:pos="6840"/>
        <w:tab w:val="right" w:pos="9360"/>
      </w:tabs>
      <w:spacing w:line="109" w:lineRule="exac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AAD78CE" wp14:editId="3C002C56">
              <wp:simplePos x="0" y="0"/>
              <wp:positionH relativeFrom="column">
                <wp:posOffset>0</wp:posOffset>
              </wp:positionH>
              <wp:positionV relativeFrom="paragraph">
                <wp:posOffset>33655</wp:posOffset>
              </wp:positionV>
              <wp:extent cx="5943600" cy="0"/>
              <wp:effectExtent l="28575" t="33655" r="28575" b="33020"/>
              <wp:wrapNone/>
              <wp:docPr id="1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4D5A5B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468pt,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" o:allowincell="f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6CB6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DA25E6"/>
    <w:multiLevelType w:val="hybridMultilevel"/>
    <w:tmpl w:val="6024CE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41A0"/>
    <w:multiLevelType w:val="hybridMultilevel"/>
    <w:tmpl w:val="4FC6B48C"/>
    <w:lvl w:ilvl="0" w:tplc="A268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87A1788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  <w:i w:val="0"/>
        <w:color w:val="000000"/>
      </w:rPr>
    </w:lvl>
    <w:lvl w:ilvl="2" w:tplc="987A1788">
      <w:start w:val="1"/>
      <w:numFmt w:val="decimal"/>
      <w:lvlText w:val="%3."/>
      <w:lvlJc w:val="left"/>
      <w:pPr>
        <w:ind w:left="2520" w:hanging="180"/>
      </w:pPr>
      <w:rPr>
        <w:rFonts w:hint="default"/>
        <w:b w:val="0"/>
        <w:i w:val="0"/>
        <w:color w:val="000000"/>
        <w:vertAlign w:val="baseline"/>
      </w:rPr>
    </w:lvl>
    <w:lvl w:ilvl="3" w:tplc="04090019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i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7B6D5F"/>
    <w:multiLevelType w:val="hybridMultilevel"/>
    <w:tmpl w:val="9EA234CE"/>
    <w:lvl w:ilvl="0" w:tplc="0AF48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D2B50"/>
    <w:multiLevelType w:val="hybridMultilevel"/>
    <w:tmpl w:val="A5506F72"/>
    <w:lvl w:ilvl="0" w:tplc="987A1788">
      <w:start w:val="1"/>
      <w:numFmt w:val="decimal"/>
      <w:lvlText w:val="%1."/>
      <w:lvlJc w:val="left"/>
      <w:pPr>
        <w:ind w:left="2520" w:hanging="18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85BC9"/>
    <w:multiLevelType w:val="multilevel"/>
    <w:tmpl w:val="0312428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1E613C"/>
    <w:multiLevelType w:val="hybridMultilevel"/>
    <w:tmpl w:val="90BE55CA"/>
    <w:lvl w:ilvl="0" w:tplc="8E5AAA9A">
      <w:start w:val="1"/>
      <w:numFmt w:val="decimal"/>
      <w:lvlText w:val="%1."/>
      <w:lvlJc w:val="left"/>
      <w:pPr>
        <w:ind w:left="2520" w:hanging="180"/>
      </w:pPr>
      <w:rPr>
        <w:rFonts w:ascii="Times New Roman" w:hAnsi="Times New Roman" w:hint="default"/>
        <w:b w:val="0"/>
        <w:i w:val="0"/>
        <w:color w:val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C6491"/>
    <w:multiLevelType w:val="hybridMultilevel"/>
    <w:tmpl w:val="B70CB70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71D20C7"/>
    <w:multiLevelType w:val="hybridMultilevel"/>
    <w:tmpl w:val="77A68F30"/>
    <w:lvl w:ilvl="0" w:tplc="B60687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41F20"/>
    <w:multiLevelType w:val="hybridMultilevel"/>
    <w:tmpl w:val="0312428A"/>
    <w:lvl w:ilvl="0" w:tplc="17F2EA1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8463071">
    <w:abstractNumId w:val="7"/>
  </w:num>
  <w:num w:numId="2" w16cid:durableId="121700612">
    <w:abstractNumId w:val="8"/>
  </w:num>
  <w:num w:numId="3" w16cid:durableId="1834713086">
    <w:abstractNumId w:val="13"/>
  </w:num>
  <w:num w:numId="4" w16cid:durableId="1717200456">
    <w:abstractNumId w:val="2"/>
  </w:num>
  <w:num w:numId="5" w16cid:durableId="1522478490">
    <w:abstractNumId w:val="3"/>
  </w:num>
  <w:num w:numId="6" w16cid:durableId="392393922">
    <w:abstractNumId w:val="4"/>
  </w:num>
  <w:num w:numId="7" w16cid:durableId="392460766">
    <w:abstractNumId w:val="5"/>
  </w:num>
  <w:num w:numId="8" w16cid:durableId="1592884136">
    <w:abstractNumId w:val="0"/>
  </w:num>
  <w:num w:numId="9" w16cid:durableId="1812014666">
    <w:abstractNumId w:val="1"/>
  </w:num>
  <w:num w:numId="10" w16cid:durableId="1169979436">
    <w:abstractNumId w:val="12"/>
  </w:num>
  <w:num w:numId="11" w16cid:durableId="1598251097">
    <w:abstractNumId w:val="6"/>
  </w:num>
  <w:num w:numId="12" w16cid:durableId="1983382010">
    <w:abstractNumId w:val="11"/>
  </w:num>
  <w:num w:numId="13" w16cid:durableId="484471600">
    <w:abstractNumId w:val="10"/>
  </w:num>
  <w:num w:numId="14" w16cid:durableId="2057853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11AD9"/>
    <w:rsid w:val="00035EEF"/>
    <w:rsid w:val="000411EC"/>
    <w:rsid w:val="000468AF"/>
    <w:rsid w:val="0005062E"/>
    <w:rsid w:val="00052C1F"/>
    <w:rsid w:val="00057214"/>
    <w:rsid w:val="000738AC"/>
    <w:rsid w:val="00076675"/>
    <w:rsid w:val="000768E2"/>
    <w:rsid w:val="00103335"/>
    <w:rsid w:val="00116FEE"/>
    <w:rsid w:val="00127337"/>
    <w:rsid w:val="00135640"/>
    <w:rsid w:val="0015073A"/>
    <w:rsid w:val="00150C77"/>
    <w:rsid w:val="001729FB"/>
    <w:rsid w:val="001810D7"/>
    <w:rsid w:val="001C5367"/>
    <w:rsid w:val="001D2011"/>
    <w:rsid w:val="001D3311"/>
    <w:rsid w:val="001D6AD2"/>
    <w:rsid w:val="001D79FA"/>
    <w:rsid w:val="001F0D84"/>
    <w:rsid w:val="002066DA"/>
    <w:rsid w:val="00214C3A"/>
    <w:rsid w:val="00244F76"/>
    <w:rsid w:val="002634E1"/>
    <w:rsid w:val="002923A4"/>
    <w:rsid w:val="002A7713"/>
    <w:rsid w:val="002D3679"/>
    <w:rsid w:val="00334318"/>
    <w:rsid w:val="00335B72"/>
    <w:rsid w:val="003447F4"/>
    <w:rsid w:val="0036378A"/>
    <w:rsid w:val="00374116"/>
    <w:rsid w:val="0038260E"/>
    <w:rsid w:val="003945C6"/>
    <w:rsid w:val="003A4E8A"/>
    <w:rsid w:val="003B023B"/>
    <w:rsid w:val="003C4B89"/>
    <w:rsid w:val="003C698E"/>
    <w:rsid w:val="003C7483"/>
    <w:rsid w:val="003E76BF"/>
    <w:rsid w:val="004639A1"/>
    <w:rsid w:val="0047256C"/>
    <w:rsid w:val="00476B34"/>
    <w:rsid w:val="00482C46"/>
    <w:rsid w:val="00485B4D"/>
    <w:rsid w:val="004944D9"/>
    <w:rsid w:val="004B65BB"/>
    <w:rsid w:val="004C12BE"/>
    <w:rsid w:val="004C28F9"/>
    <w:rsid w:val="004C4AF1"/>
    <w:rsid w:val="004C7CBB"/>
    <w:rsid w:val="004D2986"/>
    <w:rsid w:val="004D6259"/>
    <w:rsid w:val="004D6AAE"/>
    <w:rsid w:val="004F02BD"/>
    <w:rsid w:val="004F7E78"/>
    <w:rsid w:val="00501390"/>
    <w:rsid w:val="00512CBE"/>
    <w:rsid w:val="00531A37"/>
    <w:rsid w:val="005379C3"/>
    <w:rsid w:val="005673AD"/>
    <w:rsid w:val="005A4729"/>
    <w:rsid w:val="005C4DAD"/>
    <w:rsid w:val="005D081D"/>
    <w:rsid w:val="0060031E"/>
    <w:rsid w:val="006159E8"/>
    <w:rsid w:val="00622F2F"/>
    <w:rsid w:val="00633299"/>
    <w:rsid w:val="00642AAB"/>
    <w:rsid w:val="006507A3"/>
    <w:rsid w:val="006530B9"/>
    <w:rsid w:val="0065746C"/>
    <w:rsid w:val="00664A2E"/>
    <w:rsid w:val="00686A01"/>
    <w:rsid w:val="006A681B"/>
    <w:rsid w:val="006B653B"/>
    <w:rsid w:val="006D1C66"/>
    <w:rsid w:val="0070129B"/>
    <w:rsid w:val="00716520"/>
    <w:rsid w:val="00724618"/>
    <w:rsid w:val="00745157"/>
    <w:rsid w:val="00754A7C"/>
    <w:rsid w:val="007A1874"/>
    <w:rsid w:val="00801325"/>
    <w:rsid w:val="008031AC"/>
    <w:rsid w:val="00813FA5"/>
    <w:rsid w:val="00817693"/>
    <w:rsid w:val="00844D09"/>
    <w:rsid w:val="00894E28"/>
    <w:rsid w:val="00896602"/>
    <w:rsid w:val="008A348D"/>
    <w:rsid w:val="008C119E"/>
    <w:rsid w:val="008C2CC3"/>
    <w:rsid w:val="008F58F5"/>
    <w:rsid w:val="009107C8"/>
    <w:rsid w:val="00915070"/>
    <w:rsid w:val="00923DAC"/>
    <w:rsid w:val="00946CC3"/>
    <w:rsid w:val="009658DA"/>
    <w:rsid w:val="00990A08"/>
    <w:rsid w:val="009E552F"/>
    <w:rsid w:val="009F5C58"/>
    <w:rsid w:val="00A02620"/>
    <w:rsid w:val="00A05392"/>
    <w:rsid w:val="00A05ADA"/>
    <w:rsid w:val="00A10A02"/>
    <w:rsid w:val="00A16D1C"/>
    <w:rsid w:val="00A26852"/>
    <w:rsid w:val="00A41FF1"/>
    <w:rsid w:val="00A4410E"/>
    <w:rsid w:val="00A52A07"/>
    <w:rsid w:val="00A74A43"/>
    <w:rsid w:val="00A80F71"/>
    <w:rsid w:val="00A863EC"/>
    <w:rsid w:val="00AA0CD9"/>
    <w:rsid w:val="00AF2624"/>
    <w:rsid w:val="00AF28DF"/>
    <w:rsid w:val="00B43435"/>
    <w:rsid w:val="00B50476"/>
    <w:rsid w:val="00B508F8"/>
    <w:rsid w:val="00B52170"/>
    <w:rsid w:val="00B54668"/>
    <w:rsid w:val="00B63CA2"/>
    <w:rsid w:val="00B91019"/>
    <w:rsid w:val="00B93930"/>
    <w:rsid w:val="00BF391F"/>
    <w:rsid w:val="00C056A9"/>
    <w:rsid w:val="00C63E56"/>
    <w:rsid w:val="00C6742C"/>
    <w:rsid w:val="00C73094"/>
    <w:rsid w:val="00C815D1"/>
    <w:rsid w:val="00C8283E"/>
    <w:rsid w:val="00C93A15"/>
    <w:rsid w:val="00CA4FED"/>
    <w:rsid w:val="00CB02AC"/>
    <w:rsid w:val="00CB0ACF"/>
    <w:rsid w:val="00CC7931"/>
    <w:rsid w:val="00D146C4"/>
    <w:rsid w:val="00D229A3"/>
    <w:rsid w:val="00D3156D"/>
    <w:rsid w:val="00D60037"/>
    <w:rsid w:val="00DC0F7C"/>
    <w:rsid w:val="00DC36F3"/>
    <w:rsid w:val="00DE2DC4"/>
    <w:rsid w:val="00DE4A44"/>
    <w:rsid w:val="00DF3B1A"/>
    <w:rsid w:val="00DF4505"/>
    <w:rsid w:val="00E102EC"/>
    <w:rsid w:val="00E10924"/>
    <w:rsid w:val="00E131EB"/>
    <w:rsid w:val="00E23348"/>
    <w:rsid w:val="00E41E60"/>
    <w:rsid w:val="00EB0D77"/>
    <w:rsid w:val="00EC5071"/>
    <w:rsid w:val="00ED2D32"/>
    <w:rsid w:val="00ED4D9B"/>
    <w:rsid w:val="00EE36A8"/>
    <w:rsid w:val="00EE7F42"/>
    <w:rsid w:val="00EF7D44"/>
    <w:rsid w:val="00F02473"/>
    <w:rsid w:val="00F22DCD"/>
    <w:rsid w:val="00F31499"/>
    <w:rsid w:val="00F4407E"/>
    <w:rsid w:val="00F44F88"/>
    <w:rsid w:val="00F53177"/>
    <w:rsid w:val="00F65E19"/>
    <w:rsid w:val="00F669B1"/>
    <w:rsid w:val="00F8786D"/>
    <w:rsid w:val="00F930F9"/>
    <w:rsid w:val="00FB1FDD"/>
    <w:rsid w:val="00FF2EA0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45000BC"/>
  <w15:docId w15:val="{DC96D596-48A4-1C48-82F6-2B5895A5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FE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10A02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link w:val="FootnoteTextChar"/>
    <w:uiPriority w:val="99"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1D2011"/>
    <w:pPr>
      <w:widowControl/>
      <w:ind w:left="720"/>
      <w:contextualSpacing/>
    </w:pPr>
    <w:rPr>
      <w:rFonts w:ascii="Cambria" w:eastAsia="MS Mincho" w:hAnsi="Cambria"/>
      <w:snapToGrid/>
      <w:szCs w:val="24"/>
    </w:rPr>
  </w:style>
  <w:style w:type="character" w:customStyle="1" w:styleId="FootnoteTextChar">
    <w:name w:val="Footnote Text Char"/>
    <w:link w:val="FootnoteText"/>
    <w:uiPriority w:val="99"/>
    <w:rsid w:val="001D2011"/>
    <w:rPr>
      <w:snapToGrid w:val="0"/>
    </w:rPr>
  </w:style>
  <w:style w:type="paragraph" w:customStyle="1" w:styleId="MediumList2-Accent21">
    <w:name w:val="Medium List 2 - Accent 21"/>
    <w:hidden/>
    <w:uiPriority w:val="71"/>
    <w:rsid w:val="00DE2DC4"/>
    <w:rPr>
      <w:snapToGrid w:val="0"/>
      <w:sz w:val="24"/>
    </w:rPr>
  </w:style>
  <w:style w:type="character" w:styleId="CommentReference">
    <w:name w:val="annotation reference"/>
    <w:rsid w:val="005013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1390"/>
    <w:rPr>
      <w:sz w:val="20"/>
    </w:rPr>
  </w:style>
  <w:style w:type="character" w:customStyle="1" w:styleId="CommentTextChar">
    <w:name w:val="Comment Text Char"/>
    <w:link w:val="CommentText"/>
    <w:rsid w:val="00501390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501390"/>
    <w:rPr>
      <w:b/>
      <w:bCs/>
    </w:rPr>
  </w:style>
  <w:style w:type="character" w:customStyle="1" w:styleId="CommentSubjectChar">
    <w:name w:val="Comment Subject Char"/>
    <w:link w:val="CommentSubject"/>
    <w:rsid w:val="00501390"/>
    <w:rPr>
      <w:b/>
      <w:bCs/>
      <w:snapToGrid w:val="0"/>
    </w:rPr>
  </w:style>
  <w:style w:type="paragraph" w:customStyle="1" w:styleId="ColorfulList-Accent11">
    <w:name w:val="Colorful List - Accent 11"/>
    <w:basedOn w:val="Normal"/>
    <w:uiPriority w:val="34"/>
    <w:qFormat/>
    <w:rsid w:val="00501390"/>
    <w:pPr>
      <w:ind w:left="720"/>
    </w:pPr>
  </w:style>
  <w:style w:type="character" w:styleId="Hyperlink">
    <w:name w:val="Hyperlink"/>
    <w:rsid w:val="00035EEF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F930F9"/>
    <w:rPr>
      <w:snapToGrid w:val="0"/>
      <w:sz w:val="24"/>
    </w:rPr>
  </w:style>
  <w:style w:type="character" w:styleId="FollowedHyperlink">
    <w:name w:val="FollowedHyperlink"/>
    <w:rsid w:val="000411E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B1FDD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B508F8"/>
    <w:rPr>
      <w:color w:val="2B579A"/>
      <w:shd w:val="clear" w:color="auto" w:fill="E6E6E6"/>
    </w:rPr>
  </w:style>
  <w:style w:type="character" w:styleId="LineNumber">
    <w:name w:val="line number"/>
    <w:basedOn w:val="DefaultParagraphFont"/>
    <w:semiHidden/>
    <w:unhideWhenUsed/>
    <w:rsid w:val="004C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apps.fcc.gov/edocs_public/attachmatch/FCC-15-72A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s.fcc.gov/edocs_public/attachmatch/FCC-16-88A1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AEA4A-19AD-1146-9E1A-789C67E9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4607</CharactersWithSpaces>
  <SharedDoc>false</SharedDoc>
  <HLinks>
    <vt:vector size="12" baseType="variant">
      <vt:variant>
        <vt:i4>1441900</vt:i4>
      </vt:variant>
      <vt:variant>
        <vt:i4>0</vt:i4>
      </vt:variant>
      <vt:variant>
        <vt:i4>0</vt:i4>
      </vt:variant>
      <vt:variant>
        <vt:i4>5</vt:i4>
      </vt:variant>
      <vt:variant>
        <vt:lpwstr>https://www.fcc.gov/document/blackboardedison-tcpa-declaratory-ruling</vt:lpwstr>
      </vt:variant>
      <vt:variant>
        <vt:lpwstr/>
      </vt:variant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https://apps.fcc.gov/edocs_public/attachmatch/FCC-16-88A1.pdf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8</cp:revision>
  <cp:lastPrinted>2017-03-07T21:02:00Z</cp:lastPrinted>
  <dcterms:created xsi:type="dcterms:W3CDTF">2020-02-08T00:58:00Z</dcterms:created>
  <dcterms:modified xsi:type="dcterms:W3CDTF">2022-06-21T01:10:00Z</dcterms:modified>
</cp:coreProperties>
</file>