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240A2" w14:textId="7810E45D" w:rsidR="000911B1" w:rsidRPr="00624024" w:rsidRDefault="000911B1" w:rsidP="00895D84">
      <w:pPr>
        <w:tabs>
          <w:tab w:val="left" w:pos="6840"/>
          <w:tab w:val="right" w:pos="9360"/>
        </w:tabs>
        <w:jc w:val="both"/>
        <w:rPr>
          <w:color w:val="000000" w:themeColor="text1"/>
        </w:rPr>
      </w:pPr>
      <w:r w:rsidRPr="00624024">
        <w:rPr>
          <w:b/>
          <w:color w:val="000000" w:themeColor="text1"/>
          <w:sz w:val="28"/>
        </w:rPr>
        <w:t>ETHICS AND THE PURCHASING FUNCTION</w:t>
      </w:r>
      <w:r w:rsidRPr="00624024">
        <w:rPr>
          <w:color w:val="000000" w:themeColor="text1"/>
          <w:sz w:val="28"/>
        </w:rPr>
        <w:tab/>
      </w:r>
      <w:r w:rsidRPr="00624024">
        <w:rPr>
          <w:i/>
          <w:color w:val="000000" w:themeColor="text1"/>
          <w:sz w:val="20"/>
        </w:rPr>
        <w:t>Policy Code:</w:t>
      </w:r>
      <w:r w:rsidRPr="00624024">
        <w:rPr>
          <w:color w:val="000000" w:themeColor="text1"/>
        </w:rPr>
        <w:tab/>
      </w:r>
      <w:r w:rsidRPr="00624024">
        <w:rPr>
          <w:b/>
          <w:color w:val="000000" w:themeColor="text1"/>
        </w:rPr>
        <w:t>6401</w:t>
      </w:r>
      <w:r w:rsidR="000A4354" w:rsidRPr="00624024">
        <w:rPr>
          <w:b/>
          <w:color w:val="000000" w:themeColor="text1"/>
        </w:rPr>
        <w:t>/9100</w:t>
      </w:r>
    </w:p>
    <w:p w14:paraId="63266A94" w14:textId="77777777" w:rsidR="000911B1" w:rsidRPr="00624024" w:rsidRDefault="000911B1" w:rsidP="00895D84">
      <w:pPr>
        <w:tabs>
          <w:tab w:val="left" w:pos="6840"/>
          <w:tab w:val="right" w:pos="9360"/>
        </w:tabs>
        <w:spacing w:line="109" w:lineRule="exact"/>
        <w:jc w:val="both"/>
        <w:rPr>
          <w:color w:val="000000" w:themeColor="text1"/>
        </w:rPr>
      </w:pPr>
    </w:p>
    <w:p w14:paraId="53D3A6E7" w14:textId="7BA4B67F" w:rsidR="000911B1" w:rsidRPr="00624024" w:rsidRDefault="00536B39" w:rsidP="00895D84">
      <w:pPr>
        <w:tabs>
          <w:tab w:val="left" w:pos="-1440"/>
        </w:tabs>
        <w:jc w:val="both"/>
        <w:rPr>
          <w:color w:val="000000" w:themeColor="text1"/>
        </w:rPr>
      </w:pPr>
      <w:r w:rsidRPr="00624024">
        <w:rPr>
          <w:noProof/>
          <w:snapToGrid/>
          <w:color w:val="000000" w:themeColor="text1"/>
        </w:rPr>
        <mc:AlternateContent>
          <mc:Choice Requires="wps">
            <w:drawing>
              <wp:anchor distT="0" distB="0" distL="114300" distR="114300" simplePos="0" relativeHeight="251656192" behindDoc="0" locked="0" layoutInCell="0" allowOverlap="1" wp14:anchorId="359FA62F" wp14:editId="21D82233">
                <wp:simplePos x="0" y="0"/>
                <wp:positionH relativeFrom="column">
                  <wp:posOffset>0</wp:posOffset>
                </wp:positionH>
                <wp:positionV relativeFrom="paragraph">
                  <wp:posOffset>-8890</wp:posOffset>
                </wp:positionV>
                <wp:extent cx="5943600" cy="0"/>
                <wp:effectExtent l="28575" t="36195" r="28575" b="3048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16032"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" o:allowincell="f" strokeweight="4.5pt">
                <v:stroke linestyle="thinThick"/>
              </v:line>
            </w:pict>
          </mc:Fallback>
        </mc:AlternateContent>
      </w:r>
    </w:p>
    <w:p w14:paraId="79B6BE69" w14:textId="77777777" w:rsidR="00A5784A" w:rsidRPr="00624024" w:rsidRDefault="00A5784A" w:rsidP="00895D84">
      <w:pPr>
        <w:tabs>
          <w:tab w:val="left" w:pos="-1440"/>
        </w:tabs>
        <w:jc w:val="both"/>
        <w:rPr>
          <w:color w:val="000000" w:themeColor="text1"/>
        </w:rPr>
        <w:sectPr w:rsidR="00A5784A" w:rsidRPr="00624024">
          <w:headerReference w:type="default" r:id="rId8"/>
          <w:footerReference w:type="default" r:id="rId9"/>
          <w:pgSz w:w="12240" w:h="15840" w:code="1"/>
          <w:pgMar w:top="1440" w:right="1440" w:bottom="1440" w:left="1440" w:header="720" w:footer="720" w:gutter="0"/>
          <w:cols w:space="720"/>
          <w:docGrid w:linePitch="360"/>
        </w:sectPr>
      </w:pPr>
    </w:p>
    <w:p w14:paraId="72B3C1D2" w14:textId="77777777" w:rsidR="000911B1" w:rsidRPr="00624024" w:rsidRDefault="000911B1" w:rsidP="00895D84">
      <w:pPr>
        <w:tabs>
          <w:tab w:val="left" w:pos="-1440"/>
        </w:tabs>
        <w:jc w:val="both"/>
        <w:rPr>
          <w:color w:val="000000" w:themeColor="text1"/>
        </w:rPr>
      </w:pPr>
    </w:p>
    <w:p w14:paraId="751F82E8" w14:textId="7A7B5DE1" w:rsidR="000911B1" w:rsidRPr="00624024" w:rsidRDefault="000911B1" w:rsidP="00895D84">
      <w:pPr>
        <w:tabs>
          <w:tab w:val="left" w:pos="-1440"/>
        </w:tabs>
        <w:jc w:val="both"/>
        <w:rPr>
          <w:color w:val="000000" w:themeColor="text1"/>
        </w:rPr>
      </w:pPr>
      <w:r w:rsidRPr="00624024">
        <w:rPr>
          <w:color w:val="000000" w:themeColor="text1"/>
        </w:rPr>
        <w:t>The board is committed to conducting the purchasing function in an ethical manner</w:t>
      </w:r>
      <w:r w:rsidR="00534D80" w:rsidRPr="00624024">
        <w:rPr>
          <w:color w:val="000000" w:themeColor="text1"/>
        </w:rPr>
        <w:t xml:space="preserve"> and in compliance with state and federal laws and regulations</w:t>
      </w:r>
      <w:r w:rsidRPr="00624024">
        <w:rPr>
          <w:color w:val="000000" w:themeColor="text1"/>
        </w:rPr>
        <w:t xml:space="preserve">.  </w:t>
      </w:r>
      <w:r w:rsidR="00C020E8" w:rsidRPr="00624024">
        <w:rPr>
          <w:color w:val="000000" w:themeColor="text1"/>
        </w:rPr>
        <w:t xml:space="preserve">The board expects all employees who are directly or indirectly involved in </w:t>
      </w:r>
      <w:r w:rsidR="00534D80" w:rsidRPr="00624024">
        <w:rPr>
          <w:color w:val="000000" w:themeColor="text1"/>
        </w:rPr>
        <w:t>any aspect of t</w:t>
      </w:r>
      <w:r w:rsidR="00C020E8" w:rsidRPr="00624024">
        <w:rPr>
          <w:color w:val="000000" w:themeColor="text1"/>
        </w:rPr>
        <w:t>he purchasing function to be aware of and comply with all current state and federal laws and regulations as these standards apply to the school</w:t>
      </w:r>
      <w:r w:rsidR="00F2049A" w:rsidRPr="00624024">
        <w:rPr>
          <w:color w:val="000000" w:themeColor="text1"/>
        </w:rPr>
        <w:t>’s</w:t>
      </w:r>
      <w:r w:rsidR="00C020E8" w:rsidRPr="00624024">
        <w:rPr>
          <w:color w:val="000000" w:themeColor="text1"/>
        </w:rPr>
        <w:t xml:space="preserve"> purchasing activities. </w:t>
      </w:r>
    </w:p>
    <w:p w14:paraId="54EDF498" w14:textId="4366C395" w:rsidR="000911B1" w:rsidRPr="00624024" w:rsidRDefault="000911B1" w:rsidP="00895D84">
      <w:pPr>
        <w:tabs>
          <w:tab w:val="left" w:pos="-1440"/>
        </w:tabs>
        <w:jc w:val="both"/>
        <w:rPr>
          <w:color w:val="000000" w:themeColor="text1"/>
        </w:rPr>
      </w:pPr>
    </w:p>
    <w:p w14:paraId="4436CC0A" w14:textId="69CD78B2" w:rsidR="00C0531C" w:rsidRPr="00624024" w:rsidRDefault="00C0531C" w:rsidP="00F80F24">
      <w:pPr>
        <w:tabs>
          <w:tab w:val="left" w:pos="-1440"/>
        </w:tabs>
        <w:jc w:val="both"/>
        <w:rPr>
          <w:color w:val="000000" w:themeColor="text1"/>
        </w:rPr>
      </w:pPr>
      <w:r w:rsidRPr="00624024">
        <w:rPr>
          <w:color w:val="000000" w:themeColor="text1"/>
        </w:rPr>
        <w:t xml:space="preserve">Employees </w:t>
      </w:r>
      <w:r w:rsidR="00086F05" w:rsidRPr="00624024">
        <w:rPr>
          <w:color w:val="000000" w:themeColor="text1"/>
        </w:rPr>
        <w:t xml:space="preserve">directly or indirectly </w:t>
      </w:r>
      <w:r w:rsidRPr="00624024">
        <w:rPr>
          <w:color w:val="000000" w:themeColor="text1"/>
        </w:rPr>
        <w:t xml:space="preserve">involved in any aspect of the </w:t>
      </w:r>
      <w:r w:rsidR="006C6BBE" w:rsidRPr="00624024">
        <w:rPr>
          <w:color w:val="000000" w:themeColor="text1"/>
        </w:rPr>
        <w:t>school</w:t>
      </w:r>
      <w:r w:rsidR="00F2049A" w:rsidRPr="00624024">
        <w:rPr>
          <w:color w:val="000000" w:themeColor="text1"/>
        </w:rPr>
        <w:t>’s</w:t>
      </w:r>
      <w:r w:rsidR="006C6BBE" w:rsidRPr="00624024">
        <w:rPr>
          <w:color w:val="000000" w:themeColor="text1"/>
        </w:rPr>
        <w:t xml:space="preserve"> procurement</w:t>
      </w:r>
      <w:r w:rsidR="0017728F" w:rsidRPr="00624024">
        <w:rPr>
          <w:color w:val="000000" w:themeColor="text1"/>
        </w:rPr>
        <w:t>,</w:t>
      </w:r>
      <w:r w:rsidR="006C6BBE" w:rsidRPr="00624024">
        <w:rPr>
          <w:color w:val="000000" w:themeColor="text1"/>
        </w:rPr>
        <w:t xml:space="preserve"> </w:t>
      </w:r>
      <w:r w:rsidRPr="00624024">
        <w:rPr>
          <w:color w:val="000000" w:themeColor="text1"/>
        </w:rPr>
        <w:t>purchasing</w:t>
      </w:r>
      <w:r w:rsidR="0017728F" w:rsidRPr="00624024">
        <w:rPr>
          <w:color w:val="000000" w:themeColor="text1"/>
        </w:rPr>
        <w:t>, and/or contracting</w:t>
      </w:r>
      <w:r w:rsidRPr="00624024">
        <w:rPr>
          <w:color w:val="000000" w:themeColor="text1"/>
        </w:rPr>
        <w:t xml:space="preserve"> </w:t>
      </w:r>
      <w:r w:rsidR="0093202F" w:rsidRPr="00624024">
        <w:rPr>
          <w:color w:val="000000" w:themeColor="text1"/>
        </w:rPr>
        <w:t xml:space="preserve">process </w:t>
      </w:r>
      <w:r w:rsidR="0007293B" w:rsidRPr="00624024">
        <w:rPr>
          <w:color w:val="000000" w:themeColor="text1"/>
        </w:rPr>
        <w:t xml:space="preserve">for </w:t>
      </w:r>
      <w:r w:rsidR="006C6BBE" w:rsidRPr="00624024">
        <w:rPr>
          <w:color w:val="000000" w:themeColor="text1"/>
        </w:rPr>
        <w:t xml:space="preserve">apparatus, </w:t>
      </w:r>
      <w:r w:rsidR="004F1631" w:rsidRPr="00624024">
        <w:rPr>
          <w:color w:val="000000" w:themeColor="text1"/>
        </w:rPr>
        <w:t xml:space="preserve">materials, equipment, </w:t>
      </w:r>
      <w:r w:rsidR="006C6BBE" w:rsidRPr="00624024">
        <w:rPr>
          <w:color w:val="000000" w:themeColor="text1"/>
        </w:rPr>
        <w:t xml:space="preserve">supplies, </w:t>
      </w:r>
      <w:r w:rsidR="0007293B" w:rsidRPr="00624024">
        <w:rPr>
          <w:color w:val="000000" w:themeColor="text1"/>
        </w:rPr>
        <w:t xml:space="preserve">services, </w:t>
      </w:r>
      <w:r w:rsidR="004F1631" w:rsidRPr="00624024">
        <w:rPr>
          <w:color w:val="000000" w:themeColor="text1"/>
        </w:rPr>
        <w:t xml:space="preserve">real property, </w:t>
      </w:r>
      <w:r w:rsidR="0093202F" w:rsidRPr="00624024">
        <w:rPr>
          <w:color w:val="000000" w:themeColor="text1"/>
        </w:rPr>
        <w:t xml:space="preserve">or </w:t>
      </w:r>
      <w:r w:rsidR="0007293B" w:rsidRPr="00624024">
        <w:rPr>
          <w:color w:val="000000" w:themeColor="text1"/>
        </w:rPr>
        <w:t>construction</w:t>
      </w:r>
      <w:r w:rsidR="004F1631" w:rsidRPr="00624024">
        <w:rPr>
          <w:color w:val="000000" w:themeColor="text1"/>
        </w:rPr>
        <w:t xml:space="preserve"> or repair projects, </w:t>
      </w:r>
      <w:r w:rsidR="00007FA1" w:rsidRPr="00624024">
        <w:rPr>
          <w:color w:val="000000" w:themeColor="text1"/>
        </w:rPr>
        <w:t>regardless o</w:t>
      </w:r>
      <w:r w:rsidR="005D5ADE" w:rsidRPr="00624024">
        <w:rPr>
          <w:color w:val="000000" w:themeColor="text1"/>
        </w:rPr>
        <w:t>f</w:t>
      </w:r>
      <w:r w:rsidR="00007FA1" w:rsidRPr="00624024">
        <w:rPr>
          <w:color w:val="000000" w:themeColor="text1"/>
        </w:rPr>
        <w:t xml:space="preserve"> source of funds, </w:t>
      </w:r>
      <w:r w:rsidR="00D24678" w:rsidRPr="00624024">
        <w:rPr>
          <w:color w:val="000000" w:themeColor="text1"/>
        </w:rPr>
        <w:t xml:space="preserve">must </w:t>
      </w:r>
      <w:r w:rsidRPr="00624024">
        <w:rPr>
          <w:color w:val="000000" w:themeColor="text1"/>
        </w:rPr>
        <w:t xml:space="preserve">adhere to the </w:t>
      </w:r>
      <w:r w:rsidR="00D805CA" w:rsidRPr="00624024">
        <w:rPr>
          <w:color w:val="000000" w:themeColor="text1"/>
        </w:rPr>
        <w:t xml:space="preserve">following </w:t>
      </w:r>
      <w:r w:rsidRPr="00624024">
        <w:rPr>
          <w:color w:val="000000" w:themeColor="text1"/>
        </w:rPr>
        <w:t>standards of conduct</w:t>
      </w:r>
      <w:r w:rsidR="00D24678" w:rsidRPr="00624024">
        <w:rPr>
          <w:color w:val="000000" w:themeColor="text1"/>
        </w:rPr>
        <w:t xml:space="preserve"> and </w:t>
      </w:r>
      <w:r w:rsidR="00D805CA" w:rsidRPr="00624024">
        <w:rPr>
          <w:color w:val="000000" w:themeColor="text1"/>
        </w:rPr>
        <w:t xml:space="preserve">those established </w:t>
      </w:r>
      <w:r w:rsidR="00D24678" w:rsidRPr="00624024">
        <w:rPr>
          <w:color w:val="000000" w:themeColor="text1"/>
        </w:rPr>
        <w:t>in policies 7730, Employee Conflict of Interest</w:t>
      </w:r>
      <w:r w:rsidR="00D805CA" w:rsidRPr="00624024">
        <w:rPr>
          <w:color w:val="000000" w:themeColor="text1"/>
        </w:rPr>
        <w:t>,</w:t>
      </w:r>
      <w:r w:rsidR="00D24678" w:rsidRPr="00624024">
        <w:rPr>
          <w:color w:val="000000" w:themeColor="text1"/>
        </w:rPr>
        <w:t xml:space="preserve"> and 8305, Federal Grant Administration.</w:t>
      </w:r>
    </w:p>
    <w:p w14:paraId="3859A7A2" w14:textId="77777777" w:rsidR="004D7BE5" w:rsidRPr="00624024" w:rsidRDefault="004D7BE5">
      <w:pPr>
        <w:tabs>
          <w:tab w:val="left" w:pos="-1440"/>
        </w:tabs>
        <w:jc w:val="both"/>
        <w:rPr>
          <w:color w:val="000000" w:themeColor="text1"/>
        </w:rPr>
      </w:pPr>
    </w:p>
    <w:p w14:paraId="7D11546D" w14:textId="0A9C3D87" w:rsidR="007157FA" w:rsidRPr="00624024" w:rsidRDefault="007157FA" w:rsidP="009A1918">
      <w:pPr>
        <w:pStyle w:val="ListParagraph"/>
        <w:numPr>
          <w:ilvl w:val="0"/>
          <w:numId w:val="14"/>
        </w:numPr>
        <w:tabs>
          <w:tab w:val="left" w:pos="-1440"/>
        </w:tabs>
        <w:ind w:hanging="720"/>
        <w:jc w:val="both"/>
        <w:rPr>
          <w:color w:val="000000" w:themeColor="text1"/>
        </w:rPr>
      </w:pPr>
      <w:r w:rsidRPr="00624024">
        <w:rPr>
          <w:color w:val="000000" w:themeColor="text1"/>
        </w:rPr>
        <w:t xml:space="preserve">Employees are expected to make all purchasing-related decisions in a neutral and objective way based on what is in the best interest of the school and not in consideration of actual or potential personal benefit. </w:t>
      </w:r>
    </w:p>
    <w:p w14:paraId="1CE0E1D2" w14:textId="77777777" w:rsidR="007157FA" w:rsidRPr="00624024" w:rsidRDefault="007157FA" w:rsidP="009A1918">
      <w:pPr>
        <w:pStyle w:val="ListParagraph"/>
        <w:tabs>
          <w:tab w:val="left" w:pos="-1440"/>
        </w:tabs>
        <w:jc w:val="both"/>
        <w:rPr>
          <w:color w:val="000000" w:themeColor="text1"/>
        </w:rPr>
      </w:pPr>
    </w:p>
    <w:p w14:paraId="2201A46E" w14:textId="3B285CB5" w:rsidR="00AF3E33" w:rsidRPr="00624024" w:rsidRDefault="00916A4E" w:rsidP="009A1918">
      <w:pPr>
        <w:numPr>
          <w:ilvl w:val="0"/>
          <w:numId w:val="14"/>
        </w:numPr>
        <w:tabs>
          <w:tab w:val="left" w:pos="-1440"/>
        </w:tabs>
        <w:ind w:hanging="720"/>
        <w:jc w:val="both"/>
        <w:rPr>
          <w:color w:val="000000" w:themeColor="text1"/>
        </w:rPr>
      </w:pPr>
      <w:r w:rsidRPr="00624024">
        <w:rPr>
          <w:color w:val="000000" w:themeColor="text1"/>
        </w:rPr>
        <w:t>Employees shall not p</w:t>
      </w:r>
      <w:r w:rsidR="00274217" w:rsidRPr="00624024">
        <w:rPr>
          <w:color w:val="000000" w:themeColor="text1"/>
        </w:rPr>
        <w:t xml:space="preserve">articipate, directly or indirectly, in </w:t>
      </w:r>
      <w:r w:rsidR="00C0531C" w:rsidRPr="00624024">
        <w:rPr>
          <w:color w:val="000000" w:themeColor="text1"/>
        </w:rPr>
        <w:t>making or administering a</w:t>
      </w:r>
      <w:r w:rsidR="00D233F5" w:rsidRPr="00624024">
        <w:rPr>
          <w:color w:val="000000" w:themeColor="text1"/>
        </w:rPr>
        <w:t>ny</w:t>
      </w:r>
      <w:r w:rsidR="00C0531C" w:rsidRPr="00624024">
        <w:rPr>
          <w:color w:val="000000" w:themeColor="text1"/>
        </w:rPr>
        <w:t xml:space="preserve"> contract from which they will obtain a direct benefit</w:t>
      </w:r>
      <w:r w:rsidR="001C6399" w:rsidRPr="00624024">
        <w:rPr>
          <w:color w:val="000000" w:themeColor="text1"/>
        </w:rPr>
        <w:t xml:space="preserve">, </w:t>
      </w:r>
      <w:r w:rsidR="00A95E91" w:rsidRPr="00624024">
        <w:rPr>
          <w:color w:val="000000" w:themeColor="text1"/>
        </w:rPr>
        <w:t xml:space="preserve">unless an exception is allowed pursuant to law.  </w:t>
      </w:r>
    </w:p>
    <w:p w14:paraId="15B5478B" w14:textId="77777777" w:rsidR="00E3399E" w:rsidRPr="00624024" w:rsidRDefault="00E3399E" w:rsidP="00587113">
      <w:pPr>
        <w:tabs>
          <w:tab w:val="left" w:pos="-1440"/>
        </w:tabs>
        <w:ind w:left="720"/>
        <w:jc w:val="both"/>
        <w:rPr>
          <w:color w:val="000000" w:themeColor="text1"/>
        </w:rPr>
      </w:pPr>
    </w:p>
    <w:p w14:paraId="0F688D5B" w14:textId="16796080" w:rsidR="00AF3E33" w:rsidRPr="00624024" w:rsidRDefault="00007FA1" w:rsidP="00B42A3A">
      <w:pPr>
        <w:tabs>
          <w:tab w:val="left" w:pos="-1440"/>
        </w:tabs>
        <w:ind w:left="720"/>
        <w:jc w:val="both"/>
        <w:rPr>
          <w:color w:val="000000" w:themeColor="text1"/>
        </w:rPr>
      </w:pPr>
      <w:r w:rsidRPr="00624024">
        <w:rPr>
          <w:color w:val="000000" w:themeColor="text1"/>
        </w:rPr>
        <w:t>A</w:t>
      </w:r>
      <w:r w:rsidR="00BD77A4" w:rsidRPr="00624024">
        <w:rPr>
          <w:color w:val="000000" w:themeColor="text1"/>
        </w:rPr>
        <w:t xml:space="preserve">n employee obtains a direct benefit when the employee or his or her spouse will receive </w:t>
      </w:r>
      <w:r w:rsidR="00AF3E33" w:rsidRPr="00624024">
        <w:rPr>
          <w:color w:val="000000" w:themeColor="text1"/>
        </w:rPr>
        <w:t xml:space="preserve">income, commission, or property </w:t>
      </w:r>
      <w:r w:rsidR="00BD77A4" w:rsidRPr="00624024">
        <w:rPr>
          <w:color w:val="000000" w:themeColor="text1"/>
        </w:rPr>
        <w:t xml:space="preserve">under the </w:t>
      </w:r>
      <w:proofErr w:type="gramStart"/>
      <w:r w:rsidR="00BD77A4" w:rsidRPr="00624024">
        <w:rPr>
          <w:color w:val="000000" w:themeColor="text1"/>
        </w:rPr>
        <w:t>contract</w:t>
      </w:r>
      <w:proofErr w:type="gramEnd"/>
      <w:r w:rsidR="00AF3E33" w:rsidRPr="00624024">
        <w:rPr>
          <w:color w:val="000000" w:themeColor="text1"/>
        </w:rPr>
        <w:t xml:space="preserve"> or </w:t>
      </w:r>
      <w:r w:rsidR="00D10D87" w:rsidRPr="00624024">
        <w:rPr>
          <w:color w:val="000000" w:themeColor="text1"/>
        </w:rPr>
        <w:t xml:space="preserve">the employee or spouse </w:t>
      </w:r>
      <w:r w:rsidR="00AF3E33" w:rsidRPr="00624024">
        <w:rPr>
          <w:color w:val="000000" w:themeColor="text1"/>
        </w:rPr>
        <w:t>has more than a 10 percent interest in an entity that is a party to the contract</w:t>
      </w:r>
      <w:r w:rsidR="00BD77A4" w:rsidRPr="00624024">
        <w:rPr>
          <w:color w:val="000000" w:themeColor="text1"/>
        </w:rPr>
        <w:t xml:space="preserve">. </w:t>
      </w:r>
      <w:r w:rsidR="00330A8F" w:rsidRPr="00624024">
        <w:rPr>
          <w:color w:val="000000" w:themeColor="text1"/>
        </w:rPr>
        <w:t xml:space="preserve"> </w:t>
      </w:r>
      <w:r w:rsidR="00AF3E33" w:rsidRPr="00624024">
        <w:rPr>
          <w:color w:val="000000" w:themeColor="text1"/>
        </w:rPr>
        <w:t xml:space="preserve">See </w:t>
      </w:r>
      <w:r w:rsidR="00BD77A4" w:rsidRPr="00624024">
        <w:rPr>
          <w:color w:val="000000" w:themeColor="text1"/>
        </w:rPr>
        <w:t>G.S. 14-234 and policy 7730, Employee Conflict of Interest</w:t>
      </w:r>
      <w:r w:rsidR="00AF3E33" w:rsidRPr="00624024">
        <w:rPr>
          <w:color w:val="000000" w:themeColor="text1"/>
        </w:rPr>
        <w:t xml:space="preserve">.  </w:t>
      </w:r>
    </w:p>
    <w:p w14:paraId="56AF4313" w14:textId="77777777" w:rsidR="00AF3E33" w:rsidRPr="00624024" w:rsidRDefault="00AF3E33" w:rsidP="00914DFB">
      <w:pPr>
        <w:tabs>
          <w:tab w:val="left" w:pos="-1440"/>
        </w:tabs>
        <w:ind w:left="720"/>
        <w:jc w:val="both"/>
        <w:rPr>
          <w:color w:val="000000" w:themeColor="text1"/>
        </w:rPr>
      </w:pPr>
    </w:p>
    <w:p w14:paraId="3C463081" w14:textId="4977D2AF" w:rsidR="00C0531C" w:rsidRPr="00624024" w:rsidRDefault="00007FA1" w:rsidP="00914DFB">
      <w:pPr>
        <w:tabs>
          <w:tab w:val="left" w:pos="-1440"/>
        </w:tabs>
        <w:ind w:left="720"/>
        <w:jc w:val="both"/>
        <w:rPr>
          <w:color w:val="000000" w:themeColor="text1"/>
        </w:rPr>
      </w:pPr>
      <w:r w:rsidRPr="00624024">
        <w:rPr>
          <w:color w:val="000000" w:themeColor="text1"/>
        </w:rPr>
        <w:t>P</w:t>
      </w:r>
      <w:r w:rsidR="00AE2D03" w:rsidRPr="00624024">
        <w:rPr>
          <w:color w:val="000000" w:themeColor="text1"/>
        </w:rPr>
        <w:t xml:space="preserve">articipation in making or administering a contract </w:t>
      </w:r>
      <w:r w:rsidR="00562144" w:rsidRPr="00624024">
        <w:rPr>
          <w:color w:val="000000" w:themeColor="text1"/>
        </w:rPr>
        <w:t>include</w:t>
      </w:r>
      <w:r w:rsidR="00AE2D03" w:rsidRPr="00624024">
        <w:rPr>
          <w:color w:val="000000" w:themeColor="text1"/>
        </w:rPr>
        <w:t>s</w:t>
      </w:r>
      <w:r w:rsidR="00562144" w:rsidRPr="00624024">
        <w:rPr>
          <w:color w:val="000000" w:themeColor="text1"/>
        </w:rPr>
        <w:t xml:space="preserve">, but </w:t>
      </w:r>
      <w:r w:rsidR="00AE2D03" w:rsidRPr="00624024">
        <w:rPr>
          <w:color w:val="000000" w:themeColor="text1"/>
        </w:rPr>
        <w:t xml:space="preserve">is </w:t>
      </w:r>
      <w:r w:rsidR="00562144" w:rsidRPr="00624024">
        <w:rPr>
          <w:color w:val="000000" w:themeColor="text1"/>
        </w:rPr>
        <w:t>not limite</w:t>
      </w:r>
      <w:r w:rsidR="00D36A22" w:rsidRPr="00624024">
        <w:rPr>
          <w:color w:val="000000" w:themeColor="text1"/>
        </w:rPr>
        <w:t>d</w:t>
      </w:r>
      <w:r w:rsidR="00562144" w:rsidRPr="00624024">
        <w:rPr>
          <w:color w:val="000000" w:themeColor="text1"/>
        </w:rPr>
        <w:t xml:space="preserve"> to, participating in the development of </w:t>
      </w:r>
      <w:r w:rsidR="00D36A22" w:rsidRPr="00624024">
        <w:rPr>
          <w:color w:val="000000" w:themeColor="text1"/>
        </w:rPr>
        <w:t xml:space="preserve">specifications </w:t>
      </w:r>
      <w:r w:rsidR="00562144" w:rsidRPr="00624024">
        <w:rPr>
          <w:color w:val="000000" w:themeColor="text1"/>
        </w:rPr>
        <w:t>or contract terms</w:t>
      </w:r>
      <w:r w:rsidR="00D36A22" w:rsidRPr="00624024">
        <w:rPr>
          <w:color w:val="000000" w:themeColor="text1"/>
        </w:rPr>
        <w:t xml:space="preserve">; </w:t>
      </w:r>
      <w:r w:rsidR="0007293B" w:rsidRPr="00624024">
        <w:rPr>
          <w:color w:val="000000" w:themeColor="text1"/>
        </w:rPr>
        <w:t xml:space="preserve">obtaining or reviewing bids; </w:t>
      </w:r>
      <w:r w:rsidR="00562144" w:rsidRPr="00624024">
        <w:rPr>
          <w:color w:val="000000" w:themeColor="text1"/>
        </w:rPr>
        <w:t>preparation or award of the contract</w:t>
      </w:r>
      <w:r w:rsidR="00D36A22" w:rsidRPr="00624024">
        <w:rPr>
          <w:color w:val="000000" w:themeColor="text1"/>
        </w:rPr>
        <w:t>;</w:t>
      </w:r>
      <w:r w:rsidR="00562144" w:rsidRPr="00624024">
        <w:rPr>
          <w:color w:val="000000" w:themeColor="text1"/>
        </w:rPr>
        <w:t xml:space="preserve"> </w:t>
      </w:r>
      <w:r w:rsidR="00D233F5" w:rsidRPr="00624024">
        <w:rPr>
          <w:color w:val="000000" w:themeColor="text1"/>
        </w:rPr>
        <w:t xml:space="preserve">and </w:t>
      </w:r>
      <w:r w:rsidR="00562144" w:rsidRPr="00624024">
        <w:rPr>
          <w:color w:val="000000" w:themeColor="text1"/>
        </w:rPr>
        <w:t>having the authority to make decisions about</w:t>
      </w:r>
      <w:r w:rsidR="00D233F5" w:rsidRPr="00624024">
        <w:rPr>
          <w:color w:val="000000" w:themeColor="text1"/>
        </w:rPr>
        <w:t>,</w:t>
      </w:r>
      <w:r w:rsidR="00562144" w:rsidRPr="00624024">
        <w:rPr>
          <w:color w:val="000000" w:themeColor="text1"/>
        </w:rPr>
        <w:t xml:space="preserve"> interpret</w:t>
      </w:r>
      <w:r w:rsidR="00D233F5" w:rsidRPr="00624024">
        <w:rPr>
          <w:color w:val="000000" w:themeColor="text1"/>
        </w:rPr>
        <w:t>, or oversee</w:t>
      </w:r>
      <w:r w:rsidR="00562144" w:rsidRPr="00624024">
        <w:rPr>
          <w:color w:val="000000" w:themeColor="text1"/>
        </w:rPr>
        <w:t xml:space="preserve"> the contract. </w:t>
      </w:r>
    </w:p>
    <w:p w14:paraId="3B2CB5DF" w14:textId="77777777" w:rsidR="00E52C49" w:rsidRPr="00624024" w:rsidRDefault="00E52C49" w:rsidP="00914DFB">
      <w:pPr>
        <w:pStyle w:val="ListParagraph"/>
        <w:jc w:val="both"/>
        <w:rPr>
          <w:color w:val="000000" w:themeColor="text1"/>
        </w:rPr>
      </w:pPr>
    </w:p>
    <w:p w14:paraId="349377C4" w14:textId="14DA68A8" w:rsidR="008E4A2C" w:rsidRPr="00624024" w:rsidRDefault="007157FA" w:rsidP="00914DFB">
      <w:pPr>
        <w:numPr>
          <w:ilvl w:val="0"/>
          <w:numId w:val="14"/>
        </w:numPr>
        <w:tabs>
          <w:tab w:val="left" w:pos="-1440"/>
        </w:tabs>
        <w:ind w:hanging="720"/>
        <w:jc w:val="both"/>
        <w:rPr>
          <w:color w:val="000000" w:themeColor="text1"/>
        </w:rPr>
      </w:pPr>
      <w:r w:rsidRPr="00624024">
        <w:rPr>
          <w:color w:val="000000" w:themeColor="text1"/>
        </w:rPr>
        <w:t>Employees shall not p</w:t>
      </w:r>
      <w:r w:rsidR="00CD6DB0" w:rsidRPr="00624024">
        <w:rPr>
          <w:color w:val="000000" w:themeColor="text1"/>
        </w:rPr>
        <w:t>articipate</w:t>
      </w:r>
      <w:r w:rsidR="00A63477" w:rsidRPr="00624024">
        <w:rPr>
          <w:color w:val="000000" w:themeColor="text1"/>
        </w:rPr>
        <w:t>,</w:t>
      </w:r>
      <w:r w:rsidR="00CD6DB0" w:rsidRPr="00624024">
        <w:rPr>
          <w:color w:val="000000" w:themeColor="text1"/>
        </w:rPr>
        <w:t xml:space="preserve"> directly or indirectly</w:t>
      </w:r>
      <w:r w:rsidR="00A63477" w:rsidRPr="00624024">
        <w:rPr>
          <w:color w:val="000000" w:themeColor="text1"/>
        </w:rPr>
        <w:t>,</w:t>
      </w:r>
      <w:r w:rsidR="00CD6DB0" w:rsidRPr="00624024">
        <w:rPr>
          <w:color w:val="000000" w:themeColor="text1"/>
        </w:rPr>
        <w:t xml:space="preserve"> in the selection, award, or administration of a contract supported in whole or part by a federal grant or award if the employee has a real or apparent conflict of interest</w:t>
      </w:r>
      <w:r w:rsidR="00E3399E" w:rsidRPr="00624024">
        <w:rPr>
          <w:color w:val="000000" w:themeColor="text1"/>
        </w:rPr>
        <w:t xml:space="preserve">. </w:t>
      </w:r>
      <w:r w:rsidR="00783C97" w:rsidRPr="00624024">
        <w:rPr>
          <w:color w:val="000000" w:themeColor="text1"/>
        </w:rPr>
        <w:t xml:space="preserve"> </w:t>
      </w:r>
      <w:r w:rsidR="00E3399E" w:rsidRPr="00624024">
        <w:rPr>
          <w:color w:val="000000" w:themeColor="text1"/>
        </w:rPr>
        <w:t xml:space="preserve">See </w:t>
      </w:r>
      <w:r w:rsidR="00274217" w:rsidRPr="00624024">
        <w:rPr>
          <w:color w:val="000000" w:themeColor="text1"/>
        </w:rPr>
        <w:t xml:space="preserve">2 C.F.R. 200.318 and </w:t>
      </w:r>
      <w:r w:rsidR="00FA5BE3" w:rsidRPr="00624024">
        <w:rPr>
          <w:color w:val="000000" w:themeColor="text1"/>
        </w:rPr>
        <w:t xml:space="preserve">policy 8305, Federal Grant Administration. </w:t>
      </w:r>
    </w:p>
    <w:p w14:paraId="4D598DD0" w14:textId="77777777" w:rsidR="00E3399E" w:rsidRPr="00624024" w:rsidRDefault="00E3399E" w:rsidP="00914DFB">
      <w:pPr>
        <w:tabs>
          <w:tab w:val="left" w:pos="-1440"/>
        </w:tabs>
        <w:ind w:left="2160"/>
        <w:jc w:val="both"/>
        <w:rPr>
          <w:color w:val="000000" w:themeColor="text1"/>
        </w:rPr>
      </w:pPr>
    </w:p>
    <w:p w14:paraId="19EF5812" w14:textId="4D9732B3" w:rsidR="00C256C9" w:rsidRPr="00624024" w:rsidRDefault="00007FA1" w:rsidP="00914DFB">
      <w:pPr>
        <w:tabs>
          <w:tab w:val="left" w:pos="-1440"/>
        </w:tabs>
        <w:ind w:left="720"/>
        <w:jc w:val="both"/>
        <w:rPr>
          <w:color w:val="000000" w:themeColor="text1"/>
        </w:rPr>
      </w:pPr>
      <w:r w:rsidRPr="00624024">
        <w:rPr>
          <w:color w:val="000000" w:themeColor="text1"/>
        </w:rPr>
        <w:t>A</w:t>
      </w:r>
      <w:r w:rsidR="0011580C" w:rsidRPr="00624024">
        <w:rPr>
          <w:color w:val="000000" w:themeColor="text1"/>
        </w:rPr>
        <w:t xml:space="preserve"> real or apparent conflict exists when the employee, his or her immediate family member or partner, </w:t>
      </w:r>
      <w:r w:rsidR="00E3399E" w:rsidRPr="00624024">
        <w:rPr>
          <w:color w:val="000000" w:themeColor="text1"/>
        </w:rPr>
        <w:t xml:space="preserve">or an organization which employs or is about to employ any of those individuals, has a financial or other interest in or </w:t>
      </w:r>
      <w:r w:rsidR="003071A7" w:rsidRPr="00624024">
        <w:rPr>
          <w:color w:val="000000" w:themeColor="text1"/>
        </w:rPr>
        <w:t xml:space="preserve">receives </w:t>
      </w:r>
      <w:r w:rsidR="00E3399E" w:rsidRPr="00624024">
        <w:rPr>
          <w:color w:val="000000" w:themeColor="text1"/>
        </w:rPr>
        <w:t>a tangible personal benefit from a firm considered for a contract.</w:t>
      </w:r>
      <w:r w:rsidR="00914DFB" w:rsidRPr="00624024">
        <w:rPr>
          <w:color w:val="000000" w:themeColor="text1"/>
        </w:rPr>
        <w:t xml:space="preserve">  </w:t>
      </w:r>
      <w:r w:rsidR="001843C9" w:rsidRPr="00624024">
        <w:rPr>
          <w:color w:val="000000" w:themeColor="text1"/>
        </w:rPr>
        <w:t xml:space="preserve">For purposes of this subsection, a “financial interest” means a financial interest which comprises more than five percent of the equity of the firm or business or more than five percent of the assets of the economic interest in indebtedness.  It does not include an ownership interest held through a fiduciary, such as a mutual fund or blind trust, where the individual or individual’s employer has no control over the </w:t>
      </w:r>
      <w:r w:rsidR="001843C9" w:rsidRPr="00624024">
        <w:rPr>
          <w:color w:val="000000" w:themeColor="text1"/>
        </w:rPr>
        <w:lastRenderedPageBreak/>
        <w:t>selection of holdings.</w:t>
      </w:r>
    </w:p>
    <w:p w14:paraId="78FEB65C" w14:textId="77777777" w:rsidR="001204DF" w:rsidRPr="00624024" w:rsidRDefault="001204DF" w:rsidP="00914DFB">
      <w:pPr>
        <w:pStyle w:val="ListParagraph"/>
        <w:jc w:val="both"/>
        <w:rPr>
          <w:color w:val="000000" w:themeColor="text1"/>
        </w:rPr>
      </w:pPr>
    </w:p>
    <w:p w14:paraId="44892F65" w14:textId="3C80DD16" w:rsidR="004A6E65" w:rsidRPr="00624024" w:rsidRDefault="007157FA" w:rsidP="00B45439">
      <w:pPr>
        <w:numPr>
          <w:ilvl w:val="0"/>
          <w:numId w:val="14"/>
        </w:numPr>
        <w:tabs>
          <w:tab w:val="left" w:pos="-1440"/>
        </w:tabs>
        <w:ind w:hanging="720"/>
        <w:jc w:val="both"/>
        <w:rPr>
          <w:color w:val="000000" w:themeColor="text1"/>
        </w:rPr>
      </w:pPr>
      <w:r w:rsidRPr="00624024">
        <w:rPr>
          <w:color w:val="000000" w:themeColor="text1"/>
        </w:rPr>
        <w:t>Employees shall not</w:t>
      </w:r>
      <w:r w:rsidR="0064533A" w:rsidRPr="00624024">
        <w:rPr>
          <w:color w:val="000000" w:themeColor="text1"/>
        </w:rPr>
        <w:t xml:space="preserve"> influence or</w:t>
      </w:r>
      <w:r w:rsidRPr="00624024">
        <w:rPr>
          <w:color w:val="000000" w:themeColor="text1"/>
        </w:rPr>
        <w:t xml:space="preserve"> a</w:t>
      </w:r>
      <w:r w:rsidR="004A6E65" w:rsidRPr="00624024">
        <w:rPr>
          <w:color w:val="000000" w:themeColor="text1"/>
        </w:rPr>
        <w:t>ttempt to influence any person involved in making or administering a contract from which the employee will obtain a direct benefit</w:t>
      </w:r>
      <w:r w:rsidR="00E52C49" w:rsidRPr="00624024">
        <w:rPr>
          <w:color w:val="000000" w:themeColor="text1"/>
        </w:rPr>
        <w:t xml:space="preserve"> as described in paragraph 2, above</w:t>
      </w:r>
      <w:r w:rsidR="004A6E65" w:rsidRPr="00624024">
        <w:rPr>
          <w:color w:val="000000" w:themeColor="text1"/>
        </w:rPr>
        <w:t xml:space="preserve">.  </w:t>
      </w:r>
    </w:p>
    <w:p w14:paraId="1C1E8B77" w14:textId="388A63A5" w:rsidR="00B84E9A" w:rsidRPr="00624024" w:rsidRDefault="00B84E9A" w:rsidP="009A1918">
      <w:pPr>
        <w:tabs>
          <w:tab w:val="left" w:pos="-1440"/>
        </w:tabs>
        <w:ind w:left="720"/>
        <w:jc w:val="both"/>
        <w:rPr>
          <w:color w:val="000000" w:themeColor="text1"/>
        </w:rPr>
      </w:pPr>
    </w:p>
    <w:p w14:paraId="4BF50F74" w14:textId="26F116FF" w:rsidR="00B84E9A" w:rsidRPr="00624024" w:rsidRDefault="00B84E9A">
      <w:pPr>
        <w:numPr>
          <w:ilvl w:val="0"/>
          <w:numId w:val="14"/>
        </w:numPr>
        <w:tabs>
          <w:tab w:val="left" w:pos="-1440"/>
        </w:tabs>
        <w:ind w:hanging="720"/>
        <w:jc w:val="both"/>
        <w:rPr>
          <w:color w:val="000000" w:themeColor="text1"/>
        </w:rPr>
      </w:pPr>
      <w:r w:rsidRPr="00624024">
        <w:rPr>
          <w:color w:val="000000" w:themeColor="text1"/>
        </w:rPr>
        <w:t>Employees shall not solicit or receive any gift, favor, reward, service, or promise of reward, including a promise of future employment, in exchange for recommending, influencing, or attempting to influence the award of a contract by the school.</w:t>
      </w:r>
    </w:p>
    <w:p w14:paraId="56F0BBD5" w14:textId="093A3CAD" w:rsidR="001C6399" w:rsidRPr="00624024" w:rsidRDefault="001C6399" w:rsidP="001204DF">
      <w:pPr>
        <w:tabs>
          <w:tab w:val="left" w:pos="-1440"/>
        </w:tabs>
        <w:jc w:val="both"/>
        <w:rPr>
          <w:color w:val="000000" w:themeColor="text1"/>
        </w:rPr>
      </w:pPr>
    </w:p>
    <w:p w14:paraId="45800EC9" w14:textId="3339375A" w:rsidR="007235FC" w:rsidRPr="00624024" w:rsidRDefault="007235FC" w:rsidP="00895D84">
      <w:pPr>
        <w:numPr>
          <w:ilvl w:val="0"/>
          <w:numId w:val="14"/>
        </w:numPr>
        <w:tabs>
          <w:tab w:val="left" w:pos="-1440"/>
        </w:tabs>
        <w:ind w:hanging="720"/>
        <w:jc w:val="both"/>
        <w:rPr>
          <w:color w:val="000000" w:themeColor="text1"/>
        </w:rPr>
      </w:pPr>
      <w:r w:rsidRPr="00624024">
        <w:rPr>
          <w:color w:val="000000" w:themeColor="text1"/>
        </w:rPr>
        <w:t xml:space="preserve">Employees shall notify the </w:t>
      </w:r>
      <w:r w:rsidR="00A23A6A" w:rsidRPr="00624024">
        <w:rPr>
          <w:color w:val="000000" w:themeColor="text1"/>
        </w:rPr>
        <w:t xml:space="preserve">executive director </w:t>
      </w:r>
      <w:r w:rsidR="00E52C49" w:rsidRPr="00624024">
        <w:rPr>
          <w:color w:val="000000" w:themeColor="text1"/>
        </w:rPr>
        <w:t xml:space="preserve">in writing </w:t>
      </w:r>
      <w:r w:rsidRPr="00624024">
        <w:rPr>
          <w:color w:val="000000" w:themeColor="text1"/>
        </w:rPr>
        <w:t xml:space="preserve">if they have </w:t>
      </w:r>
      <w:r w:rsidR="007157FA" w:rsidRPr="00624024">
        <w:rPr>
          <w:color w:val="000000" w:themeColor="text1"/>
        </w:rPr>
        <w:t>an actual</w:t>
      </w:r>
      <w:r w:rsidR="006E3F50" w:rsidRPr="00624024">
        <w:rPr>
          <w:color w:val="000000" w:themeColor="text1"/>
        </w:rPr>
        <w:t xml:space="preserve"> or</w:t>
      </w:r>
      <w:r w:rsidR="007157FA" w:rsidRPr="00624024">
        <w:rPr>
          <w:color w:val="000000" w:themeColor="text1"/>
        </w:rPr>
        <w:t xml:space="preserve"> </w:t>
      </w:r>
      <w:r w:rsidR="006C17D7" w:rsidRPr="00624024">
        <w:rPr>
          <w:color w:val="000000" w:themeColor="text1"/>
        </w:rPr>
        <w:t xml:space="preserve">potential </w:t>
      </w:r>
      <w:r w:rsidRPr="00624024">
        <w:rPr>
          <w:color w:val="000000" w:themeColor="text1"/>
        </w:rPr>
        <w:t xml:space="preserve">conflict of interest under </w:t>
      </w:r>
      <w:r w:rsidR="006E3F50" w:rsidRPr="00624024">
        <w:rPr>
          <w:color w:val="000000" w:themeColor="text1"/>
        </w:rPr>
        <w:t xml:space="preserve">this policy or </w:t>
      </w:r>
      <w:r w:rsidRPr="00624024">
        <w:rPr>
          <w:color w:val="000000" w:themeColor="text1"/>
        </w:rPr>
        <w:t xml:space="preserve">applicable </w:t>
      </w:r>
      <w:r w:rsidR="006C17D7" w:rsidRPr="00624024">
        <w:rPr>
          <w:color w:val="000000" w:themeColor="text1"/>
        </w:rPr>
        <w:t xml:space="preserve">state or federal </w:t>
      </w:r>
      <w:r w:rsidRPr="00624024">
        <w:rPr>
          <w:color w:val="000000" w:themeColor="text1"/>
        </w:rPr>
        <w:t xml:space="preserve">law that </w:t>
      </w:r>
      <w:r w:rsidR="006C17D7" w:rsidRPr="00624024">
        <w:rPr>
          <w:color w:val="000000" w:themeColor="text1"/>
        </w:rPr>
        <w:t xml:space="preserve">would </w:t>
      </w:r>
      <w:r w:rsidRPr="00624024">
        <w:rPr>
          <w:color w:val="000000" w:themeColor="text1"/>
        </w:rPr>
        <w:t>disqualif</w:t>
      </w:r>
      <w:r w:rsidR="006C17D7" w:rsidRPr="00624024">
        <w:rPr>
          <w:color w:val="000000" w:themeColor="text1"/>
        </w:rPr>
        <w:t>y</w:t>
      </w:r>
      <w:r w:rsidRPr="00624024">
        <w:rPr>
          <w:color w:val="000000" w:themeColor="text1"/>
        </w:rPr>
        <w:t xml:space="preserve"> them from</w:t>
      </w:r>
      <w:r w:rsidR="00A80C15" w:rsidRPr="00624024">
        <w:rPr>
          <w:color w:val="000000" w:themeColor="text1"/>
        </w:rPr>
        <w:t xml:space="preserve"> performing any aspect of their job</w:t>
      </w:r>
      <w:r w:rsidR="00FB5818" w:rsidRPr="00624024">
        <w:rPr>
          <w:color w:val="000000" w:themeColor="text1"/>
        </w:rPr>
        <w:t xml:space="preserve"> responsibilities</w:t>
      </w:r>
      <w:r w:rsidR="00A80C15" w:rsidRPr="00624024">
        <w:rPr>
          <w:color w:val="000000" w:themeColor="text1"/>
        </w:rPr>
        <w:t xml:space="preserve">. </w:t>
      </w:r>
    </w:p>
    <w:p w14:paraId="5CC41168" w14:textId="77777777" w:rsidR="007235FC" w:rsidRPr="00624024" w:rsidRDefault="007235FC" w:rsidP="00895D84">
      <w:pPr>
        <w:pStyle w:val="ListParagraph"/>
        <w:jc w:val="both"/>
        <w:rPr>
          <w:color w:val="000000" w:themeColor="text1"/>
        </w:rPr>
      </w:pPr>
    </w:p>
    <w:p w14:paraId="6E408A8E" w14:textId="65E5603B" w:rsidR="0088248D" w:rsidRPr="00624024" w:rsidRDefault="004F5346" w:rsidP="0088248D">
      <w:pPr>
        <w:numPr>
          <w:ilvl w:val="0"/>
          <w:numId w:val="14"/>
        </w:numPr>
        <w:tabs>
          <w:tab w:val="left" w:pos="-1440"/>
        </w:tabs>
        <w:ind w:hanging="720"/>
        <w:jc w:val="both"/>
        <w:rPr>
          <w:color w:val="000000" w:themeColor="text1"/>
        </w:rPr>
      </w:pPr>
      <w:r w:rsidRPr="00624024">
        <w:rPr>
          <w:color w:val="000000" w:themeColor="text1"/>
        </w:rPr>
        <w:t>Employees</w:t>
      </w:r>
      <w:r w:rsidR="00E41E51" w:rsidRPr="00624024">
        <w:rPr>
          <w:color w:val="000000" w:themeColor="text1"/>
        </w:rPr>
        <w:t xml:space="preserve"> shall</w:t>
      </w:r>
      <w:r w:rsidRPr="00624024">
        <w:rPr>
          <w:color w:val="000000" w:themeColor="text1"/>
        </w:rPr>
        <w:t xml:space="preserve"> not </w:t>
      </w:r>
      <w:r w:rsidR="006B2CDB" w:rsidRPr="00624024">
        <w:rPr>
          <w:color w:val="000000" w:themeColor="text1"/>
        </w:rPr>
        <w:t xml:space="preserve">solicit or </w:t>
      </w:r>
      <w:r w:rsidRPr="00624024">
        <w:rPr>
          <w:color w:val="000000" w:themeColor="text1"/>
        </w:rPr>
        <w:t xml:space="preserve">accept </w:t>
      </w:r>
      <w:r w:rsidR="00C3575C" w:rsidRPr="00624024">
        <w:rPr>
          <w:color w:val="000000" w:themeColor="text1"/>
        </w:rPr>
        <w:t xml:space="preserve">trips, meals, </w:t>
      </w:r>
      <w:r w:rsidR="006B2CDB" w:rsidRPr="00624024">
        <w:rPr>
          <w:color w:val="000000" w:themeColor="text1"/>
        </w:rPr>
        <w:t>gratuities</w:t>
      </w:r>
      <w:r w:rsidR="009B65BF" w:rsidRPr="00624024">
        <w:rPr>
          <w:color w:val="000000" w:themeColor="text1"/>
        </w:rPr>
        <w:t xml:space="preserve">, </w:t>
      </w:r>
      <w:r w:rsidRPr="00624024">
        <w:rPr>
          <w:color w:val="000000" w:themeColor="text1"/>
        </w:rPr>
        <w:t>gifts</w:t>
      </w:r>
      <w:r w:rsidR="009B65BF" w:rsidRPr="00624024">
        <w:rPr>
          <w:color w:val="000000" w:themeColor="text1"/>
        </w:rPr>
        <w:t>,</w:t>
      </w:r>
      <w:r w:rsidRPr="00624024">
        <w:rPr>
          <w:color w:val="000000" w:themeColor="text1"/>
        </w:rPr>
        <w:t xml:space="preserve"> favors</w:t>
      </w:r>
      <w:r w:rsidR="009B65BF" w:rsidRPr="00624024">
        <w:rPr>
          <w:color w:val="000000" w:themeColor="text1"/>
        </w:rPr>
        <w:t xml:space="preserve">, or </w:t>
      </w:r>
      <w:r w:rsidR="00DC7EA2" w:rsidRPr="00624024">
        <w:rPr>
          <w:color w:val="000000" w:themeColor="text1"/>
        </w:rPr>
        <w:t xml:space="preserve">anything </w:t>
      </w:r>
      <w:r w:rsidR="009B65BF" w:rsidRPr="00624024">
        <w:rPr>
          <w:color w:val="000000" w:themeColor="text1"/>
        </w:rPr>
        <w:t>of monetary value</w:t>
      </w:r>
      <w:r w:rsidRPr="00624024">
        <w:rPr>
          <w:color w:val="000000" w:themeColor="text1"/>
        </w:rPr>
        <w:t xml:space="preserve"> from current or recent (within the past year) contractors, subcontractors, or suppliers, or </w:t>
      </w:r>
      <w:r w:rsidR="009B65BF" w:rsidRPr="00624024">
        <w:rPr>
          <w:color w:val="000000" w:themeColor="text1"/>
        </w:rPr>
        <w:t xml:space="preserve">any persons or </w:t>
      </w:r>
      <w:r w:rsidRPr="00624024">
        <w:rPr>
          <w:color w:val="000000" w:themeColor="text1"/>
        </w:rPr>
        <w:t xml:space="preserve">entities that foreseeably may </w:t>
      </w:r>
      <w:r w:rsidR="009B65BF" w:rsidRPr="00624024">
        <w:rPr>
          <w:color w:val="000000" w:themeColor="text1"/>
        </w:rPr>
        <w:t xml:space="preserve">bid on a contract </w:t>
      </w:r>
      <w:r w:rsidRPr="00624024">
        <w:rPr>
          <w:color w:val="000000" w:themeColor="text1"/>
        </w:rPr>
        <w:t xml:space="preserve">in the future, unless the </w:t>
      </w:r>
      <w:r w:rsidR="00C269C2" w:rsidRPr="00624024">
        <w:rPr>
          <w:color w:val="000000" w:themeColor="text1"/>
        </w:rPr>
        <w:t>item is an unsolic</w:t>
      </w:r>
      <w:r w:rsidR="00BA124F" w:rsidRPr="00624024">
        <w:rPr>
          <w:color w:val="000000" w:themeColor="text1"/>
        </w:rPr>
        <w:t>i</w:t>
      </w:r>
      <w:r w:rsidR="00C269C2" w:rsidRPr="00624024">
        <w:rPr>
          <w:color w:val="000000" w:themeColor="text1"/>
        </w:rPr>
        <w:t xml:space="preserve">ted gift </w:t>
      </w:r>
      <w:r w:rsidR="00E74BAA" w:rsidRPr="00624024">
        <w:rPr>
          <w:color w:val="000000" w:themeColor="text1"/>
        </w:rPr>
        <w:t>of nominal value ($50 or less)</w:t>
      </w:r>
      <w:r w:rsidR="00C269C2" w:rsidRPr="00624024">
        <w:rPr>
          <w:color w:val="000000" w:themeColor="text1"/>
        </w:rPr>
        <w:t>,</w:t>
      </w:r>
      <w:r w:rsidR="00E74BAA" w:rsidRPr="00624024">
        <w:rPr>
          <w:color w:val="000000" w:themeColor="text1"/>
        </w:rPr>
        <w:t xml:space="preserve"> and is </w:t>
      </w:r>
      <w:r w:rsidRPr="00624024">
        <w:rPr>
          <w:color w:val="000000" w:themeColor="text1"/>
        </w:rPr>
        <w:t xml:space="preserve">one of the following:  an advertising item or souvenir </w:t>
      </w:r>
      <w:bookmarkStart w:id="0" w:name="_Hlk520380307"/>
      <w:r w:rsidR="00381742" w:rsidRPr="00624024">
        <w:rPr>
          <w:color w:val="000000" w:themeColor="text1"/>
        </w:rPr>
        <w:t>that is widely distributed</w:t>
      </w:r>
      <w:bookmarkEnd w:id="0"/>
      <w:r w:rsidRPr="00624024">
        <w:rPr>
          <w:color w:val="000000" w:themeColor="text1"/>
        </w:rPr>
        <w:t>; an honorarium for participating in a meeting; a meal provided at a banquet</w:t>
      </w:r>
      <w:r w:rsidR="00E74BAA" w:rsidRPr="00624024">
        <w:rPr>
          <w:color w:val="000000" w:themeColor="text1"/>
        </w:rPr>
        <w:t xml:space="preserve">; or </w:t>
      </w:r>
      <w:r w:rsidR="00E5419D" w:rsidRPr="00624024">
        <w:rPr>
          <w:color w:val="000000" w:themeColor="text1"/>
        </w:rPr>
        <w:t xml:space="preserve">other </w:t>
      </w:r>
      <w:r w:rsidR="00E74BAA" w:rsidRPr="00624024">
        <w:rPr>
          <w:color w:val="000000" w:themeColor="text1"/>
        </w:rPr>
        <w:t xml:space="preserve">item </w:t>
      </w:r>
      <w:r w:rsidR="001E053D" w:rsidRPr="00624024">
        <w:rPr>
          <w:color w:val="000000" w:themeColor="text1"/>
        </w:rPr>
        <w:t xml:space="preserve">that </w:t>
      </w:r>
      <w:r w:rsidR="00E74BAA" w:rsidRPr="00624024">
        <w:rPr>
          <w:color w:val="000000" w:themeColor="text1"/>
        </w:rPr>
        <w:t>is clearly permitted by state and federal law</w:t>
      </w:r>
      <w:r w:rsidRPr="00624024">
        <w:rPr>
          <w:color w:val="000000" w:themeColor="text1"/>
        </w:rPr>
        <w:t>.</w:t>
      </w:r>
      <w:r w:rsidR="002E1BA9" w:rsidRPr="00624024">
        <w:rPr>
          <w:color w:val="000000" w:themeColor="text1"/>
        </w:rPr>
        <w:t xml:space="preserve"> </w:t>
      </w:r>
      <w:r w:rsidR="00CE53A9" w:rsidRPr="00624024">
        <w:rPr>
          <w:color w:val="000000" w:themeColor="text1"/>
        </w:rPr>
        <w:t xml:space="preserve"> </w:t>
      </w:r>
      <w:r w:rsidR="001E053D" w:rsidRPr="00624024">
        <w:rPr>
          <w:color w:val="000000" w:themeColor="text1"/>
        </w:rPr>
        <w:t xml:space="preserve">Multiple </w:t>
      </w:r>
      <w:r w:rsidR="00B45439" w:rsidRPr="00624024">
        <w:rPr>
          <w:color w:val="000000" w:themeColor="text1"/>
        </w:rPr>
        <w:t xml:space="preserve">permitted </w:t>
      </w:r>
      <w:r w:rsidR="001E053D" w:rsidRPr="00624024">
        <w:rPr>
          <w:color w:val="000000" w:themeColor="text1"/>
        </w:rPr>
        <w:t xml:space="preserve">items from a single contractor </w:t>
      </w:r>
      <w:r w:rsidR="00A63477" w:rsidRPr="00624024">
        <w:rPr>
          <w:color w:val="000000" w:themeColor="text1"/>
        </w:rPr>
        <w:t>may</w:t>
      </w:r>
      <w:r w:rsidR="00C26EAE" w:rsidRPr="00624024">
        <w:rPr>
          <w:color w:val="000000" w:themeColor="text1"/>
        </w:rPr>
        <w:t xml:space="preserve"> not exceed </w:t>
      </w:r>
      <w:r w:rsidR="001E053D" w:rsidRPr="00624024">
        <w:rPr>
          <w:color w:val="000000" w:themeColor="text1"/>
        </w:rPr>
        <w:t>an aggregate value of $100 in a twelve</w:t>
      </w:r>
      <w:r w:rsidR="008B3A8A" w:rsidRPr="00624024">
        <w:rPr>
          <w:color w:val="000000" w:themeColor="text1"/>
        </w:rPr>
        <w:t>-</w:t>
      </w:r>
      <w:r w:rsidR="001E053D" w:rsidRPr="00624024">
        <w:rPr>
          <w:color w:val="000000" w:themeColor="text1"/>
        </w:rPr>
        <w:t xml:space="preserve">month period. </w:t>
      </w:r>
      <w:r w:rsidR="002E1BA9" w:rsidRPr="00624024">
        <w:rPr>
          <w:color w:val="000000" w:themeColor="text1"/>
        </w:rPr>
        <w:t xml:space="preserve"> </w:t>
      </w:r>
    </w:p>
    <w:p w14:paraId="37A933B9" w14:textId="77777777" w:rsidR="0088248D" w:rsidRPr="00624024" w:rsidRDefault="0088248D" w:rsidP="0088248D">
      <w:pPr>
        <w:tabs>
          <w:tab w:val="left" w:pos="-1440"/>
        </w:tabs>
        <w:ind w:left="720"/>
        <w:jc w:val="both"/>
        <w:rPr>
          <w:color w:val="000000" w:themeColor="text1"/>
        </w:rPr>
      </w:pPr>
    </w:p>
    <w:p w14:paraId="3AC91F19" w14:textId="2BA9B743" w:rsidR="00536B39" w:rsidRPr="00624024" w:rsidRDefault="00536B39" w:rsidP="009A1918">
      <w:pPr>
        <w:tabs>
          <w:tab w:val="left" w:pos="-1440"/>
        </w:tabs>
        <w:ind w:left="720"/>
        <w:jc w:val="both"/>
        <w:rPr>
          <w:color w:val="000000" w:themeColor="text1"/>
        </w:rPr>
      </w:pPr>
      <w:r w:rsidRPr="00624024">
        <w:rPr>
          <w:color w:val="000000" w:themeColor="text1"/>
        </w:rPr>
        <w:t>Employees shall inform existing and potential contractors</w:t>
      </w:r>
      <w:r w:rsidR="00E636CB" w:rsidRPr="00624024">
        <w:rPr>
          <w:color w:val="000000" w:themeColor="text1"/>
        </w:rPr>
        <w:t>, subcontractors,</w:t>
      </w:r>
      <w:r w:rsidRPr="00624024">
        <w:rPr>
          <w:color w:val="000000" w:themeColor="text1"/>
        </w:rPr>
        <w:t xml:space="preserve"> and </w:t>
      </w:r>
      <w:r w:rsidR="00E636CB" w:rsidRPr="00624024">
        <w:rPr>
          <w:color w:val="000000" w:themeColor="text1"/>
        </w:rPr>
        <w:t xml:space="preserve">suppliers </w:t>
      </w:r>
      <w:r w:rsidRPr="00624024">
        <w:rPr>
          <w:color w:val="000000" w:themeColor="text1"/>
        </w:rPr>
        <w:t xml:space="preserve">about </w:t>
      </w:r>
      <w:r w:rsidR="00E636CB" w:rsidRPr="00624024">
        <w:rPr>
          <w:color w:val="000000" w:themeColor="text1"/>
        </w:rPr>
        <w:t>the</w:t>
      </w:r>
      <w:r w:rsidR="004E5C4C" w:rsidRPr="00624024">
        <w:rPr>
          <w:color w:val="000000" w:themeColor="text1"/>
        </w:rPr>
        <w:t>se</w:t>
      </w:r>
      <w:r w:rsidR="00E636CB" w:rsidRPr="00624024">
        <w:rPr>
          <w:color w:val="000000" w:themeColor="text1"/>
        </w:rPr>
        <w:t xml:space="preserve"> </w:t>
      </w:r>
      <w:r w:rsidR="004E5C4C" w:rsidRPr="00624024">
        <w:rPr>
          <w:color w:val="000000" w:themeColor="text1"/>
        </w:rPr>
        <w:t>restrictions.</w:t>
      </w:r>
      <w:r w:rsidRPr="00624024">
        <w:rPr>
          <w:color w:val="000000" w:themeColor="text1"/>
        </w:rPr>
        <w:t xml:space="preserve"> </w:t>
      </w:r>
    </w:p>
    <w:p w14:paraId="2149251C" w14:textId="77777777" w:rsidR="00033421" w:rsidRPr="00624024" w:rsidRDefault="00033421" w:rsidP="00033421">
      <w:pPr>
        <w:tabs>
          <w:tab w:val="left" w:pos="-1440"/>
        </w:tabs>
        <w:ind w:left="720"/>
        <w:jc w:val="both"/>
        <w:rPr>
          <w:color w:val="000000" w:themeColor="text1"/>
        </w:rPr>
      </w:pPr>
    </w:p>
    <w:p w14:paraId="5FD06B92" w14:textId="28E85A89" w:rsidR="000C3743" w:rsidRPr="00624024" w:rsidRDefault="000C3743" w:rsidP="00692AD4">
      <w:pPr>
        <w:numPr>
          <w:ilvl w:val="0"/>
          <w:numId w:val="14"/>
        </w:numPr>
        <w:tabs>
          <w:tab w:val="left" w:pos="-1440"/>
        </w:tabs>
        <w:ind w:hanging="720"/>
        <w:jc w:val="both"/>
        <w:rPr>
          <w:color w:val="000000" w:themeColor="text1"/>
        </w:rPr>
      </w:pPr>
      <w:r w:rsidRPr="00624024">
        <w:rPr>
          <w:color w:val="000000" w:themeColor="text1"/>
        </w:rPr>
        <w:t>Employees shall not solicit or accept any gift from a</w:t>
      </w:r>
      <w:r w:rsidR="006E1649" w:rsidRPr="00624024">
        <w:rPr>
          <w:color w:val="000000" w:themeColor="text1"/>
        </w:rPr>
        <w:t xml:space="preserve"> current or potential</w:t>
      </w:r>
      <w:r w:rsidRPr="00624024">
        <w:rPr>
          <w:color w:val="000000" w:themeColor="text1"/>
        </w:rPr>
        <w:t xml:space="preserve"> </w:t>
      </w:r>
      <w:r w:rsidR="00DC7EA2" w:rsidRPr="00624024">
        <w:rPr>
          <w:color w:val="000000" w:themeColor="text1"/>
        </w:rPr>
        <w:t xml:space="preserve">provider of </w:t>
      </w:r>
      <w:r w:rsidRPr="00624024">
        <w:rPr>
          <w:color w:val="000000" w:themeColor="text1"/>
        </w:rPr>
        <w:t>E-rate service</w:t>
      </w:r>
      <w:r w:rsidR="00DC7EA2" w:rsidRPr="00624024">
        <w:rPr>
          <w:color w:val="000000" w:themeColor="text1"/>
        </w:rPr>
        <w:t>s or products</w:t>
      </w:r>
      <w:r w:rsidR="00CE53A9" w:rsidRPr="00624024">
        <w:rPr>
          <w:color w:val="000000" w:themeColor="text1"/>
        </w:rPr>
        <w:t xml:space="preserve"> </w:t>
      </w:r>
      <w:r w:rsidRPr="00624024">
        <w:rPr>
          <w:color w:val="000000" w:themeColor="text1"/>
        </w:rPr>
        <w:t xml:space="preserve">in </w:t>
      </w:r>
      <w:r w:rsidR="00B15986" w:rsidRPr="00624024">
        <w:rPr>
          <w:color w:val="000000" w:themeColor="text1"/>
        </w:rPr>
        <w:t xml:space="preserve">violation of applicable federal </w:t>
      </w:r>
      <w:r w:rsidR="00700EC7" w:rsidRPr="00624024">
        <w:rPr>
          <w:color w:val="000000" w:themeColor="text1"/>
        </w:rPr>
        <w:t>E-</w:t>
      </w:r>
      <w:r w:rsidR="007872C5" w:rsidRPr="00624024">
        <w:rPr>
          <w:color w:val="000000" w:themeColor="text1"/>
        </w:rPr>
        <w:t>r</w:t>
      </w:r>
      <w:r w:rsidR="00700EC7" w:rsidRPr="00624024">
        <w:rPr>
          <w:color w:val="000000" w:themeColor="text1"/>
        </w:rPr>
        <w:t xml:space="preserve">ate program </w:t>
      </w:r>
      <w:r w:rsidR="00B15986" w:rsidRPr="00624024">
        <w:rPr>
          <w:color w:val="000000" w:themeColor="text1"/>
        </w:rPr>
        <w:t>gifting rules.</w:t>
      </w:r>
      <w:r w:rsidR="002E1BA9" w:rsidRPr="00624024">
        <w:rPr>
          <w:color w:val="000000" w:themeColor="text1"/>
        </w:rPr>
        <w:t xml:space="preserve">  </w:t>
      </w:r>
    </w:p>
    <w:p w14:paraId="2BA7DD81" w14:textId="77777777" w:rsidR="00536B39" w:rsidRPr="00624024" w:rsidRDefault="00536B39" w:rsidP="00895D84">
      <w:pPr>
        <w:tabs>
          <w:tab w:val="left" w:pos="-1440"/>
        </w:tabs>
        <w:ind w:left="720"/>
        <w:jc w:val="both"/>
        <w:rPr>
          <w:color w:val="000000" w:themeColor="text1"/>
        </w:rPr>
      </w:pPr>
    </w:p>
    <w:p w14:paraId="776EBD61" w14:textId="685921B2" w:rsidR="000911B1" w:rsidRPr="00624024" w:rsidRDefault="00536B39" w:rsidP="00895D84">
      <w:pPr>
        <w:numPr>
          <w:ilvl w:val="0"/>
          <w:numId w:val="14"/>
        </w:numPr>
        <w:tabs>
          <w:tab w:val="left" w:pos="-1440"/>
        </w:tabs>
        <w:ind w:hanging="720"/>
        <w:jc w:val="both"/>
        <w:rPr>
          <w:color w:val="000000" w:themeColor="text1"/>
        </w:rPr>
      </w:pPr>
      <w:r w:rsidRPr="00624024">
        <w:rPr>
          <w:color w:val="000000" w:themeColor="text1"/>
        </w:rPr>
        <w:t xml:space="preserve">Employees shall not divulge confidential information to any unauthorized person.  Confidential information </w:t>
      </w:r>
      <w:proofErr w:type="gramStart"/>
      <w:r w:rsidRPr="00624024">
        <w:rPr>
          <w:color w:val="000000" w:themeColor="text1"/>
        </w:rPr>
        <w:t>includes, but</w:t>
      </w:r>
      <w:proofErr w:type="gramEnd"/>
      <w:r w:rsidRPr="00624024">
        <w:rPr>
          <w:color w:val="000000" w:themeColor="text1"/>
        </w:rPr>
        <w:t xml:space="preserve"> is not limited to (1) the </w:t>
      </w:r>
      <w:r w:rsidR="000911B1" w:rsidRPr="00624024">
        <w:rPr>
          <w:color w:val="000000" w:themeColor="text1"/>
        </w:rPr>
        <w:t>school</w:t>
      </w:r>
      <w:r w:rsidR="00F2049A" w:rsidRPr="00624024">
        <w:rPr>
          <w:color w:val="000000" w:themeColor="text1"/>
        </w:rPr>
        <w:t>’s</w:t>
      </w:r>
      <w:r w:rsidR="000911B1" w:rsidRPr="00624024">
        <w:rPr>
          <w:color w:val="000000" w:themeColor="text1"/>
        </w:rPr>
        <w:t xml:space="preserve"> cost estimate for any public contract</w:t>
      </w:r>
      <w:r w:rsidR="00E02205" w:rsidRPr="00624024">
        <w:rPr>
          <w:color w:val="000000" w:themeColor="text1"/>
        </w:rPr>
        <w:t>,</w:t>
      </w:r>
      <w:r w:rsidR="000911B1" w:rsidRPr="00624024">
        <w:rPr>
          <w:color w:val="000000" w:themeColor="text1"/>
        </w:rPr>
        <w:t xml:space="preserve"> prior to bidding or completion of other competitive purchasing processes</w:t>
      </w:r>
      <w:r w:rsidRPr="00624024">
        <w:rPr>
          <w:color w:val="000000" w:themeColor="text1"/>
        </w:rPr>
        <w:t>;</w:t>
      </w:r>
      <w:r w:rsidR="000911B1" w:rsidRPr="00624024">
        <w:rPr>
          <w:color w:val="000000" w:themeColor="text1"/>
        </w:rPr>
        <w:t xml:space="preserve"> </w:t>
      </w:r>
      <w:r w:rsidRPr="00624024">
        <w:rPr>
          <w:color w:val="000000" w:themeColor="text1"/>
        </w:rPr>
        <w:t>and (2) the</w:t>
      </w:r>
      <w:r w:rsidR="000911B1" w:rsidRPr="00624024">
        <w:rPr>
          <w:color w:val="000000" w:themeColor="text1"/>
        </w:rPr>
        <w:t xml:space="preserve"> identity of contractors who have obtained proposals for bid purposes for a public contract</w:t>
      </w:r>
      <w:r w:rsidRPr="00624024">
        <w:rPr>
          <w:color w:val="000000" w:themeColor="text1"/>
        </w:rPr>
        <w:t>,</w:t>
      </w:r>
      <w:r w:rsidR="000911B1" w:rsidRPr="00624024">
        <w:rPr>
          <w:color w:val="000000" w:themeColor="text1"/>
        </w:rPr>
        <w:t xml:space="preserve"> until the bids are opened in public and recorded in the board minutes.</w:t>
      </w:r>
    </w:p>
    <w:p w14:paraId="29B0FDC4" w14:textId="77777777" w:rsidR="000C512D" w:rsidRPr="00624024" w:rsidRDefault="000C512D" w:rsidP="009A1918">
      <w:pPr>
        <w:pStyle w:val="ListParagraph"/>
        <w:rPr>
          <w:color w:val="000000" w:themeColor="text1"/>
        </w:rPr>
      </w:pPr>
    </w:p>
    <w:p w14:paraId="3A41C7D8" w14:textId="3E6E92CA" w:rsidR="000C512D" w:rsidRPr="00624024" w:rsidRDefault="000C512D" w:rsidP="009A1918">
      <w:pPr>
        <w:numPr>
          <w:ilvl w:val="0"/>
          <w:numId w:val="14"/>
        </w:numPr>
        <w:tabs>
          <w:tab w:val="left" w:pos="-1440"/>
        </w:tabs>
        <w:ind w:hanging="720"/>
        <w:jc w:val="both"/>
        <w:rPr>
          <w:color w:val="000000" w:themeColor="text1"/>
          <w:szCs w:val="24"/>
        </w:rPr>
      </w:pPr>
      <w:r w:rsidRPr="00624024">
        <w:rPr>
          <w:color w:val="000000" w:themeColor="text1"/>
          <w:szCs w:val="24"/>
        </w:rPr>
        <w:t>A</w:t>
      </w:r>
      <w:r w:rsidR="00753CBC" w:rsidRPr="00624024">
        <w:rPr>
          <w:color w:val="000000" w:themeColor="text1"/>
          <w:szCs w:val="24"/>
        </w:rPr>
        <w:t xml:space="preserve">n employee </w:t>
      </w:r>
      <w:r w:rsidR="00CE6EE5" w:rsidRPr="00624024">
        <w:rPr>
          <w:color w:val="000000" w:themeColor="text1"/>
          <w:szCs w:val="24"/>
        </w:rPr>
        <w:t>shall</w:t>
      </w:r>
      <w:r w:rsidRPr="00624024">
        <w:rPr>
          <w:color w:val="000000" w:themeColor="text1"/>
          <w:szCs w:val="24"/>
        </w:rPr>
        <w:t xml:space="preserve"> not misus</w:t>
      </w:r>
      <w:r w:rsidR="00B831B4" w:rsidRPr="00624024">
        <w:rPr>
          <w:color w:val="000000" w:themeColor="text1"/>
          <w:szCs w:val="24"/>
        </w:rPr>
        <w:t>e</w:t>
      </w:r>
      <w:r w:rsidRPr="00624024">
        <w:rPr>
          <w:color w:val="000000" w:themeColor="text1"/>
          <w:szCs w:val="24"/>
        </w:rPr>
        <w:t xml:space="preserve"> information in violation of G.S. 1</w:t>
      </w:r>
      <w:r w:rsidR="00CE6EE5" w:rsidRPr="00624024">
        <w:rPr>
          <w:color w:val="000000" w:themeColor="text1"/>
          <w:szCs w:val="24"/>
        </w:rPr>
        <w:t>4</w:t>
      </w:r>
      <w:r w:rsidRPr="00624024">
        <w:rPr>
          <w:color w:val="000000" w:themeColor="text1"/>
          <w:szCs w:val="24"/>
        </w:rPr>
        <w:t>-234.1.  Specifically, a</w:t>
      </w:r>
      <w:r w:rsidR="00753CBC" w:rsidRPr="00624024">
        <w:rPr>
          <w:color w:val="000000" w:themeColor="text1"/>
          <w:szCs w:val="24"/>
        </w:rPr>
        <w:t xml:space="preserve">n employee </w:t>
      </w:r>
      <w:r w:rsidR="00B831B4" w:rsidRPr="00624024">
        <w:rPr>
          <w:color w:val="000000" w:themeColor="text1"/>
          <w:szCs w:val="24"/>
        </w:rPr>
        <w:t>shall</w:t>
      </w:r>
      <w:r w:rsidRPr="00624024">
        <w:rPr>
          <w:color w:val="000000" w:themeColor="text1"/>
          <w:szCs w:val="24"/>
        </w:rPr>
        <w:t xml:space="preserve"> not</w:t>
      </w:r>
      <w:r w:rsidR="003337D2" w:rsidRPr="00624024">
        <w:rPr>
          <w:color w:val="000000" w:themeColor="text1"/>
          <w:szCs w:val="24"/>
        </w:rPr>
        <w:t xml:space="preserve">, in contemplation of </w:t>
      </w:r>
      <w:r w:rsidR="006D5CD2" w:rsidRPr="00624024">
        <w:rPr>
          <w:color w:val="000000" w:themeColor="text1"/>
          <w:szCs w:val="24"/>
        </w:rPr>
        <w:t xml:space="preserve">the employee’s own </w:t>
      </w:r>
      <w:r w:rsidR="003337D2" w:rsidRPr="00624024">
        <w:rPr>
          <w:color w:val="000000" w:themeColor="text1"/>
          <w:szCs w:val="24"/>
        </w:rPr>
        <w:t xml:space="preserve">official action </w:t>
      </w:r>
      <w:r w:rsidR="006D5CD2" w:rsidRPr="00624024">
        <w:rPr>
          <w:color w:val="000000" w:themeColor="text1"/>
          <w:szCs w:val="24"/>
        </w:rPr>
        <w:t xml:space="preserve">or that of the </w:t>
      </w:r>
      <w:r w:rsidR="003337D2" w:rsidRPr="00624024">
        <w:rPr>
          <w:color w:val="000000" w:themeColor="text1"/>
          <w:szCs w:val="24"/>
        </w:rPr>
        <w:t>board or other</w:t>
      </w:r>
      <w:r w:rsidR="009B4E0A" w:rsidRPr="00624024">
        <w:rPr>
          <w:color w:val="000000" w:themeColor="text1"/>
          <w:szCs w:val="24"/>
        </w:rPr>
        <w:t>s acting on behalf of the school</w:t>
      </w:r>
      <w:r w:rsidR="003337D2" w:rsidRPr="00624024">
        <w:rPr>
          <w:color w:val="000000" w:themeColor="text1"/>
          <w:szCs w:val="24"/>
        </w:rPr>
        <w:t>, or in reliance on</w:t>
      </w:r>
      <w:r w:rsidR="00191F16" w:rsidRPr="00624024">
        <w:rPr>
          <w:color w:val="000000" w:themeColor="text1"/>
          <w:szCs w:val="24"/>
        </w:rPr>
        <w:t xml:space="preserve"> </w:t>
      </w:r>
      <w:r w:rsidRPr="00624024">
        <w:rPr>
          <w:color w:val="000000" w:themeColor="text1"/>
          <w:szCs w:val="24"/>
        </w:rPr>
        <w:t xml:space="preserve">information known to the </w:t>
      </w:r>
      <w:r w:rsidR="00753CBC" w:rsidRPr="00624024">
        <w:rPr>
          <w:color w:val="000000" w:themeColor="text1"/>
          <w:szCs w:val="24"/>
        </w:rPr>
        <w:t xml:space="preserve">employee </w:t>
      </w:r>
      <w:r w:rsidRPr="00624024">
        <w:rPr>
          <w:color w:val="000000" w:themeColor="text1"/>
          <w:szCs w:val="24"/>
        </w:rPr>
        <w:t>in his or her official capacity and not made public, to:</w:t>
      </w:r>
    </w:p>
    <w:p w14:paraId="089C7B85" w14:textId="77777777" w:rsidR="000C512D" w:rsidRPr="00624024" w:rsidRDefault="000C512D" w:rsidP="000C512D">
      <w:pPr>
        <w:pStyle w:val="ListParagraph"/>
        <w:rPr>
          <w:color w:val="000000" w:themeColor="text1"/>
          <w:szCs w:val="24"/>
        </w:rPr>
      </w:pPr>
    </w:p>
    <w:p w14:paraId="763B4CD1" w14:textId="77777777" w:rsidR="000C512D" w:rsidRPr="00624024" w:rsidRDefault="000C512D" w:rsidP="000C512D">
      <w:pPr>
        <w:numPr>
          <w:ilvl w:val="1"/>
          <w:numId w:val="16"/>
        </w:numPr>
        <w:tabs>
          <w:tab w:val="left" w:pos="-1440"/>
        </w:tabs>
        <w:ind w:hanging="720"/>
        <w:jc w:val="both"/>
        <w:rPr>
          <w:color w:val="000000" w:themeColor="text1"/>
          <w:szCs w:val="24"/>
        </w:rPr>
      </w:pPr>
      <w:r w:rsidRPr="00624024">
        <w:rPr>
          <w:color w:val="000000" w:themeColor="text1"/>
          <w:szCs w:val="24"/>
        </w:rPr>
        <w:t xml:space="preserve"> acquire a financial interest in any property, transaction, or </w:t>
      </w:r>
      <w:proofErr w:type="gramStart"/>
      <w:r w:rsidRPr="00624024">
        <w:rPr>
          <w:color w:val="000000" w:themeColor="text1"/>
          <w:szCs w:val="24"/>
        </w:rPr>
        <w:t>enterprise;</w:t>
      </w:r>
      <w:proofErr w:type="gramEnd"/>
      <w:r w:rsidRPr="00624024">
        <w:rPr>
          <w:color w:val="000000" w:themeColor="text1"/>
          <w:szCs w:val="24"/>
        </w:rPr>
        <w:t xml:space="preserve"> </w:t>
      </w:r>
    </w:p>
    <w:p w14:paraId="5BFEF445" w14:textId="77777777" w:rsidR="000C512D" w:rsidRPr="00624024" w:rsidRDefault="000C512D" w:rsidP="000C512D">
      <w:pPr>
        <w:tabs>
          <w:tab w:val="left" w:pos="-1440"/>
        </w:tabs>
        <w:ind w:left="1440"/>
        <w:jc w:val="both"/>
        <w:rPr>
          <w:color w:val="000000" w:themeColor="text1"/>
          <w:szCs w:val="24"/>
        </w:rPr>
      </w:pPr>
    </w:p>
    <w:p w14:paraId="5EEDEF21" w14:textId="77777777" w:rsidR="000C512D" w:rsidRPr="00624024" w:rsidRDefault="000C512D" w:rsidP="000C512D">
      <w:pPr>
        <w:numPr>
          <w:ilvl w:val="1"/>
          <w:numId w:val="16"/>
        </w:numPr>
        <w:tabs>
          <w:tab w:val="left" w:pos="-1440"/>
        </w:tabs>
        <w:ind w:hanging="720"/>
        <w:jc w:val="both"/>
        <w:rPr>
          <w:color w:val="000000" w:themeColor="text1"/>
          <w:szCs w:val="24"/>
        </w:rPr>
      </w:pPr>
      <w:r w:rsidRPr="00624024">
        <w:rPr>
          <w:color w:val="000000" w:themeColor="text1"/>
          <w:szCs w:val="24"/>
        </w:rPr>
        <w:t>gain a financial benefit that may be affected by the information or contemplated action; or</w:t>
      </w:r>
    </w:p>
    <w:p w14:paraId="68FBACB0" w14:textId="77777777" w:rsidR="000C512D" w:rsidRPr="00624024" w:rsidRDefault="000C512D" w:rsidP="000C512D">
      <w:pPr>
        <w:tabs>
          <w:tab w:val="left" w:pos="-1440"/>
        </w:tabs>
        <w:ind w:left="720"/>
        <w:jc w:val="both"/>
        <w:rPr>
          <w:color w:val="000000" w:themeColor="text1"/>
          <w:szCs w:val="24"/>
        </w:rPr>
      </w:pPr>
    </w:p>
    <w:p w14:paraId="1A1CC4C4" w14:textId="36D098C5" w:rsidR="000C512D" w:rsidRPr="00624024" w:rsidRDefault="000C512D" w:rsidP="000C512D">
      <w:pPr>
        <w:numPr>
          <w:ilvl w:val="1"/>
          <w:numId w:val="16"/>
        </w:numPr>
        <w:tabs>
          <w:tab w:val="left" w:pos="-1440"/>
        </w:tabs>
        <w:ind w:hanging="720"/>
        <w:jc w:val="both"/>
        <w:rPr>
          <w:color w:val="000000" w:themeColor="text1"/>
          <w:szCs w:val="24"/>
        </w:rPr>
      </w:pPr>
      <w:r w:rsidRPr="00624024">
        <w:rPr>
          <w:color w:val="000000" w:themeColor="text1"/>
          <w:szCs w:val="24"/>
        </w:rPr>
        <w:t xml:space="preserve">intentionally aid another to acquire a financial interest or gain a financial benefit </w:t>
      </w:r>
      <w:r w:rsidRPr="00624024">
        <w:rPr>
          <w:color w:val="000000" w:themeColor="text1"/>
          <w:szCs w:val="24"/>
        </w:rPr>
        <w:lastRenderedPageBreak/>
        <w:t>from the information or contemplated action.</w:t>
      </w:r>
    </w:p>
    <w:p w14:paraId="5CB54B19" w14:textId="77777777" w:rsidR="000C512D" w:rsidRPr="00624024" w:rsidRDefault="000C512D" w:rsidP="000A53CF">
      <w:pPr>
        <w:tabs>
          <w:tab w:val="left" w:pos="-1440"/>
        </w:tabs>
        <w:jc w:val="both"/>
        <w:rPr>
          <w:color w:val="000000" w:themeColor="text1"/>
          <w:szCs w:val="24"/>
        </w:rPr>
      </w:pPr>
    </w:p>
    <w:p w14:paraId="11BCAFBC" w14:textId="350D434D" w:rsidR="000911B1" w:rsidRPr="00624024" w:rsidRDefault="000911B1" w:rsidP="004F5346">
      <w:pPr>
        <w:tabs>
          <w:tab w:val="left" w:pos="-1440"/>
        </w:tabs>
        <w:jc w:val="both"/>
        <w:rPr>
          <w:color w:val="000000" w:themeColor="text1"/>
        </w:rPr>
      </w:pPr>
      <w:r w:rsidRPr="00624024">
        <w:rPr>
          <w:color w:val="000000" w:themeColor="text1"/>
        </w:rPr>
        <w:t xml:space="preserve">The </w:t>
      </w:r>
      <w:r w:rsidR="00A23A6A" w:rsidRPr="00624024">
        <w:rPr>
          <w:color w:val="000000" w:themeColor="text1"/>
        </w:rPr>
        <w:t>executive director</w:t>
      </w:r>
      <w:r w:rsidRPr="00624024">
        <w:rPr>
          <w:color w:val="000000" w:themeColor="text1"/>
        </w:rPr>
        <w:t xml:space="preserve"> shall ensure that all affected personnel are aware of board policy requirements and applicable laws.  Any individual aware of any violation of this policy</w:t>
      </w:r>
      <w:r w:rsidR="009455F6" w:rsidRPr="00624024">
        <w:rPr>
          <w:color w:val="000000" w:themeColor="text1"/>
        </w:rPr>
        <w:t>, polic</w:t>
      </w:r>
      <w:r w:rsidR="00085677" w:rsidRPr="00624024">
        <w:rPr>
          <w:color w:val="000000" w:themeColor="text1"/>
        </w:rPr>
        <w:t>y</w:t>
      </w:r>
      <w:r w:rsidR="00536B39" w:rsidRPr="00624024">
        <w:rPr>
          <w:color w:val="000000" w:themeColor="text1"/>
        </w:rPr>
        <w:t xml:space="preserve"> 212</w:t>
      </w:r>
      <w:r w:rsidR="00CE6EE5" w:rsidRPr="00624024">
        <w:rPr>
          <w:color w:val="000000" w:themeColor="text1"/>
        </w:rPr>
        <w:t>1</w:t>
      </w:r>
      <w:r w:rsidR="00085677" w:rsidRPr="00624024">
        <w:rPr>
          <w:color w:val="000000" w:themeColor="text1"/>
        </w:rPr>
        <w:t>, Board Member Conflict of Interest, policy</w:t>
      </w:r>
      <w:r w:rsidR="00536B39" w:rsidRPr="00624024">
        <w:rPr>
          <w:color w:val="000000" w:themeColor="text1"/>
        </w:rPr>
        <w:t xml:space="preserve"> </w:t>
      </w:r>
      <w:r w:rsidR="009455F6" w:rsidRPr="00624024">
        <w:rPr>
          <w:color w:val="000000" w:themeColor="text1"/>
        </w:rPr>
        <w:t>7730,</w:t>
      </w:r>
      <w:r w:rsidR="00085677" w:rsidRPr="00624024">
        <w:rPr>
          <w:color w:val="000000" w:themeColor="text1"/>
        </w:rPr>
        <w:t xml:space="preserve"> Employee Conflict of Interest,</w:t>
      </w:r>
      <w:r w:rsidR="00303D41" w:rsidRPr="00624024">
        <w:rPr>
          <w:color w:val="000000" w:themeColor="text1"/>
        </w:rPr>
        <w:t xml:space="preserve"> </w:t>
      </w:r>
      <w:r w:rsidR="004555C4" w:rsidRPr="00624024">
        <w:rPr>
          <w:color w:val="000000" w:themeColor="text1"/>
        </w:rPr>
        <w:t xml:space="preserve">the </w:t>
      </w:r>
      <w:proofErr w:type="gramStart"/>
      <w:r w:rsidR="004555C4" w:rsidRPr="00624024">
        <w:rPr>
          <w:color w:val="000000" w:themeColor="text1"/>
        </w:rPr>
        <w:t>conflict of interest</w:t>
      </w:r>
      <w:proofErr w:type="gramEnd"/>
      <w:r w:rsidR="004555C4" w:rsidRPr="00624024">
        <w:rPr>
          <w:color w:val="000000" w:themeColor="text1"/>
        </w:rPr>
        <w:t xml:space="preserve"> provisions of policy </w:t>
      </w:r>
      <w:r w:rsidR="005D47B8" w:rsidRPr="00624024">
        <w:rPr>
          <w:color w:val="000000" w:themeColor="text1"/>
        </w:rPr>
        <w:t>8305</w:t>
      </w:r>
      <w:r w:rsidR="004555C4" w:rsidRPr="00624024">
        <w:rPr>
          <w:color w:val="000000" w:themeColor="text1"/>
        </w:rPr>
        <w:t xml:space="preserve">, </w:t>
      </w:r>
      <w:r w:rsidR="00085677" w:rsidRPr="00624024">
        <w:rPr>
          <w:color w:val="000000" w:themeColor="text1"/>
        </w:rPr>
        <w:t xml:space="preserve">Federal Grant Administration, </w:t>
      </w:r>
      <w:r w:rsidRPr="00624024">
        <w:rPr>
          <w:color w:val="000000" w:themeColor="text1"/>
        </w:rPr>
        <w:t xml:space="preserve">or applicable </w:t>
      </w:r>
      <w:r w:rsidR="00CE6EE5" w:rsidRPr="00624024">
        <w:rPr>
          <w:color w:val="000000" w:themeColor="text1"/>
        </w:rPr>
        <w:t xml:space="preserve">conflict of interest </w:t>
      </w:r>
      <w:r w:rsidRPr="00624024">
        <w:rPr>
          <w:color w:val="000000" w:themeColor="text1"/>
        </w:rPr>
        <w:t xml:space="preserve">laws </w:t>
      </w:r>
      <w:r w:rsidR="00534D80" w:rsidRPr="00624024">
        <w:rPr>
          <w:color w:val="000000" w:themeColor="text1"/>
        </w:rPr>
        <w:t>shall</w:t>
      </w:r>
      <w:r w:rsidRPr="00624024">
        <w:rPr>
          <w:color w:val="000000" w:themeColor="text1"/>
        </w:rPr>
        <w:t xml:space="preserve"> report such violation </w:t>
      </w:r>
      <w:r w:rsidR="00536B39" w:rsidRPr="00624024">
        <w:rPr>
          <w:color w:val="000000" w:themeColor="text1"/>
        </w:rPr>
        <w:t xml:space="preserve">in accordance with policy 1760/7280, Prohibition Against Retaliation.  </w:t>
      </w:r>
      <w:r w:rsidR="0087485E" w:rsidRPr="00624024">
        <w:rPr>
          <w:color w:val="000000" w:themeColor="text1"/>
        </w:rPr>
        <w:t>Employees who violate this policy</w:t>
      </w:r>
      <w:r w:rsidR="00E14BA5" w:rsidRPr="00624024">
        <w:rPr>
          <w:color w:val="000000" w:themeColor="text1"/>
        </w:rPr>
        <w:t xml:space="preserve">, </w:t>
      </w:r>
      <w:r w:rsidR="00245502" w:rsidRPr="00624024">
        <w:rPr>
          <w:color w:val="000000" w:themeColor="text1"/>
        </w:rPr>
        <w:t xml:space="preserve">policy 2121, </w:t>
      </w:r>
      <w:r w:rsidR="00E14BA5" w:rsidRPr="00624024">
        <w:rPr>
          <w:color w:val="000000" w:themeColor="text1"/>
        </w:rPr>
        <w:t>policy 7730,</w:t>
      </w:r>
      <w:r w:rsidR="00085677" w:rsidRPr="00624024">
        <w:rPr>
          <w:color w:val="000000" w:themeColor="text1"/>
        </w:rPr>
        <w:t xml:space="preserve"> </w:t>
      </w:r>
      <w:r w:rsidR="00E14BA5" w:rsidRPr="00624024">
        <w:rPr>
          <w:color w:val="000000" w:themeColor="text1"/>
        </w:rPr>
        <w:t xml:space="preserve">or the </w:t>
      </w:r>
      <w:proofErr w:type="gramStart"/>
      <w:r w:rsidR="00E14BA5" w:rsidRPr="00624024">
        <w:rPr>
          <w:color w:val="000000" w:themeColor="text1"/>
        </w:rPr>
        <w:t>conflict of interest</w:t>
      </w:r>
      <w:proofErr w:type="gramEnd"/>
      <w:r w:rsidR="00E14BA5" w:rsidRPr="00624024">
        <w:rPr>
          <w:color w:val="000000" w:themeColor="text1"/>
        </w:rPr>
        <w:t xml:space="preserve"> provisions of policy 8305, will be </w:t>
      </w:r>
      <w:r w:rsidR="00536B39" w:rsidRPr="00624024">
        <w:rPr>
          <w:color w:val="000000" w:themeColor="text1"/>
        </w:rPr>
        <w:t xml:space="preserve">subject to disciplinary action. </w:t>
      </w:r>
    </w:p>
    <w:p w14:paraId="0EAE7194" w14:textId="77777777" w:rsidR="000911B1" w:rsidRPr="00624024" w:rsidRDefault="000911B1" w:rsidP="004F5346">
      <w:pPr>
        <w:tabs>
          <w:tab w:val="left" w:pos="-1440"/>
        </w:tabs>
        <w:jc w:val="both"/>
        <w:rPr>
          <w:color w:val="000000" w:themeColor="text1"/>
        </w:rPr>
      </w:pPr>
    </w:p>
    <w:p w14:paraId="5547E9AB" w14:textId="469E9525" w:rsidR="00540243" w:rsidRPr="00624024" w:rsidRDefault="000911B1" w:rsidP="004F5346">
      <w:pPr>
        <w:jc w:val="both"/>
        <w:rPr>
          <w:color w:val="000000" w:themeColor="text1"/>
        </w:rPr>
      </w:pPr>
      <w:r w:rsidRPr="00624024">
        <w:rPr>
          <w:color w:val="000000" w:themeColor="text1"/>
        </w:rPr>
        <w:t xml:space="preserve">Legal References:  </w:t>
      </w:r>
      <w:r w:rsidR="0005233F" w:rsidRPr="00624024">
        <w:rPr>
          <w:color w:val="000000" w:themeColor="text1"/>
        </w:rPr>
        <w:t xml:space="preserve">2 C.F.R. 200.318(c); 47 C.F.R. 54.503; FCC Sixth Report and Order 10-175; </w:t>
      </w:r>
      <w:r w:rsidRPr="00624024">
        <w:rPr>
          <w:color w:val="000000" w:themeColor="text1"/>
        </w:rPr>
        <w:t xml:space="preserve">G.S. </w:t>
      </w:r>
      <w:r w:rsidR="00E00F69" w:rsidRPr="00624024">
        <w:rPr>
          <w:color w:val="000000" w:themeColor="text1"/>
        </w:rPr>
        <w:t xml:space="preserve">14-234, -234.1; </w:t>
      </w:r>
      <w:r w:rsidR="00C86068" w:rsidRPr="00624024">
        <w:rPr>
          <w:color w:val="000000" w:themeColor="text1"/>
        </w:rPr>
        <w:t xml:space="preserve">115C-238.66(9); </w:t>
      </w:r>
      <w:r w:rsidRPr="00624024">
        <w:rPr>
          <w:color w:val="000000" w:themeColor="text1"/>
        </w:rPr>
        <w:t>133-32, -33; Attorney General Opinion requested by L.W. Lamar regarding G.S. 133-32, the Applicability to Attorneys and Law Firms Providing Professional Services to Local Boards of Education, dated May 13, 1993</w:t>
      </w:r>
    </w:p>
    <w:p w14:paraId="42DC3A16" w14:textId="77777777" w:rsidR="000911B1" w:rsidRPr="00624024" w:rsidRDefault="000911B1">
      <w:pPr>
        <w:tabs>
          <w:tab w:val="left" w:pos="-1440"/>
        </w:tabs>
        <w:jc w:val="both"/>
        <w:rPr>
          <w:color w:val="000000" w:themeColor="text1"/>
        </w:rPr>
      </w:pPr>
    </w:p>
    <w:p w14:paraId="48CC581B" w14:textId="0012146C" w:rsidR="00DA5106" w:rsidRPr="00624024" w:rsidRDefault="000911B1" w:rsidP="00DA5106">
      <w:pPr>
        <w:tabs>
          <w:tab w:val="left" w:pos="-1440"/>
        </w:tabs>
        <w:jc w:val="both"/>
        <w:rPr>
          <w:color w:val="000000" w:themeColor="text1"/>
        </w:rPr>
      </w:pPr>
      <w:r w:rsidRPr="00624024">
        <w:rPr>
          <w:color w:val="000000" w:themeColor="text1"/>
        </w:rPr>
        <w:t xml:space="preserve">Cross References:  </w:t>
      </w:r>
      <w:r w:rsidR="00536B39" w:rsidRPr="00624024">
        <w:rPr>
          <w:color w:val="000000" w:themeColor="text1"/>
        </w:rPr>
        <w:t xml:space="preserve">Prohibition Against Retaliation (policy 1760/7280), </w:t>
      </w:r>
      <w:r w:rsidRPr="00624024">
        <w:rPr>
          <w:color w:val="000000" w:themeColor="text1"/>
        </w:rPr>
        <w:t>Board Member Conflict of Interest (policy 2121), Bidders</w:t>
      </w:r>
      <w:r w:rsidR="00E00F69" w:rsidRPr="00624024">
        <w:rPr>
          <w:color w:val="000000" w:themeColor="text1"/>
        </w:rPr>
        <w:t>’</w:t>
      </w:r>
      <w:r w:rsidRPr="00624024">
        <w:rPr>
          <w:color w:val="000000" w:themeColor="text1"/>
        </w:rPr>
        <w:t xml:space="preserve"> List (policy 6441/9121), Employee Conflict of Interest (policy 7730)</w:t>
      </w:r>
      <w:r w:rsidR="00DA5106" w:rsidRPr="00624024">
        <w:rPr>
          <w:color w:val="000000" w:themeColor="text1"/>
        </w:rPr>
        <w:t>, Federal Grant Administration (policy 8305)</w:t>
      </w:r>
    </w:p>
    <w:p w14:paraId="2EA03672" w14:textId="77777777" w:rsidR="000911B1" w:rsidRPr="00624024" w:rsidRDefault="000911B1">
      <w:pPr>
        <w:tabs>
          <w:tab w:val="left" w:pos="-1440"/>
        </w:tabs>
        <w:jc w:val="both"/>
        <w:rPr>
          <w:color w:val="000000" w:themeColor="text1"/>
        </w:rPr>
      </w:pPr>
    </w:p>
    <w:p w14:paraId="53556FCE" w14:textId="00607329" w:rsidR="000911B1" w:rsidRPr="00624024" w:rsidRDefault="00F21BE4" w:rsidP="00250D3D">
      <w:pPr>
        <w:jc w:val="both"/>
        <w:rPr>
          <w:color w:val="000000" w:themeColor="text1"/>
        </w:rPr>
      </w:pPr>
      <w:r w:rsidRPr="00624024">
        <w:rPr>
          <w:color w:val="000000" w:themeColor="text1"/>
        </w:rPr>
        <w:t>Adopt</w:t>
      </w:r>
      <w:r w:rsidR="000911B1" w:rsidRPr="00624024">
        <w:rPr>
          <w:color w:val="000000" w:themeColor="text1"/>
        </w:rPr>
        <w:t>ed:</w:t>
      </w:r>
      <w:r w:rsidR="004F33DC" w:rsidRPr="00624024">
        <w:rPr>
          <w:color w:val="000000" w:themeColor="text1"/>
        </w:rPr>
        <w:t xml:space="preserve"> May 27, 2020</w:t>
      </w:r>
    </w:p>
    <w:p w14:paraId="0F2E8D3E" w14:textId="04038D1F" w:rsidR="00A23A6A" w:rsidRPr="00624024" w:rsidRDefault="00A23A6A" w:rsidP="00250D3D">
      <w:pPr>
        <w:jc w:val="both"/>
        <w:rPr>
          <w:color w:val="000000" w:themeColor="text1"/>
        </w:rPr>
      </w:pPr>
      <w:r w:rsidRPr="00624024">
        <w:rPr>
          <w:color w:val="000000" w:themeColor="text1"/>
        </w:rPr>
        <w:t xml:space="preserve">Revised: </w:t>
      </w:r>
      <w:r w:rsidR="00624024" w:rsidRPr="00624024">
        <w:rPr>
          <w:color w:val="000000" w:themeColor="text1"/>
        </w:rPr>
        <w:t>June 8, 2022</w:t>
      </w:r>
    </w:p>
    <w:p w14:paraId="0FAF1B1D" w14:textId="77777777" w:rsidR="00C84CB8" w:rsidRDefault="00C84CB8" w:rsidP="00250D3D">
      <w:pPr>
        <w:jc w:val="both"/>
      </w:pPr>
    </w:p>
    <w:p w14:paraId="4BAFE2E1" w14:textId="7907A30E" w:rsidR="000911B1" w:rsidRDefault="000911B1" w:rsidP="00250D3D">
      <w:pPr>
        <w:jc w:val="both"/>
      </w:pPr>
    </w:p>
    <w:sectPr w:rsidR="000911B1" w:rsidSect="004F33DC">
      <w:headerReference w:type="default" r:id="rId10"/>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6E383" w14:textId="77777777" w:rsidR="00E37D01" w:rsidRDefault="00E37D01">
      <w:r>
        <w:separator/>
      </w:r>
    </w:p>
  </w:endnote>
  <w:endnote w:type="continuationSeparator" w:id="0">
    <w:p w14:paraId="6CE619A0" w14:textId="77777777" w:rsidR="00E37D01" w:rsidRDefault="00E37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C58E6" w14:textId="08AB680F" w:rsidR="00A5784A" w:rsidRDefault="00A5784A">
    <w:pPr>
      <w:spacing w:line="240" w:lineRule="exact"/>
      <w:ind w:right="-360"/>
    </w:pPr>
  </w:p>
  <w:p w14:paraId="34FB4520" w14:textId="32C3A9EB" w:rsidR="00A5784A" w:rsidRDefault="00F21BE4">
    <w:pPr>
      <w:spacing w:line="109" w:lineRule="exact"/>
    </w:pPr>
    <w:r>
      <w:rPr>
        <w:i/>
        <w:noProof/>
        <w:snapToGrid/>
        <w:sz w:val="16"/>
      </w:rPr>
      <mc:AlternateContent>
        <mc:Choice Requires="wps">
          <w:drawing>
            <wp:anchor distT="0" distB="0" distL="114300" distR="114300" simplePos="0" relativeHeight="251660288" behindDoc="0" locked="0" layoutInCell="1" allowOverlap="1" wp14:anchorId="60947246" wp14:editId="5235B5F7">
              <wp:simplePos x="0" y="0"/>
              <wp:positionH relativeFrom="column">
                <wp:posOffset>0</wp:posOffset>
              </wp:positionH>
              <wp:positionV relativeFrom="paragraph">
                <wp:posOffset>11430</wp:posOffset>
              </wp:positionV>
              <wp:extent cx="5943600" cy="0"/>
              <wp:effectExtent l="0" t="19050" r="19050" b="3810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77D2A"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" strokeweight="4.5pt">
              <v:stroke linestyle="thickThin"/>
            </v:line>
          </w:pict>
        </mc:Fallback>
      </mc:AlternateContent>
    </w:r>
  </w:p>
  <w:p w14:paraId="2697A0BD" w14:textId="31A05BA2" w:rsidR="00A5784A" w:rsidRPr="00F21BE4" w:rsidRDefault="007563F1" w:rsidP="00F21BE4">
    <w:pPr>
      <w:tabs>
        <w:tab w:val="right" w:pos="9360"/>
      </w:tabs>
      <w:autoSpaceDE w:val="0"/>
      <w:autoSpaceDN w:val="0"/>
      <w:adjustRightInd w:val="0"/>
      <w:jc w:val="both"/>
      <w:rPr>
        <w:szCs w:val="24"/>
      </w:rPr>
    </w:pPr>
    <w:r w:rsidRPr="007563F1">
      <w:rPr>
        <w:b/>
        <w:noProof/>
      </w:rPr>
      <w:t>NE REGIONAL SCHOOL BOARD OF DIRECTORS POLICY MANUAL</w:t>
    </w:r>
    <w:r w:rsidR="00F21BE4">
      <w:rPr>
        <w:b/>
      </w:rPr>
      <w:tab/>
    </w:r>
    <w:r w:rsidR="00F21BE4" w:rsidRPr="00F21BE4">
      <w:t xml:space="preserve">Page </w:t>
    </w:r>
    <w:r w:rsidR="00F21BE4" w:rsidRPr="00F21BE4">
      <w:rPr>
        <w:bCs/>
      </w:rPr>
      <w:fldChar w:fldCharType="begin"/>
    </w:r>
    <w:r w:rsidR="00F21BE4" w:rsidRPr="00F21BE4">
      <w:rPr>
        <w:bCs/>
      </w:rPr>
      <w:instrText xml:space="preserve"> PAGE  \* Arabic  \* MERGEFORMAT </w:instrText>
    </w:r>
    <w:r w:rsidR="00F21BE4" w:rsidRPr="00F21BE4">
      <w:rPr>
        <w:bCs/>
      </w:rPr>
      <w:fldChar w:fldCharType="separate"/>
    </w:r>
    <w:r w:rsidR="00C86068">
      <w:rPr>
        <w:bCs/>
        <w:noProof/>
      </w:rPr>
      <w:t>3</w:t>
    </w:r>
    <w:r w:rsidR="00F21BE4" w:rsidRPr="00F21BE4">
      <w:rPr>
        <w:bCs/>
      </w:rPr>
      <w:fldChar w:fldCharType="end"/>
    </w:r>
    <w:r w:rsidR="00F21BE4" w:rsidRPr="00F21BE4">
      <w:t xml:space="preserve"> of </w:t>
    </w:r>
    <w:r w:rsidR="00F21BE4" w:rsidRPr="00F21BE4">
      <w:rPr>
        <w:bCs/>
      </w:rPr>
      <w:fldChar w:fldCharType="begin"/>
    </w:r>
    <w:r w:rsidR="00F21BE4" w:rsidRPr="00F21BE4">
      <w:rPr>
        <w:bCs/>
      </w:rPr>
      <w:instrText xml:space="preserve"> NUMPAGES  \* Arabic  \* MERGEFORMAT </w:instrText>
    </w:r>
    <w:r w:rsidR="00F21BE4" w:rsidRPr="00F21BE4">
      <w:rPr>
        <w:bCs/>
      </w:rPr>
      <w:fldChar w:fldCharType="separate"/>
    </w:r>
    <w:r w:rsidR="00C86068">
      <w:rPr>
        <w:bCs/>
        <w:noProof/>
      </w:rPr>
      <w:t>3</w:t>
    </w:r>
    <w:r w:rsidR="00F21BE4" w:rsidRPr="00F21BE4">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77F70" w14:textId="77777777" w:rsidR="00E37D01" w:rsidRDefault="00E37D01">
      <w:r>
        <w:separator/>
      </w:r>
    </w:p>
  </w:footnote>
  <w:footnote w:type="continuationSeparator" w:id="0">
    <w:p w14:paraId="69D610C8" w14:textId="77777777" w:rsidR="00E37D01" w:rsidRDefault="00E37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F79B7" w14:textId="43D6D24E" w:rsidR="00A5784A" w:rsidRDefault="00A5784A">
    <w:pPr>
      <w:pStyle w:val="FootnoteText"/>
      <w:rPr>
        <w:i/>
      </w:rPr>
    </w:pPr>
  </w:p>
  <w:p w14:paraId="106D1E1A" w14:textId="77777777" w:rsidR="00A5784A" w:rsidRDefault="00A578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DB704" w14:textId="1E3BA965" w:rsidR="00A5784A" w:rsidRPr="0072072B" w:rsidRDefault="00A5784A" w:rsidP="00A5784A">
    <w:pPr>
      <w:tabs>
        <w:tab w:val="left" w:pos="4056"/>
        <w:tab w:val="left" w:pos="6840"/>
        <w:tab w:val="right" w:pos="9360"/>
      </w:tabs>
      <w:ind w:left="6840" w:hanging="6840"/>
    </w:pPr>
    <w:r>
      <w:rPr>
        <w:i/>
        <w:sz w:val="20"/>
      </w:rPr>
      <w:tab/>
    </w:r>
    <w:r>
      <w:rPr>
        <w:i/>
        <w:sz w:val="20"/>
      </w:rPr>
      <w:tab/>
    </w:r>
    <w:r w:rsidRPr="0072072B">
      <w:rPr>
        <w:i/>
        <w:sz w:val="20"/>
      </w:rPr>
      <w:t>Policy Code:</w:t>
    </w:r>
    <w:r w:rsidRPr="0072072B">
      <w:tab/>
    </w:r>
    <w:r>
      <w:rPr>
        <w:b/>
      </w:rPr>
      <w:t>6401</w:t>
    </w:r>
    <w:r w:rsidR="00E960CA">
      <w:rPr>
        <w:b/>
      </w:rPr>
      <w:t>/9100</w:t>
    </w:r>
  </w:p>
  <w:p w14:paraId="5952E91F" w14:textId="77777777" w:rsidR="00A5784A" w:rsidRPr="0072072B" w:rsidRDefault="00A5784A" w:rsidP="00A5784A">
    <w:pPr>
      <w:tabs>
        <w:tab w:val="left" w:pos="6840"/>
        <w:tab w:val="right" w:pos="9360"/>
      </w:tabs>
      <w:spacing w:line="109" w:lineRule="exact"/>
    </w:pPr>
  </w:p>
  <w:p w14:paraId="5CC62DD7" w14:textId="21919DD5" w:rsidR="00A5784A" w:rsidRDefault="00536B39" w:rsidP="00A5784A">
    <w:pPr>
      <w:tabs>
        <w:tab w:val="left" w:pos="6840"/>
        <w:tab w:val="right" w:pos="9360"/>
      </w:tabs>
      <w:jc w:val="both"/>
    </w:pPr>
    <w:r>
      <w:rPr>
        <w:noProof/>
        <w:snapToGrid/>
      </w:rPr>
      <mc:AlternateContent>
        <mc:Choice Requires="wps">
          <w:drawing>
            <wp:anchor distT="0" distB="0" distL="114300" distR="114300" simplePos="0" relativeHeight="251661312" behindDoc="0" locked="0" layoutInCell="0" allowOverlap="1" wp14:anchorId="328D42DD" wp14:editId="3CD3B9F4">
              <wp:simplePos x="0" y="0"/>
              <wp:positionH relativeFrom="column">
                <wp:posOffset>0</wp:posOffset>
              </wp:positionH>
              <wp:positionV relativeFrom="paragraph">
                <wp:posOffset>-8890</wp:posOffset>
              </wp:positionV>
              <wp:extent cx="5943600" cy="0"/>
              <wp:effectExtent l="28575" t="35560" r="28575" b="3111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7BCC9" id="Line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" o:allowincell="f" strokeweight="4.5pt">
              <v:stroke linestyle="thinThi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03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391D53"/>
    <w:multiLevelType w:val="hybridMultilevel"/>
    <w:tmpl w:val="6A884AE4"/>
    <w:lvl w:ilvl="0" w:tplc="5D284FE4">
      <w:start w:val="1"/>
      <w:numFmt w:val="decimal"/>
      <w:lvlText w:val="%1."/>
      <w:lvlJc w:val="left"/>
      <w:pPr>
        <w:ind w:left="1440" w:hanging="360"/>
      </w:pPr>
      <w:rPr>
        <w:rFonts w:hint="default"/>
        <w:b w:val="0"/>
        <w:i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CFA6858"/>
    <w:multiLevelType w:val="hybridMultilevel"/>
    <w:tmpl w:val="872871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B9846D0">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B03E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5CB7D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67D27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03864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2FF72DD"/>
    <w:multiLevelType w:val="hybridMultilevel"/>
    <w:tmpl w:val="B5C4D042"/>
    <w:lvl w:ilvl="0" w:tplc="970E7824">
      <w:start w:val="1"/>
      <w:numFmt w:val="decimal"/>
      <w:lvlText w:val="%1."/>
      <w:lvlJc w:val="left"/>
      <w:pPr>
        <w:tabs>
          <w:tab w:val="num" w:pos="720"/>
        </w:tabs>
        <w:ind w:left="720" w:hanging="720"/>
      </w:pPr>
      <w:rPr>
        <w:rFonts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8994E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0D07107"/>
    <w:multiLevelType w:val="hybridMultilevel"/>
    <w:tmpl w:val="10C4B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032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2D374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6604A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26611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856E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7681F2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28642688">
    <w:abstractNumId w:val="4"/>
  </w:num>
  <w:num w:numId="2" w16cid:durableId="631063649">
    <w:abstractNumId w:val="5"/>
  </w:num>
  <w:num w:numId="3" w16cid:durableId="1946187289">
    <w:abstractNumId w:val="15"/>
  </w:num>
  <w:num w:numId="4" w16cid:durableId="882642072">
    <w:abstractNumId w:val="13"/>
  </w:num>
  <w:num w:numId="5" w16cid:durableId="1042824114">
    <w:abstractNumId w:val="12"/>
  </w:num>
  <w:num w:numId="6" w16cid:durableId="800805897">
    <w:abstractNumId w:val="10"/>
  </w:num>
  <w:num w:numId="7" w16cid:durableId="1140532823">
    <w:abstractNumId w:val="8"/>
  </w:num>
  <w:num w:numId="8" w16cid:durableId="1654412594">
    <w:abstractNumId w:val="3"/>
  </w:num>
  <w:num w:numId="9" w16cid:durableId="1608734408">
    <w:abstractNumId w:val="6"/>
  </w:num>
  <w:num w:numId="10" w16cid:durableId="1580753138">
    <w:abstractNumId w:val="0"/>
  </w:num>
  <w:num w:numId="11" w16cid:durableId="1173958818">
    <w:abstractNumId w:val="14"/>
  </w:num>
  <w:num w:numId="12" w16cid:durableId="910694240">
    <w:abstractNumId w:val="11"/>
  </w:num>
  <w:num w:numId="13" w16cid:durableId="865680165">
    <w:abstractNumId w:val="9"/>
  </w:num>
  <w:num w:numId="14" w16cid:durableId="1055205882">
    <w:abstractNumId w:val="2"/>
  </w:num>
  <w:num w:numId="15" w16cid:durableId="217672345">
    <w:abstractNumId w:val="1"/>
  </w:num>
  <w:num w:numId="16" w16cid:durableId="9999679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5B1"/>
    <w:rsid w:val="00000618"/>
    <w:rsid w:val="00007FA1"/>
    <w:rsid w:val="000154D4"/>
    <w:rsid w:val="00022EC0"/>
    <w:rsid w:val="00024AA4"/>
    <w:rsid w:val="00026176"/>
    <w:rsid w:val="00030FFA"/>
    <w:rsid w:val="00032D08"/>
    <w:rsid w:val="00033421"/>
    <w:rsid w:val="00041FDE"/>
    <w:rsid w:val="0004648B"/>
    <w:rsid w:val="0005233F"/>
    <w:rsid w:val="000655DE"/>
    <w:rsid w:val="0007293B"/>
    <w:rsid w:val="00085677"/>
    <w:rsid w:val="00086F05"/>
    <w:rsid w:val="000911B1"/>
    <w:rsid w:val="000A0742"/>
    <w:rsid w:val="000A4354"/>
    <w:rsid w:val="000A53CF"/>
    <w:rsid w:val="000A7380"/>
    <w:rsid w:val="000A7534"/>
    <w:rsid w:val="000C14E4"/>
    <w:rsid w:val="000C2E62"/>
    <w:rsid w:val="000C3743"/>
    <w:rsid w:val="000C512D"/>
    <w:rsid w:val="000D5499"/>
    <w:rsid w:val="000E2965"/>
    <w:rsid w:val="000E3A83"/>
    <w:rsid w:val="000F6DFE"/>
    <w:rsid w:val="00112BD4"/>
    <w:rsid w:val="00113E00"/>
    <w:rsid w:val="0011580C"/>
    <w:rsid w:val="001165B1"/>
    <w:rsid w:val="001204DF"/>
    <w:rsid w:val="0012364B"/>
    <w:rsid w:val="00131984"/>
    <w:rsid w:val="00153DE0"/>
    <w:rsid w:val="001627B0"/>
    <w:rsid w:val="00171B2C"/>
    <w:rsid w:val="0017235A"/>
    <w:rsid w:val="00175195"/>
    <w:rsid w:val="001755B7"/>
    <w:rsid w:val="0017639E"/>
    <w:rsid w:val="0017728F"/>
    <w:rsid w:val="00177968"/>
    <w:rsid w:val="00177CC6"/>
    <w:rsid w:val="001843C9"/>
    <w:rsid w:val="0019003B"/>
    <w:rsid w:val="0019163E"/>
    <w:rsid w:val="00191F16"/>
    <w:rsid w:val="001A1300"/>
    <w:rsid w:val="001B42A1"/>
    <w:rsid w:val="001C005E"/>
    <w:rsid w:val="001C30CB"/>
    <w:rsid w:val="001C6399"/>
    <w:rsid w:val="001E053D"/>
    <w:rsid w:val="001E228A"/>
    <w:rsid w:val="001F3B8D"/>
    <w:rsid w:val="001F79A8"/>
    <w:rsid w:val="00203D27"/>
    <w:rsid w:val="00215943"/>
    <w:rsid w:val="0022535A"/>
    <w:rsid w:val="00232EBB"/>
    <w:rsid w:val="00243718"/>
    <w:rsid w:val="0024400A"/>
    <w:rsid w:val="00245502"/>
    <w:rsid w:val="00250D3D"/>
    <w:rsid w:val="00252233"/>
    <w:rsid w:val="00261BF0"/>
    <w:rsid w:val="00270871"/>
    <w:rsid w:val="00274217"/>
    <w:rsid w:val="00276C42"/>
    <w:rsid w:val="00291EAE"/>
    <w:rsid w:val="002A2C8F"/>
    <w:rsid w:val="002A5E15"/>
    <w:rsid w:val="002A6A52"/>
    <w:rsid w:val="002A7702"/>
    <w:rsid w:val="002D0A43"/>
    <w:rsid w:val="002D3519"/>
    <w:rsid w:val="002D389D"/>
    <w:rsid w:val="002E0313"/>
    <w:rsid w:val="002E1BA9"/>
    <w:rsid w:val="002F0390"/>
    <w:rsid w:val="00303D41"/>
    <w:rsid w:val="003071A7"/>
    <w:rsid w:val="003109BF"/>
    <w:rsid w:val="00313028"/>
    <w:rsid w:val="0033027B"/>
    <w:rsid w:val="00330A8F"/>
    <w:rsid w:val="003337D2"/>
    <w:rsid w:val="00341FC4"/>
    <w:rsid w:val="00350222"/>
    <w:rsid w:val="0035040F"/>
    <w:rsid w:val="00357B36"/>
    <w:rsid w:val="003617E4"/>
    <w:rsid w:val="00364EF8"/>
    <w:rsid w:val="003668E8"/>
    <w:rsid w:val="0037091C"/>
    <w:rsid w:val="0038017E"/>
    <w:rsid w:val="00381742"/>
    <w:rsid w:val="00385DFD"/>
    <w:rsid w:val="0039041F"/>
    <w:rsid w:val="003941BC"/>
    <w:rsid w:val="003A5441"/>
    <w:rsid w:val="003B5D49"/>
    <w:rsid w:val="003C3C37"/>
    <w:rsid w:val="003C4FAD"/>
    <w:rsid w:val="003D1163"/>
    <w:rsid w:val="003D6CDA"/>
    <w:rsid w:val="003E2C9C"/>
    <w:rsid w:val="003F2D5A"/>
    <w:rsid w:val="00404C2A"/>
    <w:rsid w:val="00415080"/>
    <w:rsid w:val="00420D35"/>
    <w:rsid w:val="0042443A"/>
    <w:rsid w:val="00426B71"/>
    <w:rsid w:val="00450402"/>
    <w:rsid w:val="00451ED7"/>
    <w:rsid w:val="004555C4"/>
    <w:rsid w:val="00456BE7"/>
    <w:rsid w:val="004660FE"/>
    <w:rsid w:val="00467C38"/>
    <w:rsid w:val="0047431E"/>
    <w:rsid w:val="004805D1"/>
    <w:rsid w:val="00482C1F"/>
    <w:rsid w:val="004856D0"/>
    <w:rsid w:val="004921E6"/>
    <w:rsid w:val="004A6E65"/>
    <w:rsid w:val="004C3BED"/>
    <w:rsid w:val="004D16B3"/>
    <w:rsid w:val="004D1E75"/>
    <w:rsid w:val="004D7BE5"/>
    <w:rsid w:val="004E205A"/>
    <w:rsid w:val="004E5C4C"/>
    <w:rsid w:val="004F1631"/>
    <w:rsid w:val="004F33DC"/>
    <w:rsid w:val="004F5346"/>
    <w:rsid w:val="00500AF8"/>
    <w:rsid w:val="00504E5B"/>
    <w:rsid w:val="00511558"/>
    <w:rsid w:val="0052097C"/>
    <w:rsid w:val="005216B2"/>
    <w:rsid w:val="005277E1"/>
    <w:rsid w:val="00534D80"/>
    <w:rsid w:val="00536B39"/>
    <w:rsid w:val="00537FA7"/>
    <w:rsid w:val="00537FD3"/>
    <w:rsid w:val="00540243"/>
    <w:rsid w:val="0054476F"/>
    <w:rsid w:val="0055176F"/>
    <w:rsid w:val="005559C0"/>
    <w:rsid w:val="00560317"/>
    <w:rsid w:val="00562144"/>
    <w:rsid w:val="0056508B"/>
    <w:rsid w:val="005805C3"/>
    <w:rsid w:val="00584395"/>
    <w:rsid w:val="00585970"/>
    <w:rsid w:val="00587113"/>
    <w:rsid w:val="00597055"/>
    <w:rsid w:val="005A0057"/>
    <w:rsid w:val="005B16E1"/>
    <w:rsid w:val="005B44F9"/>
    <w:rsid w:val="005B69D6"/>
    <w:rsid w:val="005C2972"/>
    <w:rsid w:val="005D0F68"/>
    <w:rsid w:val="005D47B8"/>
    <w:rsid w:val="005D5ADE"/>
    <w:rsid w:val="005F0B1B"/>
    <w:rsid w:val="00615483"/>
    <w:rsid w:val="00624024"/>
    <w:rsid w:val="0064533A"/>
    <w:rsid w:val="00655071"/>
    <w:rsid w:val="00675D1B"/>
    <w:rsid w:val="00691809"/>
    <w:rsid w:val="00692AD4"/>
    <w:rsid w:val="00696157"/>
    <w:rsid w:val="006A3C37"/>
    <w:rsid w:val="006B076C"/>
    <w:rsid w:val="006B2CDB"/>
    <w:rsid w:val="006B442D"/>
    <w:rsid w:val="006B58BD"/>
    <w:rsid w:val="006C17D7"/>
    <w:rsid w:val="006C6BBE"/>
    <w:rsid w:val="006D04B0"/>
    <w:rsid w:val="006D5CD2"/>
    <w:rsid w:val="006E1649"/>
    <w:rsid w:val="006E3F50"/>
    <w:rsid w:val="006F60E1"/>
    <w:rsid w:val="00700C55"/>
    <w:rsid w:val="00700EC7"/>
    <w:rsid w:val="00714F9B"/>
    <w:rsid w:val="007157FA"/>
    <w:rsid w:val="0072052C"/>
    <w:rsid w:val="007235FC"/>
    <w:rsid w:val="00724C59"/>
    <w:rsid w:val="00730EE8"/>
    <w:rsid w:val="00731534"/>
    <w:rsid w:val="00736622"/>
    <w:rsid w:val="00737DDB"/>
    <w:rsid w:val="00744284"/>
    <w:rsid w:val="00744E2B"/>
    <w:rsid w:val="00751027"/>
    <w:rsid w:val="00753CBC"/>
    <w:rsid w:val="00755D6F"/>
    <w:rsid w:val="007563F1"/>
    <w:rsid w:val="00763D79"/>
    <w:rsid w:val="00766783"/>
    <w:rsid w:val="00776478"/>
    <w:rsid w:val="007776A6"/>
    <w:rsid w:val="00782754"/>
    <w:rsid w:val="00783C97"/>
    <w:rsid w:val="007872C5"/>
    <w:rsid w:val="007A3DC3"/>
    <w:rsid w:val="007A6DB6"/>
    <w:rsid w:val="007A6F5B"/>
    <w:rsid w:val="007B4A21"/>
    <w:rsid w:val="007C663B"/>
    <w:rsid w:val="007D4966"/>
    <w:rsid w:val="007E3CB3"/>
    <w:rsid w:val="007E4DC0"/>
    <w:rsid w:val="00812539"/>
    <w:rsid w:val="0081334D"/>
    <w:rsid w:val="00820BD2"/>
    <w:rsid w:val="00822100"/>
    <w:rsid w:val="008413ED"/>
    <w:rsid w:val="00843C5D"/>
    <w:rsid w:val="00855384"/>
    <w:rsid w:val="008638D9"/>
    <w:rsid w:val="008679F9"/>
    <w:rsid w:val="008745E9"/>
    <w:rsid w:val="0087485E"/>
    <w:rsid w:val="0088248D"/>
    <w:rsid w:val="00890B33"/>
    <w:rsid w:val="00894B5D"/>
    <w:rsid w:val="00895D84"/>
    <w:rsid w:val="008A3DD3"/>
    <w:rsid w:val="008B1D9A"/>
    <w:rsid w:val="008B3A8A"/>
    <w:rsid w:val="008C3B8A"/>
    <w:rsid w:val="008D0208"/>
    <w:rsid w:val="008D5CA0"/>
    <w:rsid w:val="008D6F22"/>
    <w:rsid w:val="008E3A1B"/>
    <w:rsid w:val="008E4A2C"/>
    <w:rsid w:val="008E6C69"/>
    <w:rsid w:val="00914DFB"/>
    <w:rsid w:val="00916A4E"/>
    <w:rsid w:val="0093202F"/>
    <w:rsid w:val="00933C0A"/>
    <w:rsid w:val="009455F6"/>
    <w:rsid w:val="00952F49"/>
    <w:rsid w:val="00954BB8"/>
    <w:rsid w:val="009573CA"/>
    <w:rsid w:val="009610B1"/>
    <w:rsid w:val="00981BDB"/>
    <w:rsid w:val="00984A06"/>
    <w:rsid w:val="009A1918"/>
    <w:rsid w:val="009A614B"/>
    <w:rsid w:val="009B2991"/>
    <w:rsid w:val="009B2B96"/>
    <w:rsid w:val="009B358D"/>
    <w:rsid w:val="009B4E0A"/>
    <w:rsid w:val="009B4FA0"/>
    <w:rsid w:val="009B65BF"/>
    <w:rsid w:val="009B6F4B"/>
    <w:rsid w:val="009D2132"/>
    <w:rsid w:val="009D37AE"/>
    <w:rsid w:val="009E7B35"/>
    <w:rsid w:val="009F37CE"/>
    <w:rsid w:val="009F7060"/>
    <w:rsid w:val="00A0209C"/>
    <w:rsid w:val="00A12A15"/>
    <w:rsid w:val="00A167D7"/>
    <w:rsid w:val="00A23A6A"/>
    <w:rsid w:val="00A23FE7"/>
    <w:rsid w:val="00A240FC"/>
    <w:rsid w:val="00A2600E"/>
    <w:rsid w:val="00A41F6B"/>
    <w:rsid w:val="00A46238"/>
    <w:rsid w:val="00A517AC"/>
    <w:rsid w:val="00A5784A"/>
    <w:rsid w:val="00A63477"/>
    <w:rsid w:val="00A80C15"/>
    <w:rsid w:val="00A816ED"/>
    <w:rsid w:val="00A818F7"/>
    <w:rsid w:val="00A95CFD"/>
    <w:rsid w:val="00A95E91"/>
    <w:rsid w:val="00A9677F"/>
    <w:rsid w:val="00AA19D2"/>
    <w:rsid w:val="00AB686F"/>
    <w:rsid w:val="00AC2600"/>
    <w:rsid w:val="00AC623B"/>
    <w:rsid w:val="00AE2D03"/>
    <w:rsid w:val="00AF3934"/>
    <w:rsid w:val="00AF3E33"/>
    <w:rsid w:val="00B10EAF"/>
    <w:rsid w:val="00B15986"/>
    <w:rsid w:val="00B174A4"/>
    <w:rsid w:val="00B17EE0"/>
    <w:rsid w:val="00B21A7F"/>
    <w:rsid w:val="00B270AF"/>
    <w:rsid w:val="00B35AA3"/>
    <w:rsid w:val="00B427FC"/>
    <w:rsid w:val="00B42A3A"/>
    <w:rsid w:val="00B45439"/>
    <w:rsid w:val="00B57B12"/>
    <w:rsid w:val="00B65B81"/>
    <w:rsid w:val="00B750E6"/>
    <w:rsid w:val="00B831B4"/>
    <w:rsid w:val="00B84E9A"/>
    <w:rsid w:val="00B93C52"/>
    <w:rsid w:val="00B9683C"/>
    <w:rsid w:val="00BA124F"/>
    <w:rsid w:val="00BB6782"/>
    <w:rsid w:val="00BC193F"/>
    <w:rsid w:val="00BD5124"/>
    <w:rsid w:val="00BD6F4C"/>
    <w:rsid w:val="00BD77A4"/>
    <w:rsid w:val="00C020E8"/>
    <w:rsid w:val="00C0531C"/>
    <w:rsid w:val="00C125C4"/>
    <w:rsid w:val="00C1417E"/>
    <w:rsid w:val="00C245FD"/>
    <w:rsid w:val="00C256C9"/>
    <w:rsid w:val="00C25F7C"/>
    <w:rsid w:val="00C269C2"/>
    <w:rsid w:val="00C26EAE"/>
    <w:rsid w:val="00C32480"/>
    <w:rsid w:val="00C34DE9"/>
    <w:rsid w:val="00C3575C"/>
    <w:rsid w:val="00C36565"/>
    <w:rsid w:val="00C46CD4"/>
    <w:rsid w:val="00C84366"/>
    <w:rsid w:val="00C84CB8"/>
    <w:rsid w:val="00C86068"/>
    <w:rsid w:val="00C8613C"/>
    <w:rsid w:val="00C87443"/>
    <w:rsid w:val="00C91E11"/>
    <w:rsid w:val="00C968C6"/>
    <w:rsid w:val="00CC112D"/>
    <w:rsid w:val="00CD6A6D"/>
    <w:rsid w:val="00CD6DB0"/>
    <w:rsid w:val="00CE0F39"/>
    <w:rsid w:val="00CE53A9"/>
    <w:rsid w:val="00CE6E7E"/>
    <w:rsid w:val="00CE6EE5"/>
    <w:rsid w:val="00CE748E"/>
    <w:rsid w:val="00D07B94"/>
    <w:rsid w:val="00D10D87"/>
    <w:rsid w:val="00D233F5"/>
    <w:rsid w:val="00D24678"/>
    <w:rsid w:val="00D300CC"/>
    <w:rsid w:val="00D36A22"/>
    <w:rsid w:val="00D42E7D"/>
    <w:rsid w:val="00D60EE2"/>
    <w:rsid w:val="00D64BBA"/>
    <w:rsid w:val="00D77534"/>
    <w:rsid w:val="00D805CA"/>
    <w:rsid w:val="00DA1668"/>
    <w:rsid w:val="00DA5106"/>
    <w:rsid w:val="00DC7EA2"/>
    <w:rsid w:val="00DD08DC"/>
    <w:rsid w:val="00DF0644"/>
    <w:rsid w:val="00DF1925"/>
    <w:rsid w:val="00E00F69"/>
    <w:rsid w:val="00E02205"/>
    <w:rsid w:val="00E04C39"/>
    <w:rsid w:val="00E0559B"/>
    <w:rsid w:val="00E14BA5"/>
    <w:rsid w:val="00E20E2D"/>
    <w:rsid w:val="00E3399E"/>
    <w:rsid w:val="00E37D01"/>
    <w:rsid w:val="00E41E51"/>
    <w:rsid w:val="00E433E1"/>
    <w:rsid w:val="00E52C49"/>
    <w:rsid w:val="00E5419D"/>
    <w:rsid w:val="00E55F70"/>
    <w:rsid w:val="00E636CB"/>
    <w:rsid w:val="00E6376B"/>
    <w:rsid w:val="00E74BAA"/>
    <w:rsid w:val="00E917C8"/>
    <w:rsid w:val="00E960CA"/>
    <w:rsid w:val="00E96CB0"/>
    <w:rsid w:val="00EA0CEC"/>
    <w:rsid w:val="00EA0F56"/>
    <w:rsid w:val="00EA345D"/>
    <w:rsid w:val="00ED24C5"/>
    <w:rsid w:val="00EE1502"/>
    <w:rsid w:val="00EE212B"/>
    <w:rsid w:val="00EF5252"/>
    <w:rsid w:val="00F2049A"/>
    <w:rsid w:val="00F21BE4"/>
    <w:rsid w:val="00F42AE8"/>
    <w:rsid w:val="00F44570"/>
    <w:rsid w:val="00F55D1E"/>
    <w:rsid w:val="00F62413"/>
    <w:rsid w:val="00F73F5D"/>
    <w:rsid w:val="00F76F24"/>
    <w:rsid w:val="00F80F24"/>
    <w:rsid w:val="00F8554E"/>
    <w:rsid w:val="00F93936"/>
    <w:rsid w:val="00FA16ED"/>
    <w:rsid w:val="00FA1D11"/>
    <w:rsid w:val="00FA392B"/>
    <w:rsid w:val="00FA5BE3"/>
    <w:rsid w:val="00FB5818"/>
    <w:rsid w:val="00FD47BF"/>
    <w:rsid w:val="00FD4B7F"/>
    <w:rsid w:val="00FE5F38"/>
    <w:rsid w:val="00FF66EC"/>
    <w:rsid w:val="00FF6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B9CD2A5"/>
  <w15:docId w15:val="{DC96D596-48A4-1C48-82F6-2B5895A5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05CA"/>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Times New Roman" w:hAnsi="Times New Roman"/>
      <w:sz w:val="24"/>
      <w:szCs w:val="24"/>
      <w:vertAlign w:val="superscript"/>
    </w:rPr>
  </w:style>
  <w:style w:type="paragraph" w:customStyle="1" w:styleId="a">
    <w:name w:val="_"/>
    <w:basedOn w:val="Normal"/>
    <w:pPr>
      <w:ind w:left="720" w:hanging="720"/>
    </w:pPr>
    <w:rPr>
      <w:rFonts w:ascii="CG Times" w:hAnsi="CG Times"/>
    </w:rPr>
  </w:style>
  <w:style w:type="paragraph" w:styleId="FootnoteText">
    <w:name w:val="footnote text"/>
    <w:basedOn w:val="Normal"/>
    <w:link w:val="FootnoteTextChar"/>
    <w:semiHidden/>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customStyle="1" w:styleId="StyleFootnoteReference14pt">
    <w:name w:val="Style Footnote Reference + 14 pt"/>
    <w:basedOn w:val="FootnoteReference"/>
    <w:rPr>
      <w:rFonts w:ascii="Times New Roman" w:hAnsi="Times New Roman"/>
      <w:sz w:val="24"/>
      <w:szCs w:val="24"/>
      <w:vertAlign w:val="superscript"/>
    </w:rPr>
  </w:style>
  <w:style w:type="paragraph" w:styleId="Revision">
    <w:name w:val="Revision"/>
    <w:hidden/>
    <w:uiPriority w:val="99"/>
    <w:semiHidden/>
    <w:rsid w:val="006A3C37"/>
    <w:rPr>
      <w:snapToGrid w:val="0"/>
      <w:sz w:val="24"/>
    </w:rPr>
  </w:style>
  <w:style w:type="paragraph" w:styleId="ListParagraph">
    <w:name w:val="List Paragraph"/>
    <w:basedOn w:val="Normal"/>
    <w:uiPriority w:val="34"/>
    <w:qFormat/>
    <w:rsid w:val="00A41F6B"/>
    <w:pPr>
      <w:ind w:left="720"/>
    </w:pPr>
  </w:style>
  <w:style w:type="character" w:customStyle="1" w:styleId="FootnoteTextChar">
    <w:name w:val="Footnote Text Char"/>
    <w:basedOn w:val="DefaultParagraphFont"/>
    <w:link w:val="FootnoteText"/>
    <w:semiHidden/>
    <w:rsid w:val="00D42E7D"/>
    <w:rPr>
      <w:snapToGrid w:val="0"/>
    </w:rPr>
  </w:style>
  <w:style w:type="character" w:styleId="CommentReference">
    <w:name w:val="annotation reference"/>
    <w:basedOn w:val="DefaultParagraphFont"/>
    <w:semiHidden/>
    <w:unhideWhenUsed/>
    <w:rsid w:val="00A63477"/>
    <w:rPr>
      <w:sz w:val="16"/>
      <w:szCs w:val="16"/>
    </w:rPr>
  </w:style>
  <w:style w:type="paragraph" w:styleId="CommentText">
    <w:name w:val="annotation text"/>
    <w:basedOn w:val="Normal"/>
    <w:link w:val="CommentTextChar"/>
    <w:unhideWhenUsed/>
    <w:rsid w:val="00A63477"/>
    <w:rPr>
      <w:sz w:val="20"/>
    </w:rPr>
  </w:style>
  <w:style w:type="character" w:customStyle="1" w:styleId="CommentTextChar">
    <w:name w:val="Comment Text Char"/>
    <w:basedOn w:val="DefaultParagraphFont"/>
    <w:link w:val="CommentText"/>
    <w:rsid w:val="00A63477"/>
    <w:rPr>
      <w:snapToGrid w:val="0"/>
    </w:rPr>
  </w:style>
  <w:style w:type="paragraph" w:styleId="CommentSubject">
    <w:name w:val="annotation subject"/>
    <w:basedOn w:val="CommentText"/>
    <w:next w:val="CommentText"/>
    <w:link w:val="CommentSubjectChar"/>
    <w:semiHidden/>
    <w:unhideWhenUsed/>
    <w:rsid w:val="00A63477"/>
    <w:rPr>
      <w:b/>
      <w:bCs/>
    </w:rPr>
  </w:style>
  <w:style w:type="character" w:customStyle="1" w:styleId="CommentSubjectChar">
    <w:name w:val="Comment Subject Char"/>
    <w:basedOn w:val="CommentTextChar"/>
    <w:link w:val="CommentSubject"/>
    <w:semiHidden/>
    <w:rsid w:val="00A63477"/>
    <w:rPr>
      <w:b/>
      <w:bCs/>
      <w:snapToGrid w:val="0"/>
    </w:rPr>
  </w:style>
  <w:style w:type="character" w:styleId="LineNumber">
    <w:name w:val="line number"/>
    <w:basedOn w:val="DefaultParagraphFont"/>
    <w:semiHidden/>
    <w:unhideWhenUsed/>
    <w:rsid w:val="008B1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1A0C9E-1762-2443-8D85-0D5BD35F5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1091</Words>
  <Characters>5957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LEGAL STATUS</vt:lpstr>
    </vt:vector>
  </TitlesOfParts>
  <Company>NCSBA</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STATUS</dc:title>
  <dc:creator>Kendra</dc:creator>
  <cp:lastModifiedBy>Larry Price</cp:lastModifiedBy>
  <cp:revision>7</cp:revision>
  <cp:lastPrinted>2018-09-19T16:14:00Z</cp:lastPrinted>
  <dcterms:created xsi:type="dcterms:W3CDTF">2020-02-15T03:47:00Z</dcterms:created>
  <dcterms:modified xsi:type="dcterms:W3CDTF">2022-06-21T01:40:00Z</dcterms:modified>
</cp:coreProperties>
</file>