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CA06" w14:textId="77777777" w:rsidR="008E1FBE" w:rsidRPr="00960327" w:rsidRDefault="00B430C7" w:rsidP="00D245E5">
      <w:pPr>
        <w:tabs>
          <w:tab w:val="left" w:pos="6840"/>
          <w:tab w:val="right" w:pos="9360"/>
        </w:tabs>
        <w:rPr>
          <w:color w:val="000000" w:themeColor="text1"/>
        </w:rPr>
      </w:pPr>
      <w:r w:rsidRPr="00960327">
        <w:rPr>
          <w:b/>
          <w:color w:val="000000" w:themeColor="text1"/>
          <w:sz w:val="28"/>
        </w:rPr>
        <w:t>NETWORK SECURITY</w:t>
      </w:r>
      <w:r w:rsidR="008E1FBE" w:rsidRPr="00960327">
        <w:rPr>
          <w:color w:val="000000" w:themeColor="text1"/>
          <w:sz w:val="28"/>
        </w:rPr>
        <w:tab/>
      </w:r>
      <w:r w:rsidR="008E1FBE" w:rsidRPr="00960327">
        <w:rPr>
          <w:i/>
          <w:color w:val="000000" w:themeColor="text1"/>
          <w:sz w:val="20"/>
        </w:rPr>
        <w:t>Policy Code:</w:t>
      </w:r>
      <w:r w:rsidR="008E1FBE" w:rsidRPr="00960327">
        <w:rPr>
          <w:color w:val="000000" w:themeColor="text1"/>
        </w:rPr>
        <w:tab/>
      </w:r>
      <w:r w:rsidR="00030D41" w:rsidRPr="00960327">
        <w:rPr>
          <w:b/>
          <w:color w:val="000000" w:themeColor="text1"/>
        </w:rPr>
        <w:t>6524</w:t>
      </w:r>
    </w:p>
    <w:p w14:paraId="409D32E1" w14:textId="77777777" w:rsidR="008E1FBE" w:rsidRPr="00960327" w:rsidRDefault="00466509" w:rsidP="008E1FBE">
      <w:pPr>
        <w:tabs>
          <w:tab w:val="left" w:pos="6840"/>
          <w:tab w:val="right" w:pos="9360"/>
        </w:tabs>
        <w:spacing w:line="109" w:lineRule="exact"/>
        <w:rPr>
          <w:color w:val="000000" w:themeColor="text1"/>
        </w:rPr>
      </w:pPr>
      <w:r w:rsidRPr="00960327">
        <w:rPr>
          <w:noProof/>
          <w:snapToGrid/>
          <w:color w:val="000000" w:themeColor="text1"/>
        </w:rPr>
        <mc:AlternateContent>
          <mc:Choice Requires="wps">
            <w:drawing>
              <wp:anchor distT="0" distB="0" distL="114300" distR="114300" simplePos="0" relativeHeight="251657728" behindDoc="0" locked="0" layoutInCell="0" allowOverlap="1" wp14:anchorId="66F5EC6C" wp14:editId="037BD99C">
                <wp:simplePos x="0" y="0"/>
                <wp:positionH relativeFrom="column">
                  <wp:posOffset>0</wp:posOffset>
                </wp:positionH>
                <wp:positionV relativeFrom="paragraph">
                  <wp:posOffset>49530</wp:posOffset>
                </wp:positionV>
                <wp:extent cx="5943600" cy="0"/>
                <wp:effectExtent l="28575" t="30480" r="28575" b="3619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EABC4"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68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" o:allowincell="f" strokeweight="4.5pt">
                <v:stroke linestyle="thinThick"/>
              </v:line>
            </w:pict>
          </mc:Fallback>
        </mc:AlternateContent>
      </w:r>
    </w:p>
    <w:p w14:paraId="69B5AE63" w14:textId="77777777" w:rsidR="008E1FBE" w:rsidRPr="00960327" w:rsidRDefault="008E1FBE" w:rsidP="008E1FBE">
      <w:pPr>
        <w:tabs>
          <w:tab w:val="left" w:pos="-1440"/>
        </w:tabs>
        <w:jc w:val="both"/>
        <w:rPr>
          <w:color w:val="000000" w:themeColor="text1"/>
        </w:rPr>
      </w:pPr>
    </w:p>
    <w:p w14:paraId="79F00532" w14:textId="77777777" w:rsidR="0011486F" w:rsidRPr="00960327" w:rsidRDefault="0011486F" w:rsidP="008E1FBE">
      <w:pPr>
        <w:tabs>
          <w:tab w:val="left" w:pos="-1440"/>
        </w:tabs>
        <w:jc w:val="both"/>
        <w:rPr>
          <w:color w:val="000000" w:themeColor="text1"/>
        </w:rPr>
        <w:sectPr w:rsidR="0011486F" w:rsidRPr="00960327" w:rsidSect="00B175B8">
          <w:footerReference w:type="default" r:id="rId8"/>
          <w:headerReference w:type="first" r:id="rId9"/>
          <w:footerReference w:type="first" r:id="rId10"/>
          <w:pgSz w:w="12240" w:h="15840"/>
          <w:pgMar w:top="1440" w:right="1440" w:bottom="1440" w:left="1440" w:header="720" w:footer="720" w:gutter="0"/>
          <w:cols w:space="720"/>
          <w:docGrid w:linePitch="360"/>
        </w:sectPr>
      </w:pPr>
    </w:p>
    <w:p w14:paraId="08044B53" w14:textId="77777777" w:rsidR="008E1FBE" w:rsidRPr="00960327" w:rsidRDefault="008E1FBE" w:rsidP="008E1FBE">
      <w:pPr>
        <w:tabs>
          <w:tab w:val="left" w:pos="-1440"/>
        </w:tabs>
        <w:jc w:val="both"/>
        <w:rPr>
          <w:color w:val="000000" w:themeColor="text1"/>
        </w:rPr>
      </w:pPr>
    </w:p>
    <w:p w14:paraId="27CA61E1" w14:textId="77777777" w:rsidR="00C04A36" w:rsidRPr="00960327" w:rsidRDefault="00C04A36" w:rsidP="008E1FBE">
      <w:pPr>
        <w:tabs>
          <w:tab w:val="left" w:pos="-1440"/>
        </w:tabs>
        <w:jc w:val="both"/>
        <w:rPr>
          <w:color w:val="000000" w:themeColor="text1"/>
        </w:rPr>
      </w:pPr>
      <w:r w:rsidRPr="00960327">
        <w:rPr>
          <w:color w:val="000000" w:themeColor="text1"/>
        </w:rPr>
        <w:t>The school computers, networks</w:t>
      </w:r>
      <w:r w:rsidR="004C7DB5" w:rsidRPr="00960327">
        <w:rPr>
          <w:color w:val="000000" w:themeColor="text1"/>
        </w:rPr>
        <w:t>,</w:t>
      </w:r>
      <w:r w:rsidRPr="00960327">
        <w:rPr>
          <w:color w:val="000000" w:themeColor="text1"/>
        </w:rPr>
        <w:t xml:space="preserve"> and other technological resources support the educational and administrative functions of the school.  Because employees and </w:t>
      </w:r>
      <w:r w:rsidR="004B35C6" w:rsidRPr="00960327">
        <w:rPr>
          <w:color w:val="000000" w:themeColor="text1"/>
        </w:rPr>
        <w:t>scholar</w:t>
      </w:r>
      <w:r w:rsidRPr="00960327">
        <w:rPr>
          <w:color w:val="000000" w:themeColor="text1"/>
        </w:rPr>
        <w:t>s depend on these systems to assist with teaching and learning</w:t>
      </w:r>
      <w:r w:rsidR="00B175B8" w:rsidRPr="00960327">
        <w:rPr>
          <w:color w:val="000000" w:themeColor="text1"/>
        </w:rPr>
        <w:t xml:space="preserve"> and because sensitive and confidential information may be stored on these systems</w:t>
      </w:r>
      <w:r w:rsidRPr="00960327">
        <w:rPr>
          <w:color w:val="000000" w:themeColor="text1"/>
        </w:rPr>
        <w:t xml:space="preserve">, system integrity and security is of utmost importance. </w:t>
      </w:r>
    </w:p>
    <w:p w14:paraId="1A19CD75" w14:textId="77777777" w:rsidR="00771BD4" w:rsidRPr="00960327" w:rsidRDefault="00C04A36" w:rsidP="008E1FBE">
      <w:pPr>
        <w:tabs>
          <w:tab w:val="left" w:pos="-1440"/>
        </w:tabs>
        <w:jc w:val="both"/>
        <w:rPr>
          <w:color w:val="000000" w:themeColor="text1"/>
        </w:rPr>
      </w:pPr>
      <w:r w:rsidRPr="00960327">
        <w:rPr>
          <w:color w:val="000000" w:themeColor="text1"/>
        </w:rPr>
        <w:t xml:space="preserve"> </w:t>
      </w:r>
    </w:p>
    <w:p w14:paraId="6AEBB760" w14:textId="77777777" w:rsidR="00771BD4" w:rsidRPr="00960327" w:rsidRDefault="00771BD4" w:rsidP="00C450D7">
      <w:pPr>
        <w:numPr>
          <w:ilvl w:val="0"/>
          <w:numId w:val="14"/>
        </w:numPr>
        <w:tabs>
          <w:tab w:val="left" w:pos="-1440"/>
        </w:tabs>
        <w:ind w:left="720" w:hanging="720"/>
        <w:jc w:val="both"/>
        <w:rPr>
          <w:b/>
          <w:smallCaps/>
          <w:color w:val="000000" w:themeColor="text1"/>
        </w:rPr>
      </w:pPr>
      <w:r w:rsidRPr="00960327">
        <w:rPr>
          <w:b/>
          <w:smallCaps/>
          <w:color w:val="000000" w:themeColor="text1"/>
        </w:rPr>
        <w:t xml:space="preserve">Network </w:t>
      </w:r>
      <w:r w:rsidR="00013037" w:rsidRPr="00960327">
        <w:rPr>
          <w:b/>
          <w:smallCaps/>
          <w:color w:val="000000" w:themeColor="text1"/>
        </w:rPr>
        <w:t>a</w:t>
      </w:r>
      <w:r w:rsidRPr="00960327">
        <w:rPr>
          <w:b/>
          <w:smallCaps/>
          <w:color w:val="000000" w:themeColor="text1"/>
        </w:rPr>
        <w:t xml:space="preserve">nd Information Security </w:t>
      </w:r>
    </w:p>
    <w:p w14:paraId="6FE6CEB7" w14:textId="77777777" w:rsidR="00771BD4" w:rsidRPr="00960327" w:rsidRDefault="00771BD4" w:rsidP="00771BD4">
      <w:pPr>
        <w:tabs>
          <w:tab w:val="left" w:pos="-1440"/>
        </w:tabs>
        <w:ind w:left="720" w:hanging="720"/>
        <w:jc w:val="both"/>
        <w:rPr>
          <w:color w:val="000000" w:themeColor="text1"/>
        </w:rPr>
      </w:pPr>
    </w:p>
    <w:p w14:paraId="0495319A" w14:textId="77777777" w:rsidR="00771BD4" w:rsidRPr="00960327" w:rsidRDefault="00771BD4" w:rsidP="00771BD4">
      <w:pPr>
        <w:tabs>
          <w:tab w:val="left" w:pos="-1440"/>
        </w:tabs>
        <w:ind w:left="720"/>
        <w:jc w:val="both"/>
        <w:rPr>
          <w:color w:val="000000" w:themeColor="text1"/>
        </w:rPr>
      </w:pPr>
      <w:r w:rsidRPr="00960327">
        <w:rPr>
          <w:color w:val="000000" w:themeColor="text1"/>
        </w:rPr>
        <w:t>The school information technology systems are valuable assets that must be protected.  To this end, school technology personnel shall evaluate each information technology asset and assign protective controls that are commensurate with the established value of such assets.  Appropriate security measures must be in place to protect all information technology assets from accidental or unauthorized use, theft, modification</w:t>
      </w:r>
      <w:r w:rsidR="001B6C55" w:rsidRPr="00960327">
        <w:rPr>
          <w:color w:val="000000" w:themeColor="text1"/>
        </w:rPr>
        <w:t>,</w:t>
      </w:r>
      <w:r w:rsidRPr="00960327">
        <w:rPr>
          <w:color w:val="000000" w:themeColor="text1"/>
        </w:rPr>
        <w:t xml:space="preserve"> or destruction</w:t>
      </w:r>
      <w:r w:rsidR="004C7DB5" w:rsidRPr="00960327">
        <w:rPr>
          <w:color w:val="000000" w:themeColor="text1"/>
        </w:rPr>
        <w:t>,</w:t>
      </w:r>
      <w:r w:rsidRPr="00960327">
        <w:rPr>
          <w:color w:val="000000" w:themeColor="text1"/>
        </w:rPr>
        <w:t xml:space="preserve"> and to prevent the unauthorized disclosure of restricted information.  Network security measures </w:t>
      </w:r>
      <w:r w:rsidR="00BF2B92" w:rsidRPr="00960327">
        <w:rPr>
          <w:color w:val="000000" w:themeColor="text1"/>
        </w:rPr>
        <w:t>must</w:t>
      </w:r>
      <w:r w:rsidRPr="00960327">
        <w:rPr>
          <w:color w:val="000000" w:themeColor="text1"/>
        </w:rPr>
        <w:t xml:space="preserve"> include an information technology system disaster recovery process.  Audits of security measures </w:t>
      </w:r>
      <w:r w:rsidR="00BF2B92" w:rsidRPr="00960327">
        <w:rPr>
          <w:color w:val="000000" w:themeColor="text1"/>
        </w:rPr>
        <w:t>must</w:t>
      </w:r>
      <w:r w:rsidRPr="00960327">
        <w:rPr>
          <w:color w:val="000000" w:themeColor="text1"/>
        </w:rPr>
        <w:t xml:space="preserve"> be conducted annually.</w:t>
      </w:r>
    </w:p>
    <w:p w14:paraId="6A9CA2CE" w14:textId="77777777" w:rsidR="00771BD4" w:rsidRPr="00960327" w:rsidRDefault="00771BD4" w:rsidP="00771BD4">
      <w:pPr>
        <w:tabs>
          <w:tab w:val="left" w:pos="-1440"/>
        </w:tabs>
        <w:ind w:left="720"/>
        <w:jc w:val="both"/>
        <w:rPr>
          <w:color w:val="000000" w:themeColor="text1"/>
        </w:rPr>
      </w:pPr>
    </w:p>
    <w:p w14:paraId="161EAC14" w14:textId="77777777" w:rsidR="00771BD4" w:rsidRPr="00960327" w:rsidRDefault="00771BD4" w:rsidP="00771BD4">
      <w:pPr>
        <w:tabs>
          <w:tab w:val="left" w:pos="-1440"/>
        </w:tabs>
        <w:ind w:left="720"/>
        <w:jc w:val="both"/>
        <w:rPr>
          <w:color w:val="000000" w:themeColor="text1"/>
        </w:rPr>
      </w:pPr>
      <w:r w:rsidRPr="00960327">
        <w:rPr>
          <w:color w:val="000000" w:themeColor="text1"/>
        </w:rPr>
        <w:t>All personnel shall ensure the protection and security of information technology assets that are under their control.</w:t>
      </w:r>
    </w:p>
    <w:p w14:paraId="31BC3CAE" w14:textId="77777777" w:rsidR="00C04A36" w:rsidRPr="00960327" w:rsidRDefault="00C04A36" w:rsidP="00C04A36">
      <w:pPr>
        <w:tabs>
          <w:tab w:val="left" w:pos="-1440"/>
        </w:tabs>
        <w:jc w:val="both"/>
        <w:rPr>
          <w:color w:val="000000" w:themeColor="text1"/>
        </w:rPr>
      </w:pPr>
    </w:p>
    <w:p w14:paraId="1D70A8A5" w14:textId="77777777" w:rsidR="00C04A36" w:rsidRPr="00960327" w:rsidRDefault="00C04A36" w:rsidP="00C450D7">
      <w:pPr>
        <w:numPr>
          <w:ilvl w:val="0"/>
          <w:numId w:val="14"/>
        </w:numPr>
        <w:tabs>
          <w:tab w:val="left" w:pos="-1440"/>
        </w:tabs>
        <w:ind w:left="720" w:hanging="720"/>
        <w:jc w:val="both"/>
        <w:rPr>
          <w:b/>
          <w:smallCaps/>
          <w:color w:val="000000" w:themeColor="text1"/>
        </w:rPr>
      </w:pPr>
      <w:r w:rsidRPr="00960327">
        <w:rPr>
          <w:b/>
          <w:smallCaps/>
          <w:color w:val="000000" w:themeColor="text1"/>
        </w:rPr>
        <w:t>Security Awareness</w:t>
      </w:r>
    </w:p>
    <w:p w14:paraId="060275B9" w14:textId="77777777" w:rsidR="0056101D" w:rsidRPr="00960327" w:rsidRDefault="0056101D" w:rsidP="00C04A36">
      <w:pPr>
        <w:tabs>
          <w:tab w:val="left" w:pos="-1440"/>
        </w:tabs>
        <w:jc w:val="both"/>
        <w:rPr>
          <w:b/>
          <w:smallCaps/>
          <w:color w:val="000000" w:themeColor="text1"/>
        </w:rPr>
      </w:pPr>
    </w:p>
    <w:p w14:paraId="276ADB07" w14:textId="77777777" w:rsidR="00771BD4" w:rsidRPr="00960327" w:rsidRDefault="00771BD4" w:rsidP="00771BD4">
      <w:pPr>
        <w:tabs>
          <w:tab w:val="left" w:pos="-1440"/>
        </w:tabs>
        <w:ind w:left="720"/>
        <w:jc w:val="both"/>
        <w:rPr>
          <w:color w:val="000000" w:themeColor="text1"/>
        </w:rPr>
      </w:pPr>
      <w:r w:rsidRPr="00960327">
        <w:rPr>
          <w:color w:val="000000" w:themeColor="text1"/>
        </w:rPr>
        <w:t>The technology director or designee shall provide employees with information to enhance awareness regarding technology security threats and to educate them about appropriate safeguards, network security</w:t>
      </w:r>
      <w:r w:rsidR="001B6C55" w:rsidRPr="00960327">
        <w:rPr>
          <w:color w:val="000000" w:themeColor="text1"/>
        </w:rPr>
        <w:t>,</w:t>
      </w:r>
      <w:r w:rsidRPr="00960327">
        <w:rPr>
          <w:color w:val="000000" w:themeColor="text1"/>
        </w:rPr>
        <w:t xml:space="preserve"> and information security.</w:t>
      </w:r>
    </w:p>
    <w:p w14:paraId="49616473" w14:textId="77777777" w:rsidR="00771BD4" w:rsidRPr="00960327" w:rsidRDefault="00771BD4" w:rsidP="00771BD4">
      <w:pPr>
        <w:tabs>
          <w:tab w:val="left" w:pos="-1440"/>
        </w:tabs>
        <w:jc w:val="both"/>
        <w:rPr>
          <w:color w:val="000000" w:themeColor="text1"/>
        </w:rPr>
      </w:pPr>
    </w:p>
    <w:p w14:paraId="38575F80" w14:textId="77777777" w:rsidR="00771BD4" w:rsidRPr="00960327" w:rsidRDefault="001A1E3D" w:rsidP="00C450D7">
      <w:pPr>
        <w:numPr>
          <w:ilvl w:val="0"/>
          <w:numId w:val="14"/>
        </w:numPr>
        <w:tabs>
          <w:tab w:val="left" w:pos="-1440"/>
        </w:tabs>
        <w:ind w:left="720" w:hanging="720"/>
        <w:jc w:val="both"/>
        <w:rPr>
          <w:b/>
          <w:smallCaps/>
          <w:color w:val="000000" w:themeColor="text1"/>
        </w:rPr>
      </w:pPr>
      <w:r w:rsidRPr="00960327">
        <w:rPr>
          <w:b/>
          <w:smallCaps/>
          <w:color w:val="000000" w:themeColor="text1"/>
        </w:rPr>
        <w:t xml:space="preserve">Malware </w:t>
      </w:r>
      <w:r w:rsidR="00771BD4" w:rsidRPr="00960327">
        <w:rPr>
          <w:b/>
          <w:smallCaps/>
          <w:color w:val="000000" w:themeColor="text1"/>
        </w:rPr>
        <w:t>Protection</w:t>
      </w:r>
    </w:p>
    <w:p w14:paraId="0AF79588" w14:textId="77777777" w:rsidR="00771BD4" w:rsidRPr="00960327" w:rsidRDefault="00771BD4" w:rsidP="00771BD4">
      <w:pPr>
        <w:tabs>
          <w:tab w:val="left" w:pos="-1440"/>
        </w:tabs>
        <w:jc w:val="both"/>
        <w:rPr>
          <w:color w:val="000000" w:themeColor="text1"/>
        </w:rPr>
      </w:pPr>
    </w:p>
    <w:p w14:paraId="573048B0" w14:textId="495E61AB" w:rsidR="00B175B8" w:rsidRPr="00960327" w:rsidRDefault="001A1E3D" w:rsidP="00B175B8">
      <w:pPr>
        <w:tabs>
          <w:tab w:val="left" w:pos="-1440"/>
        </w:tabs>
        <w:ind w:left="720"/>
        <w:jc w:val="both"/>
        <w:rPr>
          <w:color w:val="000000" w:themeColor="text1"/>
        </w:rPr>
      </w:pPr>
      <w:r w:rsidRPr="00960327">
        <w:rPr>
          <w:color w:val="000000" w:themeColor="text1"/>
        </w:rPr>
        <w:t xml:space="preserve">Malware </w:t>
      </w:r>
      <w:r w:rsidR="00771BD4" w:rsidRPr="00960327">
        <w:rPr>
          <w:color w:val="000000" w:themeColor="text1"/>
        </w:rPr>
        <w:t xml:space="preserve">detection programs and practices </w:t>
      </w:r>
      <w:r w:rsidR="00BF2B92" w:rsidRPr="00960327">
        <w:rPr>
          <w:color w:val="000000" w:themeColor="text1"/>
        </w:rPr>
        <w:t>must</w:t>
      </w:r>
      <w:r w:rsidR="00771BD4" w:rsidRPr="00960327">
        <w:rPr>
          <w:color w:val="000000" w:themeColor="text1"/>
        </w:rPr>
        <w:t xml:space="preserve"> be implemented throughout the school.  The </w:t>
      </w:r>
      <w:r w:rsidR="004E428D" w:rsidRPr="00960327">
        <w:rPr>
          <w:color w:val="000000" w:themeColor="text1"/>
        </w:rPr>
        <w:t>executive director</w:t>
      </w:r>
      <w:r w:rsidR="00771BD4" w:rsidRPr="00960327">
        <w:rPr>
          <w:color w:val="000000" w:themeColor="text1"/>
        </w:rPr>
        <w:t xml:space="preserve"> is responsible for ensuring that the school network includes current software to prevent the introduction or propagation of computer </w:t>
      </w:r>
      <w:r w:rsidRPr="00960327">
        <w:rPr>
          <w:color w:val="000000" w:themeColor="text1"/>
        </w:rPr>
        <w:t>malware</w:t>
      </w:r>
      <w:r w:rsidR="00771BD4" w:rsidRPr="00960327">
        <w:rPr>
          <w:color w:val="000000" w:themeColor="text1"/>
        </w:rPr>
        <w:t>.</w:t>
      </w:r>
    </w:p>
    <w:p w14:paraId="7261704F" w14:textId="77777777" w:rsidR="00B175B8" w:rsidRPr="00960327" w:rsidRDefault="00B175B8" w:rsidP="00B175B8">
      <w:pPr>
        <w:tabs>
          <w:tab w:val="left" w:pos="-1440"/>
        </w:tabs>
        <w:jc w:val="both"/>
        <w:rPr>
          <w:color w:val="000000" w:themeColor="text1"/>
        </w:rPr>
      </w:pPr>
    </w:p>
    <w:p w14:paraId="1F1E87E1" w14:textId="77777777" w:rsidR="00771BD4" w:rsidRPr="00960327" w:rsidRDefault="00771BD4" w:rsidP="00C450D7">
      <w:pPr>
        <w:numPr>
          <w:ilvl w:val="0"/>
          <w:numId w:val="14"/>
        </w:numPr>
        <w:tabs>
          <w:tab w:val="left" w:pos="-1440"/>
        </w:tabs>
        <w:ind w:left="720" w:hanging="720"/>
        <w:jc w:val="both"/>
        <w:rPr>
          <w:b/>
          <w:smallCaps/>
          <w:color w:val="000000" w:themeColor="text1"/>
        </w:rPr>
      </w:pPr>
      <w:r w:rsidRPr="00960327">
        <w:rPr>
          <w:b/>
          <w:smallCaps/>
          <w:color w:val="000000" w:themeColor="text1"/>
        </w:rPr>
        <w:t>Training for Use of Technological Resources</w:t>
      </w:r>
    </w:p>
    <w:p w14:paraId="714F7BE8" w14:textId="77777777" w:rsidR="00771BD4" w:rsidRPr="00960327" w:rsidRDefault="00771BD4" w:rsidP="00771BD4">
      <w:pPr>
        <w:tabs>
          <w:tab w:val="left" w:pos="-1440"/>
        </w:tabs>
        <w:jc w:val="both"/>
        <w:rPr>
          <w:color w:val="000000" w:themeColor="text1"/>
        </w:rPr>
      </w:pPr>
    </w:p>
    <w:p w14:paraId="115163D4" w14:textId="07EAC9CF" w:rsidR="008E169C" w:rsidRPr="00960327" w:rsidRDefault="00771BD4" w:rsidP="00771BD4">
      <w:pPr>
        <w:tabs>
          <w:tab w:val="left" w:pos="-1440"/>
        </w:tabs>
        <w:ind w:left="720"/>
        <w:jc w:val="both"/>
        <w:rPr>
          <w:color w:val="000000" w:themeColor="text1"/>
        </w:rPr>
      </w:pPr>
      <w:r w:rsidRPr="00960327">
        <w:rPr>
          <w:color w:val="000000" w:themeColor="text1"/>
        </w:rPr>
        <w:t>Users should be trained as necessary to use technological resources</w:t>
      </w:r>
      <w:r w:rsidR="00953C7E" w:rsidRPr="00960327">
        <w:rPr>
          <w:color w:val="000000" w:themeColor="text1"/>
        </w:rPr>
        <w:t xml:space="preserve"> effectively and in a manner that maintains the security of the network infrastructure and ensures compliance with state and federal law and regulations</w:t>
      </w:r>
      <w:r w:rsidRPr="00960327">
        <w:rPr>
          <w:color w:val="000000" w:themeColor="text1"/>
        </w:rPr>
        <w:t xml:space="preserve">.  Such training should include information related to remote access, virus protection, </w:t>
      </w:r>
      <w:r w:rsidR="000234DB" w:rsidRPr="00960327">
        <w:rPr>
          <w:color w:val="000000" w:themeColor="text1"/>
        </w:rPr>
        <w:t xml:space="preserve">the state </w:t>
      </w:r>
      <w:r w:rsidR="004B35C6" w:rsidRPr="00960327">
        <w:rPr>
          <w:color w:val="000000" w:themeColor="text1"/>
        </w:rPr>
        <w:t>scholar</w:t>
      </w:r>
      <w:r w:rsidR="000234DB" w:rsidRPr="00960327">
        <w:rPr>
          <w:color w:val="000000" w:themeColor="text1"/>
        </w:rPr>
        <w:t xml:space="preserve"> information </w:t>
      </w:r>
      <w:r w:rsidR="00677F20" w:rsidRPr="00960327">
        <w:rPr>
          <w:color w:val="000000" w:themeColor="text1"/>
        </w:rPr>
        <w:t>and instructional improvement system</w:t>
      </w:r>
      <w:r w:rsidR="000234DB" w:rsidRPr="00960327">
        <w:rPr>
          <w:color w:val="000000" w:themeColor="text1"/>
        </w:rPr>
        <w:t xml:space="preserve"> application</w:t>
      </w:r>
      <w:r w:rsidR="00D97E27" w:rsidRPr="00960327">
        <w:rPr>
          <w:color w:val="000000" w:themeColor="text1"/>
        </w:rPr>
        <w:t>s</w:t>
      </w:r>
      <w:r w:rsidRPr="00960327">
        <w:rPr>
          <w:color w:val="000000" w:themeColor="text1"/>
        </w:rPr>
        <w:t xml:space="preserve">, network and information security, and other topics deemed necessary by the </w:t>
      </w:r>
      <w:r w:rsidR="004E428D" w:rsidRPr="00960327">
        <w:rPr>
          <w:color w:val="000000" w:themeColor="text1"/>
        </w:rPr>
        <w:t>executive director</w:t>
      </w:r>
      <w:r w:rsidR="00CA2C13" w:rsidRPr="00960327">
        <w:rPr>
          <w:color w:val="000000" w:themeColor="text1"/>
        </w:rPr>
        <w:t xml:space="preserve"> </w:t>
      </w:r>
      <w:r w:rsidRPr="00960327">
        <w:rPr>
          <w:color w:val="000000" w:themeColor="text1"/>
        </w:rPr>
        <w:t xml:space="preserve">or technology director.  </w:t>
      </w:r>
      <w:r w:rsidR="00953C7E" w:rsidRPr="00960327">
        <w:rPr>
          <w:color w:val="000000" w:themeColor="text1"/>
        </w:rPr>
        <w:t>Training may be conducted as part of the technology-related professional development program (see policy 3220, Technology in the Educational Program).</w:t>
      </w:r>
      <w:r w:rsidRPr="00960327">
        <w:rPr>
          <w:color w:val="000000" w:themeColor="text1"/>
        </w:rPr>
        <w:t xml:space="preserve"> </w:t>
      </w:r>
    </w:p>
    <w:p w14:paraId="7A6F68E5" w14:textId="77777777" w:rsidR="00771BD4" w:rsidRPr="00960327" w:rsidRDefault="00771BD4" w:rsidP="00771BD4">
      <w:pPr>
        <w:tabs>
          <w:tab w:val="left" w:pos="-1440"/>
        </w:tabs>
        <w:ind w:left="720"/>
        <w:jc w:val="both"/>
        <w:rPr>
          <w:color w:val="000000" w:themeColor="text1"/>
        </w:rPr>
      </w:pPr>
      <w:r w:rsidRPr="00960327">
        <w:rPr>
          <w:color w:val="000000" w:themeColor="text1"/>
        </w:rPr>
        <w:t xml:space="preserve"> </w:t>
      </w:r>
    </w:p>
    <w:p w14:paraId="1F1811D4" w14:textId="77777777" w:rsidR="00771BD4" w:rsidRPr="00960327" w:rsidRDefault="008E169C" w:rsidP="008E169C">
      <w:pPr>
        <w:numPr>
          <w:ilvl w:val="0"/>
          <w:numId w:val="14"/>
        </w:numPr>
        <w:tabs>
          <w:tab w:val="left" w:pos="-1440"/>
        </w:tabs>
        <w:ind w:left="720" w:hanging="720"/>
        <w:jc w:val="both"/>
        <w:rPr>
          <w:color w:val="000000" w:themeColor="text1"/>
        </w:rPr>
      </w:pPr>
      <w:r w:rsidRPr="00960327">
        <w:rPr>
          <w:b/>
          <w:smallCaps/>
          <w:color w:val="000000" w:themeColor="text1"/>
        </w:rPr>
        <w:t>Access to Information Technology Systems</w:t>
      </w:r>
    </w:p>
    <w:p w14:paraId="7970B692" w14:textId="77777777" w:rsidR="00771BD4" w:rsidRPr="00960327" w:rsidRDefault="00771BD4" w:rsidP="008E169C">
      <w:pPr>
        <w:tabs>
          <w:tab w:val="left" w:pos="-1440"/>
        </w:tabs>
        <w:ind w:left="720"/>
        <w:jc w:val="both"/>
        <w:rPr>
          <w:b/>
          <w:smallCaps/>
          <w:color w:val="000000" w:themeColor="text1"/>
        </w:rPr>
      </w:pPr>
    </w:p>
    <w:p w14:paraId="741906F5" w14:textId="77777777" w:rsidR="00353E28" w:rsidRPr="00960327" w:rsidRDefault="00353E28" w:rsidP="00353E28">
      <w:pPr>
        <w:tabs>
          <w:tab w:val="left" w:pos="-1440"/>
          <w:tab w:val="left" w:pos="720"/>
        </w:tabs>
        <w:ind w:left="720"/>
        <w:jc w:val="both"/>
        <w:rPr>
          <w:color w:val="000000" w:themeColor="text1"/>
        </w:rPr>
      </w:pPr>
      <w:r w:rsidRPr="00960327">
        <w:rPr>
          <w:color w:val="000000" w:themeColor="text1"/>
        </w:rPr>
        <w:t>Access to the school</w:t>
      </w:r>
      <w:r w:rsidR="00CA2C13" w:rsidRPr="00960327">
        <w:rPr>
          <w:color w:val="000000" w:themeColor="text1"/>
        </w:rPr>
        <w:t>’s</w:t>
      </w:r>
      <w:r w:rsidRPr="00960327">
        <w:rPr>
          <w:color w:val="000000" w:themeColor="text1"/>
        </w:rPr>
        <w:t xml:space="preserve"> information technology assets </w:t>
      </w:r>
      <w:r w:rsidR="0015641A" w:rsidRPr="00960327">
        <w:rPr>
          <w:color w:val="000000" w:themeColor="text1"/>
        </w:rPr>
        <w:t>will</w:t>
      </w:r>
      <w:r w:rsidRPr="00960327">
        <w:rPr>
          <w:color w:val="000000" w:themeColor="text1"/>
        </w:rPr>
        <w:t xml:space="preserve"> be controlled and managed to ensure that only authorized devices/persons have access.   </w:t>
      </w:r>
    </w:p>
    <w:p w14:paraId="7F2CD205" w14:textId="77777777" w:rsidR="0056101D" w:rsidRPr="00960327" w:rsidRDefault="0056101D" w:rsidP="00771BD4">
      <w:pPr>
        <w:tabs>
          <w:tab w:val="left" w:pos="-1440"/>
        </w:tabs>
        <w:ind w:left="720"/>
        <w:jc w:val="both"/>
        <w:rPr>
          <w:color w:val="000000" w:themeColor="text1"/>
        </w:rPr>
      </w:pPr>
    </w:p>
    <w:p w14:paraId="7582151B" w14:textId="77777777" w:rsidR="0056101D" w:rsidRPr="00960327" w:rsidRDefault="0056101D" w:rsidP="0056101D">
      <w:pPr>
        <w:numPr>
          <w:ilvl w:val="0"/>
          <w:numId w:val="13"/>
        </w:numPr>
        <w:tabs>
          <w:tab w:val="left" w:pos="-1440"/>
        </w:tabs>
        <w:ind w:left="1440" w:hanging="720"/>
        <w:jc w:val="both"/>
        <w:rPr>
          <w:color w:val="000000" w:themeColor="text1"/>
        </w:rPr>
      </w:pPr>
      <w:r w:rsidRPr="00960327">
        <w:rPr>
          <w:color w:val="000000" w:themeColor="text1"/>
        </w:rPr>
        <w:t>User ID and Password</w:t>
      </w:r>
    </w:p>
    <w:p w14:paraId="1A70A06D" w14:textId="77777777" w:rsidR="0056101D" w:rsidRPr="00960327" w:rsidRDefault="0056101D" w:rsidP="0056101D">
      <w:pPr>
        <w:tabs>
          <w:tab w:val="left" w:pos="-1440"/>
        </w:tabs>
        <w:ind w:left="1440"/>
        <w:jc w:val="both"/>
        <w:rPr>
          <w:color w:val="000000" w:themeColor="text1"/>
        </w:rPr>
      </w:pPr>
    </w:p>
    <w:p w14:paraId="6DC73390" w14:textId="554CB5F5" w:rsidR="00771BD4" w:rsidRPr="00960327" w:rsidRDefault="00771BD4" w:rsidP="0056101D">
      <w:pPr>
        <w:tabs>
          <w:tab w:val="left" w:pos="-1440"/>
        </w:tabs>
        <w:ind w:left="1440"/>
        <w:jc w:val="both"/>
        <w:rPr>
          <w:color w:val="000000" w:themeColor="text1"/>
        </w:rPr>
      </w:pPr>
      <w:r w:rsidRPr="00960327">
        <w:rPr>
          <w:color w:val="000000" w:themeColor="text1"/>
        </w:rPr>
        <w:t>All users of information technology systems must be properly identified and authenticated before being allowed to access such</w:t>
      </w:r>
      <w:r w:rsidR="00AD121B" w:rsidRPr="00960327">
        <w:rPr>
          <w:color w:val="000000" w:themeColor="text1"/>
        </w:rPr>
        <w:t xml:space="preserve"> systems.  The com</w:t>
      </w:r>
      <w:r w:rsidR="00216C0C" w:rsidRPr="00960327">
        <w:rPr>
          <w:color w:val="000000" w:themeColor="text1"/>
        </w:rPr>
        <w:t xml:space="preserve">bination of a </w:t>
      </w:r>
      <w:r w:rsidRPr="00960327">
        <w:rPr>
          <w:color w:val="000000" w:themeColor="text1"/>
        </w:rPr>
        <w:t>unique user identification and a valid password is the minimum requirement for granting access to information technology systems.  Depending on the operating environment, information involved</w:t>
      </w:r>
      <w:r w:rsidR="002E12E2" w:rsidRPr="00960327">
        <w:rPr>
          <w:color w:val="000000" w:themeColor="text1"/>
        </w:rPr>
        <w:t>,</w:t>
      </w:r>
      <w:r w:rsidRPr="00960327">
        <w:rPr>
          <w:color w:val="000000" w:themeColor="text1"/>
        </w:rPr>
        <w:t xml:space="preserve"> and exposure risks, additional or more stringent security practices may be required as determined by the </w:t>
      </w:r>
      <w:r w:rsidR="004E428D" w:rsidRPr="00960327">
        <w:rPr>
          <w:color w:val="000000" w:themeColor="text1"/>
        </w:rPr>
        <w:t>executive director</w:t>
      </w:r>
      <w:r w:rsidR="00CA2C13" w:rsidRPr="00960327">
        <w:rPr>
          <w:color w:val="000000" w:themeColor="text1"/>
        </w:rPr>
        <w:t xml:space="preserve"> </w:t>
      </w:r>
      <w:r w:rsidRPr="00960327">
        <w:rPr>
          <w:color w:val="000000" w:themeColor="text1"/>
        </w:rPr>
        <w:t>or technology director.  The technology director or designee shall establish password management capabilities and procedures to ensure the security of passwords.</w:t>
      </w:r>
      <w:r w:rsidR="00353E28" w:rsidRPr="00960327">
        <w:rPr>
          <w:color w:val="000000" w:themeColor="text1"/>
        </w:rPr>
        <w:t xml:space="preserve"> </w:t>
      </w:r>
    </w:p>
    <w:p w14:paraId="0E11FD79" w14:textId="77777777" w:rsidR="00771BD4" w:rsidRPr="00960327" w:rsidRDefault="00771BD4" w:rsidP="00771BD4">
      <w:pPr>
        <w:tabs>
          <w:tab w:val="left" w:pos="-1440"/>
        </w:tabs>
        <w:ind w:left="720"/>
        <w:jc w:val="both"/>
        <w:rPr>
          <w:color w:val="000000" w:themeColor="text1"/>
        </w:rPr>
      </w:pPr>
    </w:p>
    <w:p w14:paraId="6335BCA2" w14:textId="77777777" w:rsidR="0056101D" w:rsidRPr="00960327" w:rsidRDefault="004B35C6" w:rsidP="0056101D">
      <w:pPr>
        <w:numPr>
          <w:ilvl w:val="0"/>
          <w:numId w:val="13"/>
        </w:numPr>
        <w:tabs>
          <w:tab w:val="left" w:pos="-1440"/>
        </w:tabs>
        <w:ind w:left="1440" w:hanging="720"/>
        <w:jc w:val="both"/>
        <w:rPr>
          <w:color w:val="000000" w:themeColor="text1"/>
        </w:rPr>
      </w:pPr>
      <w:r w:rsidRPr="00960327">
        <w:rPr>
          <w:color w:val="000000" w:themeColor="text1"/>
        </w:rPr>
        <w:t>Scholar</w:t>
      </w:r>
      <w:r w:rsidR="000234DB" w:rsidRPr="00960327">
        <w:rPr>
          <w:color w:val="000000" w:themeColor="text1"/>
        </w:rPr>
        <w:t xml:space="preserve"> Information System </w:t>
      </w:r>
    </w:p>
    <w:p w14:paraId="1F927D1A" w14:textId="77777777" w:rsidR="0056101D" w:rsidRPr="00960327" w:rsidRDefault="0056101D" w:rsidP="0056101D">
      <w:pPr>
        <w:tabs>
          <w:tab w:val="left" w:pos="-1440"/>
        </w:tabs>
        <w:ind w:left="1440"/>
        <w:jc w:val="both"/>
        <w:rPr>
          <w:color w:val="000000" w:themeColor="text1"/>
        </w:rPr>
      </w:pPr>
    </w:p>
    <w:p w14:paraId="51D617A6" w14:textId="77777777" w:rsidR="00771BD4" w:rsidRPr="00960327" w:rsidRDefault="00771BD4" w:rsidP="0056101D">
      <w:pPr>
        <w:tabs>
          <w:tab w:val="left" w:pos="-1440"/>
        </w:tabs>
        <w:ind w:left="1440"/>
        <w:jc w:val="both"/>
        <w:rPr>
          <w:color w:val="000000" w:themeColor="text1"/>
        </w:rPr>
      </w:pPr>
      <w:r w:rsidRPr="00960327">
        <w:rPr>
          <w:color w:val="000000" w:themeColor="text1"/>
        </w:rPr>
        <w:t xml:space="preserve">The technology director or designee shall ensure that </w:t>
      </w:r>
      <w:r w:rsidR="000234DB" w:rsidRPr="00960327">
        <w:rPr>
          <w:color w:val="000000" w:themeColor="text1"/>
        </w:rPr>
        <w:t xml:space="preserve">all </w:t>
      </w:r>
      <w:r w:rsidRPr="00960327">
        <w:rPr>
          <w:color w:val="000000" w:themeColor="text1"/>
        </w:rPr>
        <w:t xml:space="preserve">school computers </w:t>
      </w:r>
      <w:r w:rsidR="003D7569" w:rsidRPr="00960327">
        <w:rPr>
          <w:color w:val="000000" w:themeColor="text1"/>
        </w:rPr>
        <w:t xml:space="preserve">with access to </w:t>
      </w:r>
      <w:r w:rsidRPr="00960327">
        <w:rPr>
          <w:color w:val="000000" w:themeColor="text1"/>
        </w:rPr>
        <w:t xml:space="preserve">the </w:t>
      </w:r>
      <w:r w:rsidR="000234DB" w:rsidRPr="00960327">
        <w:rPr>
          <w:color w:val="000000" w:themeColor="text1"/>
        </w:rPr>
        <w:t xml:space="preserve">state </w:t>
      </w:r>
      <w:r w:rsidR="004B35C6" w:rsidRPr="00960327">
        <w:rPr>
          <w:color w:val="000000" w:themeColor="text1"/>
        </w:rPr>
        <w:t>scholar</w:t>
      </w:r>
      <w:r w:rsidR="000234DB" w:rsidRPr="00960327">
        <w:rPr>
          <w:color w:val="000000" w:themeColor="text1"/>
        </w:rPr>
        <w:t xml:space="preserve"> information system </w:t>
      </w:r>
      <w:r w:rsidRPr="00960327">
        <w:rPr>
          <w:color w:val="000000" w:themeColor="text1"/>
        </w:rPr>
        <w:t xml:space="preserve">application pursuant to State Board of Education Policy </w:t>
      </w:r>
      <w:r w:rsidR="00537538" w:rsidRPr="00960327">
        <w:rPr>
          <w:color w:val="000000" w:themeColor="text1"/>
        </w:rPr>
        <w:t>SBOP-018</w:t>
      </w:r>
      <w:r w:rsidR="006E26A4" w:rsidRPr="00960327">
        <w:rPr>
          <w:color w:val="000000" w:themeColor="text1"/>
        </w:rPr>
        <w:t xml:space="preserve"> </w:t>
      </w:r>
      <w:r w:rsidRPr="00960327">
        <w:rPr>
          <w:color w:val="000000" w:themeColor="text1"/>
        </w:rPr>
        <w:t xml:space="preserve">adhere to </w:t>
      </w:r>
      <w:r w:rsidR="000234DB" w:rsidRPr="00960327">
        <w:rPr>
          <w:color w:val="000000" w:themeColor="text1"/>
        </w:rPr>
        <w:t xml:space="preserve">relevant standards and </w:t>
      </w:r>
      <w:r w:rsidRPr="00960327">
        <w:rPr>
          <w:color w:val="000000" w:themeColor="text1"/>
        </w:rPr>
        <w:t xml:space="preserve">requirements </w:t>
      </w:r>
      <w:r w:rsidR="000234DB" w:rsidRPr="00960327">
        <w:rPr>
          <w:color w:val="000000" w:themeColor="text1"/>
        </w:rPr>
        <w:t>established by the State Board of Education</w:t>
      </w:r>
      <w:r w:rsidRPr="00960327">
        <w:rPr>
          <w:color w:val="000000" w:themeColor="text1"/>
        </w:rPr>
        <w:t>, including provisions related to user identification</w:t>
      </w:r>
      <w:r w:rsidR="004C7DB5" w:rsidRPr="00960327">
        <w:rPr>
          <w:color w:val="000000" w:themeColor="text1"/>
        </w:rPr>
        <w:t xml:space="preserve"> and</w:t>
      </w:r>
      <w:r w:rsidRPr="00960327">
        <w:rPr>
          <w:color w:val="000000" w:themeColor="text1"/>
        </w:rPr>
        <w:t xml:space="preserve"> password and workstation security standards.  Employees must follow </w:t>
      </w:r>
      <w:r w:rsidR="000234DB" w:rsidRPr="00960327">
        <w:rPr>
          <w:color w:val="000000" w:themeColor="text1"/>
        </w:rPr>
        <w:t xml:space="preserve">all </w:t>
      </w:r>
      <w:r w:rsidRPr="00960327">
        <w:rPr>
          <w:color w:val="000000" w:themeColor="text1"/>
        </w:rPr>
        <w:t xml:space="preserve">such standards </w:t>
      </w:r>
      <w:r w:rsidR="000234DB" w:rsidRPr="00960327">
        <w:rPr>
          <w:color w:val="000000" w:themeColor="text1"/>
        </w:rPr>
        <w:t xml:space="preserve">when using any </w:t>
      </w:r>
      <w:r w:rsidRPr="00960327">
        <w:rPr>
          <w:color w:val="000000" w:themeColor="text1"/>
        </w:rPr>
        <w:t xml:space="preserve">computer to access the </w:t>
      </w:r>
      <w:r w:rsidR="004B35C6" w:rsidRPr="00960327">
        <w:rPr>
          <w:color w:val="000000" w:themeColor="text1"/>
        </w:rPr>
        <w:t>scholar</w:t>
      </w:r>
      <w:r w:rsidR="000234DB" w:rsidRPr="00960327">
        <w:rPr>
          <w:color w:val="000000" w:themeColor="text1"/>
        </w:rPr>
        <w:t xml:space="preserve"> information </w:t>
      </w:r>
      <w:r w:rsidRPr="00960327">
        <w:rPr>
          <w:color w:val="000000" w:themeColor="text1"/>
        </w:rPr>
        <w:t xml:space="preserve">system, including </w:t>
      </w:r>
      <w:r w:rsidR="000234DB" w:rsidRPr="00960327">
        <w:rPr>
          <w:color w:val="000000" w:themeColor="text1"/>
        </w:rPr>
        <w:t xml:space="preserve">when using </w:t>
      </w:r>
      <w:r w:rsidRPr="00960327">
        <w:rPr>
          <w:color w:val="000000" w:themeColor="text1"/>
        </w:rPr>
        <w:t>the employee’s personal computer.</w:t>
      </w:r>
    </w:p>
    <w:p w14:paraId="1D5626E7" w14:textId="77777777" w:rsidR="00771BD4" w:rsidRPr="00960327" w:rsidRDefault="00771BD4" w:rsidP="00771BD4">
      <w:pPr>
        <w:tabs>
          <w:tab w:val="left" w:pos="-1440"/>
        </w:tabs>
        <w:ind w:left="720"/>
        <w:jc w:val="both"/>
        <w:rPr>
          <w:color w:val="000000" w:themeColor="text1"/>
        </w:rPr>
      </w:pPr>
    </w:p>
    <w:p w14:paraId="0D1F3F77" w14:textId="77777777" w:rsidR="0056101D" w:rsidRPr="00960327" w:rsidRDefault="0056101D" w:rsidP="0056101D">
      <w:pPr>
        <w:numPr>
          <w:ilvl w:val="0"/>
          <w:numId w:val="13"/>
        </w:numPr>
        <w:tabs>
          <w:tab w:val="left" w:pos="-1440"/>
        </w:tabs>
        <w:ind w:left="1440" w:hanging="720"/>
        <w:jc w:val="both"/>
        <w:rPr>
          <w:color w:val="000000" w:themeColor="text1"/>
        </w:rPr>
      </w:pPr>
      <w:r w:rsidRPr="00960327">
        <w:rPr>
          <w:color w:val="000000" w:themeColor="text1"/>
        </w:rPr>
        <w:t>Remote Access</w:t>
      </w:r>
    </w:p>
    <w:p w14:paraId="02D28004" w14:textId="77777777" w:rsidR="0056101D" w:rsidRPr="00960327" w:rsidRDefault="0056101D" w:rsidP="0056101D">
      <w:pPr>
        <w:tabs>
          <w:tab w:val="left" w:pos="-1440"/>
        </w:tabs>
        <w:ind w:left="1440"/>
        <w:jc w:val="both"/>
        <w:rPr>
          <w:color w:val="000000" w:themeColor="text1"/>
        </w:rPr>
      </w:pPr>
    </w:p>
    <w:p w14:paraId="6085CD60" w14:textId="466E7809" w:rsidR="00771BD4" w:rsidRPr="00960327" w:rsidRDefault="00771BD4" w:rsidP="00A05CCA">
      <w:pPr>
        <w:tabs>
          <w:tab w:val="left" w:pos="-1440"/>
        </w:tabs>
        <w:ind w:left="1440"/>
        <w:jc w:val="both"/>
        <w:rPr>
          <w:color w:val="000000" w:themeColor="text1"/>
        </w:rPr>
      </w:pPr>
      <w:r w:rsidRPr="00960327">
        <w:rPr>
          <w:color w:val="000000" w:themeColor="text1"/>
        </w:rPr>
        <w:t xml:space="preserve">The </w:t>
      </w:r>
      <w:r w:rsidR="004E428D" w:rsidRPr="00960327">
        <w:rPr>
          <w:color w:val="000000" w:themeColor="text1"/>
        </w:rPr>
        <w:t xml:space="preserve">executive director </w:t>
      </w:r>
      <w:r w:rsidRPr="00960327">
        <w:rPr>
          <w:color w:val="000000" w:themeColor="text1"/>
        </w:rPr>
        <w:t>and technology director may grant remote access to authorized users of the school</w:t>
      </w:r>
      <w:r w:rsidR="00CA2C13" w:rsidRPr="00960327">
        <w:rPr>
          <w:color w:val="000000" w:themeColor="text1"/>
        </w:rPr>
        <w:t>’s</w:t>
      </w:r>
      <w:r w:rsidRPr="00960327">
        <w:rPr>
          <w:color w:val="000000" w:themeColor="text1"/>
        </w:rPr>
        <w:t xml:space="preserve"> computer systems.  The technology director or designee shall ensure that such access is provided through secure, authenticated</w:t>
      </w:r>
      <w:r w:rsidR="004C7DB5" w:rsidRPr="00960327">
        <w:rPr>
          <w:color w:val="000000" w:themeColor="text1"/>
        </w:rPr>
        <w:t>,</w:t>
      </w:r>
      <w:r w:rsidRPr="00960327">
        <w:rPr>
          <w:color w:val="000000" w:themeColor="text1"/>
        </w:rPr>
        <w:t xml:space="preserve"> and carefully managed access methods.</w:t>
      </w:r>
    </w:p>
    <w:p w14:paraId="0824D75D" w14:textId="77777777" w:rsidR="008E1FBE" w:rsidRPr="00960327" w:rsidRDefault="008E1FBE" w:rsidP="008E1FBE">
      <w:pPr>
        <w:tabs>
          <w:tab w:val="left" w:pos="-1440"/>
        </w:tabs>
        <w:jc w:val="both"/>
        <w:rPr>
          <w:color w:val="000000" w:themeColor="text1"/>
        </w:rPr>
      </w:pPr>
    </w:p>
    <w:p w14:paraId="0866BC17" w14:textId="77777777" w:rsidR="008E1FBE" w:rsidRPr="00960327" w:rsidRDefault="008E1FBE" w:rsidP="008E1FBE">
      <w:pPr>
        <w:tabs>
          <w:tab w:val="left" w:pos="-1440"/>
        </w:tabs>
        <w:jc w:val="both"/>
        <w:rPr>
          <w:color w:val="000000" w:themeColor="text1"/>
        </w:rPr>
      </w:pPr>
      <w:r w:rsidRPr="00960327">
        <w:rPr>
          <w:color w:val="000000" w:themeColor="text1"/>
        </w:rPr>
        <w:t xml:space="preserve">Legal References:  </w:t>
      </w:r>
      <w:r w:rsidR="007554F1" w:rsidRPr="00960327">
        <w:rPr>
          <w:color w:val="000000" w:themeColor="text1"/>
        </w:rPr>
        <w:t xml:space="preserve">State Board of Education Policy </w:t>
      </w:r>
      <w:r w:rsidR="0021423D" w:rsidRPr="00960327">
        <w:rPr>
          <w:color w:val="000000" w:themeColor="text1"/>
        </w:rPr>
        <w:t>SBOP-</w:t>
      </w:r>
      <w:r w:rsidR="001003E8" w:rsidRPr="00960327">
        <w:rPr>
          <w:color w:val="000000" w:themeColor="text1"/>
        </w:rPr>
        <w:t>0</w:t>
      </w:r>
      <w:r w:rsidR="0021423D" w:rsidRPr="00960327">
        <w:rPr>
          <w:color w:val="000000" w:themeColor="text1"/>
        </w:rPr>
        <w:t>18</w:t>
      </w:r>
    </w:p>
    <w:p w14:paraId="684A85C3" w14:textId="77777777" w:rsidR="008E1FBE" w:rsidRPr="00960327" w:rsidRDefault="008E1FBE" w:rsidP="008E1FBE">
      <w:pPr>
        <w:tabs>
          <w:tab w:val="left" w:pos="-1440"/>
        </w:tabs>
        <w:jc w:val="both"/>
        <w:rPr>
          <w:color w:val="000000" w:themeColor="text1"/>
        </w:rPr>
      </w:pPr>
    </w:p>
    <w:p w14:paraId="0DFA67A7" w14:textId="77777777" w:rsidR="008E1FBE" w:rsidRPr="00960327" w:rsidRDefault="008E1FBE" w:rsidP="008E1FBE">
      <w:pPr>
        <w:tabs>
          <w:tab w:val="left" w:pos="-1440"/>
        </w:tabs>
        <w:jc w:val="both"/>
        <w:rPr>
          <w:color w:val="000000" w:themeColor="text1"/>
        </w:rPr>
      </w:pPr>
      <w:r w:rsidRPr="00960327">
        <w:rPr>
          <w:color w:val="000000" w:themeColor="text1"/>
        </w:rPr>
        <w:t xml:space="preserve">Cross References:  </w:t>
      </w:r>
      <w:r w:rsidR="00A05CCA" w:rsidRPr="00960327">
        <w:rPr>
          <w:color w:val="000000" w:themeColor="text1"/>
        </w:rPr>
        <w:t xml:space="preserve">Professional </w:t>
      </w:r>
      <w:r w:rsidR="003B06B5" w:rsidRPr="00960327">
        <w:rPr>
          <w:color w:val="000000" w:themeColor="text1"/>
        </w:rPr>
        <w:t xml:space="preserve">and Staff </w:t>
      </w:r>
      <w:r w:rsidR="00A05CCA" w:rsidRPr="00960327">
        <w:rPr>
          <w:color w:val="000000" w:themeColor="text1"/>
        </w:rPr>
        <w:t xml:space="preserve">Development (policy 1610/7800), Technology in the Educational Program (policy 3220), </w:t>
      </w:r>
      <w:r w:rsidR="00314A2F" w:rsidRPr="00960327">
        <w:rPr>
          <w:color w:val="000000" w:themeColor="text1"/>
        </w:rPr>
        <w:t>Technology</w:t>
      </w:r>
      <w:r w:rsidR="00A05CCA" w:rsidRPr="00960327">
        <w:rPr>
          <w:color w:val="000000" w:themeColor="text1"/>
        </w:rPr>
        <w:t xml:space="preserve"> </w:t>
      </w:r>
      <w:r w:rsidR="00953C7E" w:rsidRPr="00960327">
        <w:rPr>
          <w:color w:val="000000" w:themeColor="text1"/>
        </w:rPr>
        <w:t xml:space="preserve">Responsible </w:t>
      </w:r>
      <w:r w:rsidR="00A05CCA" w:rsidRPr="00960327">
        <w:rPr>
          <w:color w:val="000000" w:themeColor="text1"/>
        </w:rPr>
        <w:t>Use (policy 3225/</w:t>
      </w:r>
      <w:r w:rsidR="00314A2F" w:rsidRPr="00960327">
        <w:rPr>
          <w:color w:val="000000" w:themeColor="text1"/>
        </w:rPr>
        <w:t>4312/</w:t>
      </w:r>
      <w:r w:rsidR="00A05CCA" w:rsidRPr="00960327">
        <w:rPr>
          <w:color w:val="000000" w:themeColor="text1"/>
        </w:rPr>
        <w:t xml:space="preserve">7320), </w:t>
      </w:r>
      <w:r w:rsidR="00B3587B" w:rsidRPr="00960327">
        <w:rPr>
          <w:color w:val="000000" w:themeColor="text1"/>
        </w:rPr>
        <w:t xml:space="preserve">Internet Safety (policy 3226/4205), </w:t>
      </w:r>
      <w:r w:rsidR="00A05CCA" w:rsidRPr="00960327">
        <w:rPr>
          <w:color w:val="000000" w:themeColor="text1"/>
        </w:rPr>
        <w:t xml:space="preserve">School Improvement Plan (policy 3430), </w:t>
      </w:r>
      <w:r w:rsidRPr="00960327">
        <w:rPr>
          <w:color w:val="000000" w:themeColor="text1"/>
        </w:rPr>
        <w:t>Use of Equipment, Materials</w:t>
      </w:r>
      <w:r w:rsidR="001B6C55" w:rsidRPr="00960327">
        <w:rPr>
          <w:color w:val="000000" w:themeColor="text1"/>
        </w:rPr>
        <w:t>,</w:t>
      </w:r>
      <w:r w:rsidRPr="00960327">
        <w:rPr>
          <w:color w:val="000000" w:themeColor="text1"/>
        </w:rPr>
        <w:t xml:space="preserve"> and Supplies (policy 6520)</w:t>
      </w:r>
    </w:p>
    <w:p w14:paraId="5A673507" w14:textId="77777777" w:rsidR="00C241E0" w:rsidRPr="00960327" w:rsidRDefault="00C241E0" w:rsidP="00C241E0">
      <w:pPr>
        <w:jc w:val="both"/>
        <w:rPr>
          <w:color w:val="000000" w:themeColor="text1"/>
          <w:szCs w:val="24"/>
        </w:rPr>
      </w:pPr>
    </w:p>
    <w:p w14:paraId="446A32B2" w14:textId="77777777" w:rsidR="005542FE" w:rsidRPr="00960327" w:rsidRDefault="00714D45" w:rsidP="00A435BC">
      <w:pPr>
        <w:jc w:val="both"/>
        <w:rPr>
          <w:color w:val="000000" w:themeColor="text1"/>
          <w:szCs w:val="24"/>
        </w:rPr>
      </w:pPr>
      <w:r w:rsidRPr="00960327">
        <w:rPr>
          <w:color w:val="000000" w:themeColor="text1"/>
          <w:szCs w:val="24"/>
        </w:rPr>
        <w:t xml:space="preserve">Other References:  </w:t>
      </w:r>
      <w:r w:rsidR="00141033" w:rsidRPr="00960327">
        <w:rPr>
          <w:i/>
          <w:color w:val="000000" w:themeColor="text1"/>
          <w:szCs w:val="24"/>
        </w:rPr>
        <w:t>State of North Carolina Statewide Information Security Manual</w:t>
      </w:r>
      <w:r w:rsidR="00141033" w:rsidRPr="00960327">
        <w:rPr>
          <w:color w:val="000000" w:themeColor="text1"/>
          <w:szCs w:val="24"/>
        </w:rPr>
        <w:t xml:space="preserve"> (Enterprise Security and Risk Management Office), available at</w:t>
      </w:r>
      <w:r w:rsidR="00FA676B" w:rsidRPr="00960327">
        <w:rPr>
          <w:color w:val="000000" w:themeColor="text1"/>
          <w:szCs w:val="24"/>
        </w:rPr>
        <w:t xml:space="preserve"> </w:t>
      </w:r>
    </w:p>
    <w:p w14:paraId="3927B8BF" w14:textId="77777777" w:rsidR="00A435BC" w:rsidRPr="00960327" w:rsidRDefault="00960327" w:rsidP="00A435BC">
      <w:pPr>
        <w:jc w:val="both"/>
        <w:rPr>
          <w:color w:val="000000" w:themeColor="text1"/>
          <w:szCs w:val="24"/>
        </w:rPr>
      </w:pPr>
      <w:hyperlink r:id="rId11" w:history="1">
        <w:r w:rsidR="00DD3DB0" w:rsidRPr="00960327">
          <w:rPr>
            <w:snapToGrid/>
            <w:color w:val="000000" w:themeColor="text1"/>
            <w:szCs w:val="24"/>
            <w:u w:val="single"/>
          </w:rPr>
          <w:t>http://it.nc.gov/document/statewide-information-security-manual</w:t>
        </w:r>
      </w:hyperlink>
    </w:p>
    <w:p w14:paraId="43E7484F" w14:textId="77777777" w:rsidR="00A435BC" w:rsidRPr="00960327" w:rsidRDefault="00A435BC" w:rsidP="00A435BC">
      <w:pPr>
        <w:jc w:val="both"/>
        <w:rPr>
          <w:color w:val="000000" w:themeColor="text1"/>
          <w:szCs w:val="24"/>
        </w:rPr>
      </w:pPr>
    </w:p>
    <w:p w14:paraId="1ACDDF22" w14:textId="5E993DAD" w:rsidR="00560B07" w:rsidRPr="00960327" w:rsidRDefault="00973428" w:rsidP="00973428">
      <w:pPr>
        <w:jc w:val="both"/>
        <w:rPr>
          <w:color w:val="000000" w:themeColor="text1"/>
        </w:rPr>
      </w:pPr>
      <w:r w:rsidRPr="00960327">
        <w:rPr>
          <w:color w:val="000000" w:themeColor="text1"/>
        </w:rPr>
        <w:t>Adopt</w:t>
      </w:r>
      <w:r w:rsidR="00560B07" w:rsidRPr="00960327">
        <w:rPr>
          <w:color w:val="000000" w:themeColor="text1"/>
        </w:rPr>
        <w:t>ed</w:t>
      </w:r>
      <w:r w:rsidR="00AA4556" w:rsidRPr="00960327">
        <w:rPr>
          <w:color w:val="000000" w:themeColor="text1"/>
        </w:rPr>
        <w:t>:</w:t>
      </w:r>
      <w:r w:rsidR="00CA1AAB" w:rsidRPr="00960327">
        <w:rPr>
          <w:color w:val="000000" w:themeColor="text1"/>
        </w:rPr>
        <w:t xml:space="preserve">  </w:t>
      </w:r>
      <w:r w:rsidR="00366073" w:rsidRPr="00960327">
        <w:rPr>
          <w:color w:val="000000" w:themeColor="text1"/>
        </w:rPr>
        <w:t>May 27, 2020</w:t>
      </w:r>
    </w:p>
    <w:p w14:paraId="37E0057E" w14:textId="225802B5" w:rsidR="004E428D" w:rsidRPr="00960327" w:rsidRDefault="004E428D" w:rsidP="00973428">
      <w:pPr>
        <w:jc w:val="both"/>
        <w:rPr>
          <w:color w:val="000000" w:themeColor="text1"/>
        </w:rPr>
      </w:pPr>
      <w:r w:rsidRPr="00960327">
        <w:rPr>
          <w:color w:val="000000" w:themeColor="text1"/>
        </w:rPr>
        <w:t>Revised:</w:t>
      </w:r>
      <w:r w:rsidR="00960327" w:rsidRPr="00960327">
        <w:rPr>
          <w:color w:val="000000" w:themeColor="text1"/>
        </w:rPr>
        <w:t xml:space="preserve"> June 8, 2022</w:t>
      </w:r>
    </w:p>
    <w:sectPr w:rsidR="004E428D" w:rsidRPr="00960327" w:rsidSect="004834E5">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2A8A" w14:textId="77777777" w:rsidR="0096338D" w:rsidRDefault="0096338D">
      <w:r>
        <w:separator/>
      </w:r>
    </w:p>
  </w:endnote>
  <w:endnote w:type="continuationSeparator" w:id="0">
    <w:p w14:paraId="5F2A1982" w14:textId="77777777" w:rsidR="0096338D" w:rsidRDefault="0096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8896" w14:textId="77777777" w:rsidR="0015641A" w:rsidRDefault="0015641A" w:rsidP="004D6AAE">
    <w:pPr>
      <w:spacing w:line="240" w:lineRule="exact"/>
      <w:ind w:right="-360"/>
    </w:pPr>
  </w:p>
  <w:p w14:paraId="1C1BAF4C" w14:textId="77777777" w:rsidR="0015641A" w:rsidRDefault="00FF1E5E" w:rsidP="004D6AAE">
    <w:pPr>
      <w:spacing w:line="109" w:lineRule="exact"/>
    </w:pPr>
    <w:r>
      <w:rPr>
        <w:i/>
        <w:noProof/>
        <w:sz w:val="16"/>
      </w:rPr>
      <mc:AlternateContent>
        <mc:Choice Requires="wps">
          <w:drawing>
            <wp:anchor distT="0" distB="0" distL="114300" distR="114300" simplePos="0" relativeHeight="251662848" behindDoc="0" locked="0" layoutInCell="1" allowOverlap="1" wp14:anchorId="79A49DDA" wp14:editId="3B48A0FE">
              <wp:simplePos x="0" y="0"/>
              <wp:positionH relativeFrom="column">
                <wp:posOffset>0</wp:posOffset>
              </wp:positionH>
              <wp:positionV relativeFrom="paragraph">
                <wp:posOffset>25400</wp:posOffset>
              </wp:positionV>
              <wp:extent cx="5943600" cy="0"/>
              <wp:effectExtent l="0" t="19050" r="19050" b="381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1BD3F" id="Line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" strokeweight="4.5pt">
              <v:stroke linestyle="thickThin"/>
            </v:line>
          </w:pict>
        </mc:Fallback>
      </mc:AlternateContent>
    </w:r>
  </w:p>
  <w:p w14:paraId="6D20B10D" w14:textId="77777777" w:rsidR="0015641A" w:rsidRPr="00FF1E5E" w:rsidRDefault="00CA2C13" w:rsidP="00FF1E5E">
    <w:pPr>
      <w:tabs>
        <w:tab w:val="right" w:pos="9360"/>
      </w:tabs>
      <w:autoSpaceDE w:val="0"/>
      <w:autoSpaceDN w:val="0"/>
      <w:adjustRightInd w:val="0"/>
      <w:ind w:right="720"/>
      <w:jc w:val="both"/>
      <w:rPr>
        <w:szCs w:val="24"/>
      </w:rPr>
    </w:pPr>
    <w:r w:rsidRPr="00CA2C13">
      <w:rPr>
        <w:b/>
        <w:szCs w:val="24"/>
      </w:rPr>
      <w:t>NE REGIONAL SCHOOL BOARD OF DIRECTORS POLICY MANUAL</w:t>
    </w:r>
    <w:r w:rsidR="00FF1E5E">
      <w:rPr>
        <w:b/>
        <w:szCs w:val="24"/>
      </w:rPr>
      <w:tab/>
    </w:r>
    <w:r w:rsidR="00FF1E5E" w:rsidRPr="00FF1E5E">
      <w:rPr>
        <w:szCs w:val="24"/>
      </w:rPr>
      <w:t xml:space="preserve">Page </w:t>
    </w:r>
    <w:r w:rsidR="00FF1E5E" w:rsidRPr="00FF1E5E">
      <w:rPr>
        <w:bCs/>
        <w:szCs w:val="24"/>
      </w:rPr>
      <w:fldChar w:fldCharType="begin"/>
    </w:r>
    <w:r w:rsidR="00FF1E5E" w:rsidRPr="00FF1E5E">
      <w:rPr>
        <w:bCs/>
        <w:szCs w:val="24"/>
      </w:rPr>
      <w:instrText xml:space="preserve"> PAGE  \* Arabic  \* MERGEFORMAT </w:instrText>
    </w:r>
    <w:r w:rsidR="00FF1E5E" w:rsidRPr="00FF1E5E">
      <w:rPr>
        <w:bCs/>
        <w:szCs w:val="24"/>
      </w:rPr>
      <w:fldChar w:fldCharType="separate"/>
    </w:r>
    <w:r>
      <w:rPr>
        <w:bCs/>
        <w:noProof/>
        <w:szCs w:val="24"/>
      </w:rPr>
      <w:t>3</w:t>
    </w:r>
    <w:r w:rsidR="00FF1E5E" w:rsidRPr="00FF1E5E">
      <w:rPr>
        <w:bCs/>
        <w:szCs w:val="24"/>
      </w:rPr>
      <w:fldChar w:fldCharType="end"/>
    </w:r>
    <w:r w:rsidR="00FF1E5E" w:rsidRPr="00FF1E5E">
      <w:rPr>
        <w:szCs w:val="24"/>
      </w:rPr>
      <w:t xml:space="preserve"> of </w:t>
    </w:r>
    <w:r w:rsidR="00FF1E5E" w:rsidRPr="00FF1E5E">
      <w:rPr>
        <w:bCs/>
        <w:szCs w:val="24"/>
      </w:rPr>
      <w:fldChar w:fldCharType="begin"/>
    </w:r>
    <w:r w:rsidR="00FF1E5E" w:rsidRPr="00FF1E5E">
      <w:rPr>
        <w:bCs/>
        <w:szCs w:val="24"/>
      </w:rPr>
      <w:instrText xml:space="preserve"> NUMPAGES  \* Arabic  \* MERGEFORMAT </w:instrText>
    </w:r>
    <w:r w:rsidR="00FF1E5E" w:rsidRPr="00FF1E5E">
      <w:rPr>
        <w:bCs/>
        <w:szCs w:val="24"/>
      </w:rPr>
      <w:fldChar w:fldCharType="separate"/>
    </w:r>
    <w:r>
      <w:rPr>
        <w:bCs/>
        <w:noProof/>
        <w:szCs w:val="24"/>
      </w:rPr>
      <w:t>3</w:t>
    </w:r>
    <w:r w:rsidR="00FF1E5E" w:rsidRPr="00FF1E5E">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31DF" w14:textId="77777777" w:rsidR="0015641A" w:rsidRDefault="0015641A" w:rsidP="00C75D52">
    <w:pPr>
      <w:autoSpaceDE w:val="0"/>
      <w:autoSpaceDN w:val="0"/>
      <w:adjustRightInd w:val="0"/>
      <w:ind w:left="1080" w:right="1080"/>
      <w:jc w:val="both"/>
      <w:rPr>
        <w:i/>
        <w:sz w:val="16"/>
      </w:rPr>
    </w:pPr>
  </w:p>
  <w:p w14:paraId="00CE2A22" w14:textId="77777777" w:rsidR="0015641A" w:rsidRDefault="00466509" w:rsidP="00C75D52">
    <w:pPr>
      <w:autoSpaceDE w:val="0"/>
      <w:autoSpaceDN w:val="0"/>
      <w:adjustRightInd w:val="0"/>
      <w:ind w:left="1080" w:right="1080"/>
      <w:jc w:val="both"/>
      <w:rPr>
        <w:i/>
        <w:sz w:val="16"/>
      </w:rPr>
    </w:pPr>
    <w:r>
      <w:rPr>
        <w:noProof/>
        <w:snapToGrid/>
      </w:rPr>
      <mc:AlternateContent>
        <mc:Choice Requires="wps">
          <w:drawing>
            <wp:anchor distT="0" distB="0" distL="114300" distR="114300" simplePos="0" relativeHeight="251657728" behindDoc="0" locked="0" layoutInCell="1" allowOverlap="1" wp14:anchorId="6C550038" wp14:editId="13F65D48">
              <wp:simplePos x="0" y="0"/>
              <wp:positionH relativeFrom="column">
                <wp:posOffset>9525</wp:posOffset>
              </wp:positionH>
              <wp:positionV relativeFrom="paragraph">
                <wp:posOffset>4445</wp:posOffset>
              </wp:positionV>
              <wp:extent cx="5943600" cy="0"/>
              <wp:effectExtent l="28575" t="33020" r="28575" b="3365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0015C"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pt" to="468.75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" strokeweight="4.5pt">
              <v:stroke linestyle="thickThin"/>
            </v:line>
          </w:pict>
        </mc:Fallback>
      </mc:AlternateContent>
    </w:r>
  </w:p>
  <w:p w14:paraId="0032FFF8" w14:textId="77777777" w:rsidR="0015641A" w:rsidRDefault="00466509" w:rsidP="00C75D52">
    <w:pPr>
      <w:autoSpaceDE w:val="0"/>
      <w:autoSpaceDN w:val="0"/>
      <w:adjustRightInd w:val="0"/>
      <w:ind w:left="1080" w:right="1080"/>
      <w:jc w:val="both"/>
      <w:rPr>
        <w:i/>
        <w:sz w:val="16"/>
      </w:rPr>
    </w:pPr>
    <w:r>
      <w:rPr>
        <w:i/>
        <w:noProof/>
        <w:snapToGrid/>
        <w:sz w:val="16"/>
      </w:rPr>
      <mc:AlternateContent>
        <mc:Choice Requires="wps">
          <w:drawing>
            <wp:anchor distT="0" distB="0" distL="114300" distR="114300" simplePos="0" relativeHeight="251659776" behindDoc="1" locked="0" layoutInCell="1" allowOverlap="1" wp14:anchorId="6D654D39" wp14:editId="62507B24">
              <wp:simplePos x="0" y="0"/>
              <wp:positionH relativeFrom="column">
                <wp:posOffset>-314325</wp:posOffset>
              </wp:positionH>
              <wp:positionV relativeFrom="paragraph">
                <wp:posOffset>7620</wp:posOffset>
              </wp:positionV>
              <wp:extent cx="962025" cy="637540"/>
              <wp:effectExtent l="0" t="0" r="0" b="254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84A65" w14:textId="77777777" w:rsidR="0015641A" w:rsidRDefault="0015641A" w:rsidP="00C75D52">
                          <w:pPr>
                            <w:tabs>
                              <w:tab w:val="right" w:pos="9810"/>
                            </w:tabs>
                            <w:ind w:right="-100"/>
                          </w:pPr>
                          <w:r>
                            <w:rPr>
                              <w:b/>
                              <w:sz w:val="28"/>
                            </w:rPr>
                            <w:t>NCSBA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4CC1C" id="_x0000_t202" coordsize="21600,21600" o:spt="202" path="m,l,21600r21600,l21600,xe">
              <v:stroke joinstyle="miter"/>
              <v:path gradientshapeok="t" o:connecttype="rect"/>
            </v:shapetype>
            <v:shape id="Text Box 11" o:spid="_x0000_s1026" type="#_x0000_t202" style="position:absolute;left:0;text-align:left;margin-left:-24.75pt;margin-top:.6pt;width:75.75pt;height:5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" stroked="f">
              <v:textbox>
                <w:txbxContent>
                  <w:p w:rsidR="0015641A" w:rsidRDefault="0015641A" w:rsidP="00C75D52">
                    <w:pPr>
                      <w:tabs>
                        <w:tab w:val="right" w:pos="9810"/>
                      </w:tabs>
                      <w:ind w:right="-100"/>
                    </w:pPr>
                    <w:r>
                      <w:rPr>
                        <w:b/>
                        <w:sz w:val="28"/>
                      </w:rPr>
                      <w:t>NCSBA</w:t>
                    </w:r>
                  </w:p>
                </w:txbxContent>
              </v:textbox>
            </v:shape>
          </w:pict>
        </mc:Fallback>
      </mc:AlternateContent>
    </w:r>
    <w:r>
      <w:rPr>
        <w:i/>
        <w:noProof/>
        <w:snapToGrid/>
        <w:sz w:val="16"/>
      </w:rPr>
      <mc:AlternateContent>
        <mc:Choice Requires="wps">
          <w:drawing>
            <wp:anchor distT="0" distB="0" distL="114300" distR="114300" simplePos="0" relativeHeight="251658752" behindDoc="1" locked="0" layoutInCell="1" allowOverlap="1" wp14:anchorId="44910299" wp14:editId="0A1D7E5A">
              <wp:simplePos x="0" y="0"/>
              <wp:positionH relativeFrom="column">
                <wp:posOffset>5276850</wp:posOffset>
              </wp:positionH>
              <wp:positionV relativeFrom="paragraph">
                <wp:posOffset>7620</wp:posOffset>
              </wp:positionV>
              <wp:extent cx="1238250" cy="279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F5ED4" w14:textId="77777777" w:rsidR="0015641A" w:rsidRPr="00C06137" w:rsidRDefault="0015641A" w:rsidP="00C75D52">
                          <w:r w:rsidRPr="00C06137">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C06137">
                            <w:t xml:space="preserve"> of </w:t>
                          </w:r>
                          <w:r>
                            <w:rPr>
                              <w:rStyle w:val="PageNumber"/>
                            </w:rPr>
                            <w:fldChar w:fldCharType="begin"/>
                          </w:r>
                          <w:r>
                            <w:rPr>
                              <w:rStyle w:val="PageNumber"/>
                            </w:rPr>
                            <w:instrText xml:space="preserve"> NUMPAGES </w:instrText>
                          </w:r>
                          <w:r>
                            <w:rPr>
                              <w:rStyle w:val="PageNumber"/>
                            </w:rPr>
                            <w:fldChar w:fldCharType="separate"/>
                          </w:r>
                          <w:r w:rsidR="00AB15B5">
                            <w:rPr>
                              <w:rStyle w:val="PageNumber"/>
                              <w:noProof/>
                            </w:rPr>
                            <w:t>3</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BF96B" id="Text Box 10" o:spid="_x0000_s1027" type="#_x0000_t202" style="position:absolute;left:0;text-align:left;margin-left:415.5pt;margin-top:.6pt;width:97.5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" stroked="f">
              <v:textbox>
                <w:txbxContent>
                  <w:p w:rsidR="0015641A" w:rsidRPr="00C06137" w:rsidRDefault="0015641A" w:rsidP="00C75D52">
                    <w:r w:rsidRPr="00C06137">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C06137">
                      <w:t xml:space="preserve"> of </w:t>
                    </w:r>
                    <w:r>
                      <w:rPr>
                        <w:rStyle w:val="PageNumber"/>
                      </w:rPr>
                      <w:fldChar w:fldCharType="begin"/>
                    </w:r>
                    <w:r>
                      <w:rPr>
                        <w:rStyle w:val="PageNumber"/>
                      </w:rPr>
                      <w:instrText xml:space="preserve"> NUMPAGES </w:instrText>
                    </w:r>
                    <w:r>
                      <w:rPr>
                        <w:rStyle w:val="PageNumber"/>
                      </w:rPr>
                      <w:fldChar w:fldCharType="separate"/>
                    </w:r>
                    <w:r w:rsidR="00AB15B5">
                      <w:rPr>
                        <w:rStyle w:val="PageNumber"/>
                        <w:noProof/>
                      </w:rPr>
                      <w:t>3</w:t>
                    </w:r>
                    <w:r>
                      <w:rPr>
                        <w:rStyle w:val="PageNumber"/>
                      </w:rPr>
                      <w:fldChar w:fldCharType="end"/>
                    </w:r>
                  </w:p>
                </w:txbxContent>
              </v:textbox>
            </v:shape>
          </w:pict>
        </mc:Fallback>
      </mc:AlternateContent>
    </w:r>
    <w:r w:rsidR="0015641A">
      <w:rPr>
        <w:i/>
        <w:sz w:val="16"/>
      </w:rPr>
      <w:t>This sample policy is provided by the N.C. School Boards Association as a subscriber benefit and is not intended to be legal advice.  Policies should be modified to address your specific needs and should be reviewed by your board attorney prior to adoption. © 2008 NCSBA</w:t>
    </w:r>
  </w:p>
  <w:p w14:paraId="3F92879D" w14:textId="77777777" w:rsidR="0015641A" w:rsidRDefault="00156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2D79" w14:textId="77777777" w:rsidR="0096338D" w:rsidRDefault="0096338D">
      <w:r>
        <w:separator/>
      </w:r>
    </w:p>
  </w:footnote>
  <w:footnote w:type="continuationSeparator" w:id="0">
    <w:p w14:paraId="0B4DE4BD" w14:textId="77777777" w:rsidR="0096338D" w:rsidRDefault="00963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CE0F" w14:textId="77777777" w:rsidR="0015641A" w:rsidRDefault="0015641A" w:rsidP="00054637">
    <w:pPr>
      <w:pStyle w:val="FootnoteText"/>
      <w:rPr>
        <w:i/>
      </w:rPr>
    </w:pPr>
    <w:r>
      <w:rPr>
        <w:b/>
        <w:i/>
      </w:rPr>
      <w:t xml:space="preserve">NOTE:  </w:t>
    </w:r>
    <w:r>
      <w:rPr>
        <w:i/>
      </w:rPr>
      <w:t>Footnotes are for reference only.  They should be eliminated from an individual board’s policy.</w:t>
    </w:r>
  </w:p>
  <w:p w14:paraId="678FC0C1" w14:textId="77777777" w:rsidR="0015641A" w:rsidRDefault="00156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5343" w14:textId="77777777" w:rsidR="0015641A" w:rsidRDefault="00FA676B" w:rsidP="00D245E5">
    <w:pPr>
      <w:pStyle w:val="Header"/>
      <w:tabs>
        <w:tab w:val="clear" w:pos="4320"/>
        <w:tab w:val="clear" w:pos="8640"/>
        <w:tab w:val="left" w:pos="6840"/>
        <w:tab w:val="right" w:pos="9360"/>
      </w:tabs>
    </w:pPr>
    <w:r>
      <w:rPr>
        <w:noProof/>
        <w:snapToGrid/>
      </w:rPr>
      <mc:AlternateContent>
        <mc:Choice Requires="wps">
          <w:drawing>
            <wp:anchor distT="0" distB="0" distL="114300" distR="114300" simplePos="0" relativeHeight="251664896" behindDoc="0" locked="0" layoutInCell="0" allowOverlap="1" wp14:anchorId="28850336" wp14:editId="11D8F128">
              <wp:simplePos x="0" y="0"/>
              <wp:positionH relativeFrom="column">
                <wp:posOffset>0</wp:posOffset>
              </wp:positionH>
              <wp:positionV relativeFrom="paragraph">
                <wp:posOffset>223520</wp:posOffset>
              </wp:positionV>
              <wp:extent cx="5943600" cy="0"/>
              <wp:effectExtent l="0" t="19050" r="19050" b="3810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F2675" id="Line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pt" to="468pt,1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" o:allowincell="f" strokeweight="4.5pt">
              <v:stroke linestyle="thinThick"/>
            </v:line>
          </w:pict>
        </mc:Fallback>
      </mc:AlternateContent>
    </w:r>
    <w:r w:rsidR="0015641A">
      <w:rPr>
        <w:i/>
        <w:sz w:val="20"/>
      </w:rPr>
      <w:tab/>
    </w:r>
    <w:r w:rsidR="0015641A" w:rsidRPr="003974AD">
      <w:rPr>
        <w:i/>
        <w:sz w:val="20"/>
      </w:rPr>
      <w:t>Policy Code:</w:t>
    </w:r>
    <w:r w:rsidR="0015641A" w:rsidRPr="003974AD">
      <w:tab/>
    </w:r>
    <w:r w:rsidR="0015641A" w:rsidRPr="003974AD">
      <w:rPr>
        <w:b/>
      </w:rPr>
      <w:t>652</w:t>
    </w:r>
    <w:r w:rsidR="0015641A">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4F3A64"/>
    <w:multiLevelType w:val="hybridMultilevel"/>
    <w:tmpl w:val="CDB8C56C"/>
    <w:lvl w:ilvl="0" w:tplc="95DEFF8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B7394E"/>
    <w:multiLevelType w:val="hybridMultilevel"/>
    <w:tmpl w:val="AD900680"/>
    <w:lvl w:ilvl="0" w:tplc="9CBE9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12624658">
    <w:abstractNumId w:val="3"/>
  </w:num>
  <w:num w:numId="2" w16cid:durableId="800998634">
    <w:abstractNumId w:val="4"/>
  </w:num>
  <w:num w:numId="3" w16cid:durableId="493764653">
    <w:abstractNumId w:val="13"/>
  </w:num>
  <w:num w:numId="4" w16cid:durableId="125435934">
    <w:abstractNumId w:val="11"/>
  </w:num>
  <w:num w:numId="5" w16cid:durableId="2115204039">
    <w:abstractNumId w:val="10"/>
  </w:num>
  <w:num w:numId="6" w16cid:durableId="1835144405">
    <w:abstractNumId w:val="8"/>
  </w:num>
  <w:num w:numId="7" w16cid:durableId="508563218">
    <w:abstractNumId w:val="6"/>
  </w:num>
  <w:num w:numId="8" w16cid:durableId="1609433912">
    <w:abstractNumId w:val="2"/>
  </w:num>
  <w:num w:numId="9" w16cid:durableId="1456487246">
    <w:abstractNumId w:val="5"/>
  </w:num>
  <w:num w:numId="10" w16cid:durableId="1355961995">
    <w:abstractNumId w:val="0"/>
  </w:num>
  <w:num w:numId="11" w16cid:durableId="1641687514">
    <w:abstractNumId w:val="12"/>
  </w:num>
  <w:num w:numId="12" w16cid:durableId="903177747">
    <w:abstractNumId w:val="9"/>
  </w:num>
  <w:num w:numId="13" w16cid:durableId="1537502976">
    <w:abstractNumId w:val="7"/>
  </w:num>
  <w:num w:numId="14" w16cid:durableId="1625577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13037"/>
    <w:rsid w:val="000234DB"/>
    <w:rsid w:val="00030D41"/>
    <w:rsid w:val="00033D21"/>
    <w:rsid w:val="00052252"/>
    <w:rsid w:val="00054637"/>
    <w:rsid w:val="000738AC"/>
    <w:rsid w:val="00076675"/>
    <w:rsid w:val="000815F7"/>
    <w:rsid w:val="00091B1B"/>
    <w:rsid w:val="000A5677"/>
    <w:rsid w:val="001003E8"/>
    <w:rsid w:val="00100D6C"/>
    <w:rsid w:val="00100F5D"/>
    <w:rsid w:val="0011486F"/>
    <w:rsid w:val="0014035C"/>
    <w:rsid w:val="00141033"/>
    <w:rsid w:val="00151C8D"/>
    <w:rsid w:val="0015641A"/>
    <w:rsid w:val="001627DA"/>
    <w:rsid w:val="00172E3D"/>
    <w:rsid w:val="001A1E3D"/>
    <w:rsid w:val="001B6C55"/>
    <w:rsid w:val="001D3311"/>
    <w:rsid w:val="001F0D84"/>
    <w:rsid w:val="0021423D"/>
    <w:rsid w:val="00216C0C"/>
    <w:rsid w:val="0025318A"/>
    <w:rsid w:val="0027237C"/>
    <w:rsid w:val="00273277"/>
    <w:rsid w:val="00287366"/>
    <w:rsid w:val="002A7713"/>
    <w:rsid w:val="002B2385"/>
    <w:rsid w:val="002B5889"/>
    <w:rsid w:val="002E12E2"/>
    <w:rsid w:val="002E4E04"/>
    <w:rsid w:val="00306FCA"/>
    <w:rsid w:val="003070F5"/>
    <w:rsid w:val="00312C81"/>
    <w:rsid w:val="00314A2F"/>
    <w:rsid w:val="00337E21"/>
    <w:rsid w:val="00351395"/>
    <w:rsid w:val="00353E28"/>
    <w:rsid w:val="00366073"/>
    <w:rsid w:val="003974AD"/>
    <w:rsid w:val="00397BC0"/>
    <w:rsid w:val="003A257B"/>
    <w:rsid w:val="003B06B5"/>
    <w:rsid w:val="003C698E"/>
    <w:rsid w:val="003D1329"/>
    <w:rsid w:val="003D241A"/>
    <w:rsid w:val="003D24D7"/>
    <w:rsid w:val="003D7569"/>
    <w:rsid w:val="003F165C"/>
    <w:rsid w:val="004031E5"/>
    <w:rsid w:val="00413F8C"/>
    <w:rsid w:val="004612E5"/>
    <w:rsid w:val="00466509"/>
    <w:rsid w:val="004834E5"/>
    <w:rsid w:val="004B2615"/>
    <w:rsid w:val="004B35C6"/>
    <w:rsid w:val="004C3138"/>
    <w:rsid w:val="004C7DB5"/>
    <w:rsid w:val="004D5274"/>
    <w:rsid w:val="004D6AAE"/>
    <w:rsid w:val="004E428D"/>
    <w:rsid w:val="004E7306"/>
    <w:rsid w:val="005303E8"/>
    <w:rsid w:val="00537538"/>
    <w:rsid w:val="005542FE"/>
    <w:rsid w:val="00560B07"/>
    <w:rsid w:val="0056101D"/>
    <w:rsid w:val="005617BC"/>
    <w:rsid w:val="00565818"/>
    <w:rsid w:val="00597B6B"/>
    <w:rsid w:val="005A2D27"/>
    <w:rsid w:val="005B0749"/>
    <w:rsid w:val="005C4DAD"/>
    <w:rsid w:val="005D20ED"/>
    <w:rsid w:val="005D29F9"/>
    <w:rsid w:val="00605B10"/>
    <w:rsid w:val="00613BA1"/>
    <w:rsid w:val="006159E8"/>
    <w:rsid w:val="00622478"/>
    <w:rsid w:val="00633299"/>
    <w:rsid w:val="00677F20"/>
    <w:rsid w:val="006E0226"/>
    <w:rsid w:val="006E26A4"/>
    <w:rsid w:val="006F2B81"/>
    <w:rsid w:val="00713071"/>
    <w:rsid w:val="00714D45"/>
    <w:rsid w:val="00726385"/>
    <w:rsid w:val="00745157"/>
    <w:rsid w:val="0074597D"/>
    <w:rsid w:val="007554F1"/>
    <w:rsid w:val="00771BD4"/>
    <w:rsid w:val="007922D6"/>
    <w:rsid w:val="00805F1A"/>
    <w:rsid w:val="00826E12"/>
    <w:rsid w:val="0085528B"/>
    <w:rsid w:val="008A678D"/>
    <w:rsid w:val="008C681B"/>
    <w:rsid w:val="008E169C"/>
    <w:rsid w:val="008E1FBE"/>
    <w:rsid w:val="00930EA2"/>
    <w:rsid w:val="00933097"/>
    <w:rsid w:val="00945AD3"/>
    <w:rsid w:val="009512C9"/>
    <w:rsid w:val="00953C7E"/>
    <w:rsid w:val="00960327"/>
    <w:rsid w:val="0096338D"/>
    <w:rsid w:val="00971EB6"/>
    <w:rsid w:val="00973428"/>
    <w:rsid w:val="00975E1F"/>
    <w:rsid w:val="0099410B"/>
    <w:rsid w:val="009A5551"/>
    <w:rsid w:val="009A5FAD"/>
    <w:rsid w:val="009E5A0E"/>
    <w:rsid w:val="00A05CCA"/>
    <w:rsid w:val="00A16E32"/>
    <w:rsid w:val="00A34950"/>
    <w:rsid w:val="00A435BC"/>
    <w:rsid w:val="00A43F23"/>
    <w:rsid w:val="00A50D6F"/>
    <w:rsid w:val="00A53AEF"/>
    <w:rsid w:val="00A863EC"/>
    <w:rsid w:val="00AA390F"/>
    <w:rsid w:val="00AA4556"/>
    <w:rsid w:val="00AB050B"/>
    <w:rsid w:val="00AB15B5"/>
    <w:rsid w:val="00AD121B"/>
    <w:rsid w:val="00AD2F50"/>
    <w:rsid w:val="00AF28DF"/>
    <w:rsid w:val="00B175B8"/>
    <w:rsid w:val="00B3587B"/>
    <w:rsid w:val="00B430C7"/>
    <w:rsid w:val="00B453CC"/>
    <w:rsid w:val="00B50125"/>
    <w:rsid w:val="00B53FFD"/>
    <w:rsid w:val="00BA598A"/>
    <w:rsid w:val="00BE07AE"/>
    <w:rsid w:val="00BF118C"/>
    <w:rsid w:val="00BF2B92"/>
    <w:rsid w:val="00C04A36"/>
    <w:rsid w:val="00C1212C"/>
    <w:rsid w:val="00C241E0"/>
    <w:rsid w:val="00C40064"/>
    <w:rsid w:val="00C450D7"/>
    <w:rsid w:val="00C5494B"/>
    <w:rsid w:val="00C75D52"/>
    <w:rsid w:val="00C77A2E"/>
    <w:rsid w:val="00CA1AAB"/>
    <w:rsid w:val="00CA2C13"/>
    <w:rsid w:val="00CA7A3F"/>
    <w:rsid w:val="00CB0ACF"/>
    <w:rsid w:val="00CC7931"/>
    <w:rsid w:val="00CE2FDB"/>
    <w:rsid w:val="00D245E5"/>
    <w:rsid w:val="00D509DF"/>
    <w:rsid w:val="00D71FD5"/>
    <w:rsid w:val="00D97E27"/>
    <w:rsid w:val="00DB2B00"/>
    <w:rsid w:val="00DD3DB0"/>
    <w:rsid w:val="00DD4A6F"/>
    <w:rsid w:val="00DD713E"/>
    <w:rsid w:val="00DF193D"/>
    <w:rsid w:val="00E131EB"/>
    <w:rsid w:val="00E1624F"/>
    <w:rsid w:val="00E41E60"/>
    <w:rsid w:val="00E63C21"/>
    <w:rsid w:val="00EA2F28"/>
    <w:rsid w:val="00EC12E2"/>
    <w:rsid w:val="00EC5071"/>
    <w:rsid w:val="00EC6806"/>
    <w:rsid w:val="00ED4D9B"/>
    <w:rsid w:val="00EF378B"/>
    <w:rsid w:val="00EF6E86"/>
    <w:rsid w:val="00F0777F"/>
    <w:rsid w:val="00F10B36"/>
    <w:rsid w:val="00F1212E"/>
    <w:rsid w:val="00F22DCD"/>
    <w:rsid w:val="00F44F88"/>
    <w:rsid w:val="00F57B27"/>
    <w:rsid w:val="00F6181C"/>
    <w:rsid w:val="00F8786D"/>
    <w:rsid w:val="00FA310A"/>
    <w:rsid w:val="00FA676B"/>
    <w:rsid w:val="00FB16A8"/>
    <w:rsid w:val="00FB40AD"/>
    <w:rsid w:val="00FE1E49"/>
    <w:rsid w:val="00FE2D6D"/>
    <w:rsid w:val="00FF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CEE6EC"/>
  <w15:docId w15:val="{DC96D596-48A4-1C48-82F6-2B5895A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D29F9"/>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4pt">
    <w:name w:val="Style Footnote Reference + 14 pt"/>
    <w:basedOn w:val="FootnoteReference"/>
    <w:rsid w:val="00771BD4"/>
    <w:rPr>
      <w:rFonts w:ascii="Times New Roman" w:hAnsi="Times New Roman"/>
      <w:sz w:val="24"/>
      <w:vertAlign w:val="superscript"/>
    </w:rPr>
  </w:style>
  <w:style w:type="character" w:styleId="CommentReference">
    <w:name w:val="annotation reference"/>
    <w:rsid w:val="00091B1B"/>
    <w:rPr>
      <w:sz w:val="16"/>
      <w:szCs w:val="16"/>
    </w:rPr>
  </w:style>
  <w:style w:type="paragraph" w:styleId="CommentText">
    <w:name w:val="annotation text"/>
    <w:basedOn w:val="Normal"/>
    <w:link w:val="CommentTextChar"/>
    <w:rsid w:val="00091B1B"/>
    <w:rPr>
      <w:sz w:val="20"/>
      <w:lang w:val="x-none" w:eastAsia="x-none"/>
    </w:rPr>
  </w:style>
  <w:style w:type="character" w:customStyle="1" w:styleId="CommentTextChar">
    <w:name w:val="Comment Text Char"/>
    <w:link w:val="CommentText"/>
    <w:rsid w:val="00091B1B"/>
    <w:rPr>
      <w:snapToGrid w:val="0"/>
    </w:rPr>
  </w:style>
  <w:style w:type="paragraph" w:styleId="CommentSubject">
    <w:name w:val="annotation subject"/>
    <w:basedOn w:val="CommentText"/>
    <w:next w:val="CommentText"/>
    <w:link w:val="CommentSubjectChar"/>
    <w:rsid w:val="00091B1B"/>
    <w:rPr>
      <w:b/>
      <w:bCs/>
    </w:rPr>
  </w:style>
  <w:style w:type="character" w:customStyle="1" w:styleId="CommentSubjectChar">
    <w:name w:val="Comment Subject Char"/>
    <w:link w:val="CommentSubject"/>
    <w:rsid w:val="00091B1B"/>
    <w:rPr>
      <w:b/>
      <w:bCs/>
      <w:snapToGrid w:val="0"/>
    </w:rPr>
  </w:style>
  <w:style w:type="character" w:styleId="Hyperlink">
    <w:name w:val="Hyperlink"/>
    <w:rsid w:val="00141033"/>
    <w:rPr>
      <w:color w:val="0000FF"/>
      <w:u w:val="single"/>
    </w:rPr>
  </w:style>
  <w:style w:type="character" w:styleId="FollowedHyperlink">
    <w:name w:val="FollowedHyperlink"/>
    <w:rsid w:val="00141033"/>
    <w:rPr>
      <w:color w:val="800080"/>
      <w:u w:val="single"/>
    </w:rPr>
  </w:style>
  <w:style w:type="character" w:styleId="LineNumber">
    <w:name w:val="line number"/>
    <w:basedOn w:val="DefaultParagraphFont"/>
    <w:semiHidden/>
    <w:unhideWhenUsed/>
    <w:rsid w:val="00994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nc.gov/document/statewide-information-security-manua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B8DF3-3BE5-1043-9B73-231DCE40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4871</CharactersWithSpaces>
  <SharedDoc>false</SharedDoc>
  <HLinks>
    <vt:vector size="6" baseType="variant">
      <vt:variant>
        <vt:i4>327710</vt:i4>
      </vt:variant>
      <vt:variant>
        <vt:i4>0</vt:i4>
      </vt:variant>
      <vt:variant>
        <vt:i4>0</vt:i4>
      </vt:variant>
      <vt:variant>
        <vt:i4>5</vt:i4>
      </vt:variant>
      <vt:variant>
        <vt:lpwstr>https://www.scio.nc.gov/library/pdf/Statewide_Information_Security_Manual_2013.pdf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7</cp:revision>
  <cp:lastPrinted>2016-09-14T14:27:00Z</cp:lastPrinted>
  <dcterms:created xsi:type="dcterms:W3CDTF">2020-02-07T03:01:00Z</dcterms:created>
  <dcterms:modified xsi:type="dcterms:W3CDTF">2022-06-21T01:44:00Z</dcterms:modified>
</cp:coreProperties>
</file>