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C59D" w14:textId="77777777" w:rsidR="00CB5BF8" w:rsidRPr="005732F7" w:rsidRDefault="00CB5BF8" w:rsidP="00CB5BF8">
      <w:pPr>
        <w:pStyle w:val="Heading1"/>
        <w:numPr>
          <w:ilvl w:val="0"/>
          <w:numId w:val="0"/>
        </w:numPr>
        <w:rPr>
          <w:rFonts w:ascii="Times New Roman" w:hAnsi="Times New Roman"/>
          <w:color w:val="000000" w:themeColor="text1"/>
          <w:sz w:val="28"/>
        </w:rPr>
      </w:pPr>
      <w:r w:rsidRPr="005732F7">
        <w:rPr>
          <w:rFonts w:ascii="Times New Roman" w:hAnsi="Times New Roman"/>
          <w:color w:val="000000" w:themeColor="text1"/>
          <w:sz w:val="28"/>
        </w:rPr>
        <w:t xml:space="preserve">DRUG-FREE AND </w:t>
      </w:r>
    </w:p>
    <w:p w14:paraId="134DFC38" w14:textId="77777777" w:rsidR="00CB5BF8" w:rsidRPr="005732F7" w:rsidRDefault="00CB5BF8" w:rsidP="00CB5BF8">
      <w:pPr>
        <w:tabs>
          <w:tab w:val="left" w:pos="6840"/>
          <w:tab w:val="right" w:pos="9360"/>
        </w:tabs>
        <w:rPr>
          <w:color w:val="000000" w:themeColor="text1"/>
        </w:rPr>
      </w:pPr>
      <w:r w:rsidRPr="005732F7">
        <w:rPr>
          <w:b/>
          <w:color w:val="000000" w:themeColor="text1"/>
          <w:sz w:val="28"/>
        </w:rPr>
        <w:t>ALCOHOL-FREE WORKPLACE</w:t>
      </w:r>
      <w:r w:rsidRPr="005732F7">
        <w:rPr>
          <w:color w:val="000000" w:themeColor="text1"/>
          <w:sz w:val="28"/>
        </w:rPr>
        <w:tab/>
      </w:r>
      <w:r w:rsidRPr="005732F7">
        <w:rPr>
          <w:i/>
          <w:color w:val="000000" w:themeColor="text1"/>
          <w:sz w:val="20"/>
        </w:rPr>
        <w:t>Policy Code:</w:t>
      </w:r>
      <w:r w:rsidRPr="005732F7">
        <w:rPr>
          <w:color w:val="000000" w:themeColor="text1"/>
          <w:sz w:val="20"/>
        </w:rPr>
        <w:tab/>
      </w:r>
      <w:r w:rsidRPr="005732F7">
        <w:rPr>
          <w:b/>
          <w:color w:val="000000" w:themeColor="text1"/>
        </w:rPr>
        <w:t>7240</w:t>
      </w:r>
    </w:p>
    <w:p w14:paraId="31D19E33" w14:textId="77777777" w:rsidR="00CB5BF8" w:rsidRPr="005732F7" w:rsidRDefault="001E6F79" w:rsidP="00CB5BF8">
      <w:pPr>
        <w:tabs>
          <w:tab w:val="left" w:pos="6840"/>
          <w:tab w:val="right" w:pos="9360"/>
        </w:tabs>
        <w:spacing w:line="109" w:lineRule="exact"/>
        <w:rPr>
          <w:color w:val="000000" w:themeColor="text1"/>
        </w:rPr>
      </w:pPr>
      <w:r w:rsidRPr="005732F7">
        <w:rPr>
          <w:noProof/>
          <w:snapToGrid/>
          <w:color w:val="000000" w:themeColor="text1"/>
        </w:rPr>
        <mc:AlternateContent>
          <mc:Choice Requires="wps">
            <w:drawing>
              <wp:anchor distT="4294967295" distB="4294967295" distL="114300" distR="114300" simplePos="0" relativeHeight="251657728" behindDoc="0" locked="0" layoutInCell="0" allowOverlap="1" wp14:anchorId="5397A7AE" wp14:editId="7C08932D">
                <wp:simplePos x="0" y="0"/>
                <wp:positionH relativeFrom="column">
                  <wp:posOffset>0</wp:posOffset>
                </wp:positionH>
                <wp:positionV relativeFrom="paragraph">
                  <wp:posOffset>56514</wp:posOffset>
                </wp:positionV>
                <wp:extent cx="5943600" cy="0"/>
                <wp:effectExtent l="0" t="25400" r="25400" b="254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D694C" id="Line 7"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" o:allowincell="f" strokeweight="4.5pt">
                <v:stroke linestyle="thinThick"/>
                <o:lock v:ext="edit" shapetype="f"/>
              </v:line>
            </w:pict>
          </mc:Fallback>
        </mc:AlternateContent>
      </w:r>
    </w:p>
    <w:p w14:paraId="51AEEAA9" w14:textId="77777777" w:rsidR="00CB5BF8" w:rsidRPr="005732F7" w:rsidRDefault="00CB5BF8" w:rsidP="00CB5BF8">
      <w:pPr>
        <w:tabs>
          <w:tab w:val="left" w:pos="-1440"/>
        </w:tabs>
        <w:jc w:val="both"/>
        <w:rPr>
          <w:color w:val="000000" w:themeColor="text1"/>
        </w:rPr>
      </w:pPr>
    </w:p>
    <w:p w14:paraId="3E6D30F5" w14:textId="77777777" w:rsidR="00AF657E" w:rsidRPr="005732F7" w:rsidRDefault="00AF657E" w:rsidP="00CB5BF8">
      <w:pPr>
        <w:tabs>
          <w:tab w:val="left" w:pos="-1440"/>
        </w:tabs>
        <w:jc w:val="both"/>
        <w:rPr>
          <w:color w:val="000000" w:themeColor="text1"/>
        </w:rPr>
        <w:sectPr w:rsidR="00AF657E" w:rsidRPr="005732F7" w:rsidSect="005F4896">
          <w:footerReference w:type="default" r:id="rId8"/>
          <w:pgSz w:w="12240" w:h="15840" w:code="1"/>
          <w:pgMar w:top="1440" w:right="1440" w:bottom="1440" w:left="1440" w:header="720" w:footer="720" w:gutter="0"/>
          <w:cols w:space="720"/>
          <w:docGrid w:linePitch="360"/>
        </w:sectPr>
      </w:pPr>
    </w:p>
    <w:p w14:paraId="7DFBFF7E" w14:textId="77777777" w:rsidR="00AF657E" w:rsidRPr="005732F7" w:rsidRDefault="00AF657E" w:rsidP="00CB5BF8">
      <w:pPr>
        <w:tabs>
          <w:tab w:val="left" w:pos="-1440"/>
        </w:tabs>
        <w:jc w:val="both"/>
        <w:rPr>
          <w:color w:val="000000" w:themeColor="text1"/>
        </w:rPr>
      </w:pPr>
    </w:p>
    <w:p w14:paraId="47857278" w14:textId="60EDDA68" w:rsidR="00CB5BF8" w:rsidRPr="005732F7" w:rsidRDefault="00CB5BF8" w:rsidP="00CB5BF8">
      <w:pPr>
        <w:tabs>
          <w:tab w:val="left" w:pos="-1440"/>
        </w:tabs>
        <w:jc w:val="both"/>
        <w:rPr>
          <w:color w:val="000000" w:themeColor="text1"/>
        </w:rPr>
      </w:pPr>
      <w:r w:rsidRPr="005732F7">
        <w:rPr>
          <w:color w:val="000000" w:themeColor="text1"/>
        </w:rPr>
        <w:t>The board</w:t>
      </w:r>
      <w:r w:rsidR="008C5E28" w:rsidRPr="005732F7">
        <w:rPr>
          <w:color w:val="000000" w:themeColor="text1"/>
        </w:rPr>
        <w:t xml:space="preserve"> </w:t>
      </w:r>
      <w:r w:rsidRPr="005732F7">
        <w:rPr>
          <w:color w:val="000000" w:themeColor="text1"/>
        </w:rPr>
        <w:t>recognizes that reducing drug and alcohol abuse in the workplace improves the safety, health</w:t>
      </w:r>
      <w:r w:rsidR="008F64B2" w:rsidRPr="005732F7">
        <w:rPr>
          <w:color w:val="000000" w:themeColor="text1"/>
        </w:rPr>
        <w:t>,</w:t>
      </w:r>
      <w:r w:rsidRPr="005732F7">
        <w:rPr>
          <w:color w:val="000000" w:themeColor="text1"/>
        </w:rPr>
        <w:t xml:space="preserve"> and productivity of employees.  It is the policy of the board that a drug-free and alcohol-free workplace </w:t>
      </w:r>
      <w:r w:rsidR="00F63186" w:rsidRPr="005732F7">
        <w:rPr>
          <w:color w:val="000000" w:themeColor="text1"/>
        </w:rPr>
        <w:t xml:space="preserve">must </w:t>
      </w:r>
      <w:r w:rsidRPr="005732F7">
        <w:rPr>
          <w:color w:val="000000" w:themeColor="text1"/>
        </w:rPr>
        <w:t xml:space="preserve">be maintained.  </w:t>
      </w:r>
    </w:p>
    <w:p w14:paraId="65853C6F" w14:textId="77777777" w:rsidR="00CB5BF8" w:rsidRPr="005732F7" w:rsidRDefault="00CB5BF8" w:rsidP="00CB5BF8">
      <w:pPr>
        <w:tabs>
          <w:tab w:val="left" w:pos="-1440"/>
        </w:tabs>
        <w:jc w:val="both"/>
        <w:rPr>
          <w:color w:val="000000" w:themeColor="text1"/>
        </w:rPr>
      </w:pPr>
    </w:p>
    <w:p w14:paraId="436C5C2B" w14:textId="77777777" w:rsidR="00BE35A2" w:rsidRPr="005732F7" w:rsidRDefault="00BE35A2" w:rsidP="00BE35A2">
      <w:pPr>
        <w:numPr>
          <w:ilvl w:val="0"/>
          <w:numId w:val="14"/>
        </w:numPr>
        <w:tabs>
          <w:tab w:val="left" w:pos="-1440"/>
        </w:tabs>
        <w:ind w:hanging="720"/>
        <w:jc w:val="both"/>
        <w:rPr>
          <w:color w:val="000000" w:themeColor="text1"/>
        </w:rPr>
      </w:pPr>
      <w:r w:rsidRPr="005732F7">
        <w:rPr>
          <w:rFonts w:ascii="Times New Roman Bold" w:hAnsi="Times New Roman Bold"/>
          <w:b/>
          <w:smallCaps/>
          <w:color w:val="000000" w:themeColor="text1"/>
        </w:rPr>
        <w:t>Prohibited Activities</w:t>
      </w:r>
    </w:p>
    <w:p w14:paraId="2F18C267" w14:textId="77777777" w:rsidR="00BE35A2" w:rsidRPr="005732F7" w:rsidRDefault="00BE35A2" w:rsidP="00CB5BF8">
      <w:pPr>
        <w:tabs>
          <w:tab w:val="left" w:pos="-1440"/>
        </w:tabs>
        <w:jc w:val="both"/>
        <w:rPr>
          <w:color w:val="000000" w:themeColor="text1"/>
        </w:rPr>
      </w:pPr>
    </w:p>
    <w:p w14:paraId="63E6A8A8" w14:textId="77777777" w:rsidR="00CB5BF8" w:rsidRPr="005732F7" w:rsidRDefault="00CB5BF8" w:rsidP="00BE35A2">
      <w:pPr>
        <w:tabs>
          <w:tab w:val="left" w:pos="-1440"/>
        </w:tabs>
        <w:ind w:left="720"/>
        <w:jc w:val="both"/>
        <w:rPr>
          <w:color w:val="000000" w:themeColor="text1"/>
        </w:rPr>
      </w:pPr>
      <w:r w:rsidRPr="005732F7">
        <w:rPr>
          <w:color w:val="000000" w:themeColor="text1"/>
        </w:rPr>
        <w:t xml:space="preserve">The </w:t>
      </w:r>
      <w:r w:rsidR="00223633" w:rsidRPr="005732F7">
        <w:rPr>
          <w:color w:val="000000" w:themeColor="text1"/>
        </w:rPr>
        <w:t xml:space="preserve">board prohibits </w:t>
      </w:r>
      <w:r w:rsidR="002D67EA" w:rsidRPr="005732F7">
        <w:rPr>
          <w:color w:val="000000" w:themeColor="text1"/>
        </w:rPr>
        <w:t xml:space="preserve">employees from engaging in </w:t>
      </w:r>
      <w:r w:rsidR="00223633" w:rsidRPr="005732F7">
        <w:rPr>
          <w:color w:val="000000" w:themeColor="text1"/>
        </w:rPr>
        <w:t xml:space="preserve">the </w:t>
      </w:r>
      <w:r w:rsidRPr="005732F7">
        <w:rPr>
          <w:color w:val="000000" w:themeColor="text1"/>
        </w:rPr>
        <w:t xml:space="preserve">unlawful manufacture, </w:t>
      </w:r>
      <w:r w:rsidR="00223633" w:rsidRPr="005732F7">
        <w:rPr>
          <w:color w:val="000000" w:themeColor="text1"/>
        </w:rPr>
        <w:t xml:space="preserve">sale, </w:t>
      </w:r>
      <w:r w:rsidRPr="005732F7">
        <w:rPr>
          <w:color w:val="000000" w:themeColor="text1"/>
        </w:rPr>
        <w:t xml:space="preserve">distribution, dispensing, possession, or use of any narcotic drug, hallucinogenic drug, amphetamine, barbiturate, marijuana, anabolic steroid, alcohol, </w:t>
      </w:r>
      <w:r w:rsidR="00081599" w:rsidRPr="005732F7">
        <w:rPr>
          <w:color w:val="000000" w:themeColor="text1"/>
        </w:rPr>
        <w:t xml:space="preserve">stimulants, synthetic cannabinoids, </w:t>
      </w:r>
      <w:r w:rsidRPr="005732F7">
        <w:rPr>
          <w:color w:val="000000" w:themeColor="text1"/>
        </w:rPr>
        <w:t>counterfeit substance</w:t>
      </w:r>
      <w:r w:rsidR="00E81844" w:rsidRPr="005732F7">
        <w:rPr>
          <w:color w:val="000000" w:themeColor="text1"/>
        </w:rPr>
        <w:t>,</w:t>
      </w:r>
      <w:r w:rsidRPr="005732F7">
        <w:rPr>
          <w:color w:val="000000" w:themeColor="text1"/>
        </w:rPr>
        <w:t xml:space="preserve"> or any other controlled substance as defined in </w:t>
      </w:r>
      <w:r w:rsidR="007A1786" w:rsidRPr="005732F7">
        <w:rPr>
          <w:color w:val="000000" w:themeColor="text1"/>
        </w:rPr>
        <w:t xml:space="preserve">(1) </w:t>
      </w:r>
      <w:r w:rsidRPr="005732F7">
        <w:rPr>
          <w:color w:val="000000" w:themeColor="text1"/>
        </w:rPr>
        <w:t xml:space="preserve">schedules </w:t>
      </w:r>
      <w:r w:rsidR="007A1786" w:rsidRPr="005732F7">
        <w:rPr>
          <w:color w:val="000000" w:themeColor="text1"/>
        </w:rPr>
        <w:t>I through VI of the North Carolina Controlled Substances Act or</w:t>
      </w:r>
      <w:r w:rsidR="00500ED0" w:rsidRPr="005732F7">
        <w:rPr>
          <w:color w:val="000000" w:themeColor="text1"/>
        </w:rPr>
        <w:t xml:space="preserve"> in </w:t>
      </w:r>
      <w:r w:rsidR="007A1786" w:rsidRPr="005732F7">
        <w:rPr>
          <w:color w:val="000000" w:themeColor="text1"/>
        </w:rPr>
        <w:t xml:space="preserve">(2) schedules </w:t>
      </w:r>
      <w:r w:rsidRPr="005732F7">
        <w:rPr>
          <w:color w:val="000000" w:themeColor="text1"/>
        </w:rPr>
        <w:t>I through V of section 202 of the Controlled Substances Act (21 U.S.C. 812) and further defined by regulation at 21 C.F.R. 1300.</w:t>
      </w:r>
      <w:r w:rsidR="00051283" w:rsidRPr="005732F7">
        <w:rPr>
          <w:color w:val="000000" w:themeColor="text1"/>
        </w:rPr>
        <w:t>01</w:t>
      </w:r>
      <w:r w:rsidRPr="005732F7">
        <w:rPr>
          <w:color w:val="000000" w:themeColor="text1"/>
        </w:rPr>
        <w:t xml:space="preserve"> through 1300.</w:t>
      </w:r>
      <w:r w:rsidR="00051283" w:rsidRPr="005732F7">
        <w:rPr>
          <w:color w:val="000000" w:themeColor="text1"/>
        </w:rPr>
        <w:t>04</w:t>
      </w:r>
      <w:r w:rsidR="00BA28FC" w:rsidRPr="005732F7">
        <w:rPr>
          <w:color w:val="000000" w:themeColor="text1"/>
        </w:rPr>
        <w:t xml:space="preserve"> </w:t>
      </w:r>
      <w:r w:rsidR="0017644D" w:rsidRPr="005732F7">
        <w:rPr>
          <w:color w:val="000000" w:themeColor="text1"/>
        </w:rPr>
        <w:t xml:space="preserve">and </w:t>
      </w:r>
      <w:r w:rsidR="004632B7" w:rsidRPr="005732F7">
        <w:rPr>
          <w:color w:val="000000" w:themeColor="text1"/>
        </w:rPr>
        <w:t xml:space="preserve"> 21 C.F.R. 130</w:t>
      </w:r>
      <w:r w:rsidR="00E604CB" w:rsidRPr="005732F7">
        <w:rPr>
          <w:color w:val="000000" w:themeColor="text1"/>
        </w:rPr>
        <w:t>8</w:t>
      </w:r>
      <w:r w:rsidR="004632B7" w:rsidRPr="005732F7">
        <w:rPr>
          <w:color w:val="000000" w:themeColor="text1"/>
        </w:rPr>
        <w:t>.11 through 130</w:t>
      </w:r>
      <w:r w:rsidR="00E604CB" w:rsidRPr="005732F7">
        <w:rPr>
          <w:color w:val="000000" w:themeColor="text1"/>
        </w:rPr>
        <w:t>8</w:t>
      </w:r>
      <w:r w:rsidR="004632B7" w:rsidRPr="005732F7">
        <w:rPr>
          <w:color w:val="000000" w:themeColor="text1"/>
        </w:rPr>
        <w:t>.15.</w:t>
      </w:r>
      <w:r w:rsidRPr="005732F7">
        <w:rPr>
          <w:color w:val="000000" w:themeColor="text1"/>
        </w:rPr>
        <w:t xml:space="preserve">  </w:t>
      </w:r>
      <w:r w:rsidR="00223633" w:rsidRPr="005732F7">
        <w:rPr>
          <w:color w:val="000000" w:themeColor="text1"/>
        </w:rPr>
        <w:t xml:space="preserve">Employees </w:t>
      </w:r>
      <w:r w:rsidR="00934C6F" w:rsidRPr="005732F7">
        <w:rPr>
          <w:color w:val="000000" w:themeColor="text1"/>
        </w:rPr>
        <w:t xml:space="preserve">must </w:t>
      </w:r>
      <w:r w:rsidR="00223633" w:rsidRPr="005732F7">
        <w:rPr>
          <w:color w:val="000000" w:themeColor="text1"/>
        </w:rPr>
        <w:t xml:space="preserve">not </w:t>
      </w:r>
      <w:r w:rsidRPr="005732F7">
        <w:rPr>
          <w:color w:val="000000" w:themeColor="text1"/>
        </w:rPr>
        <w:t xml:space="preserve">be </w:t>
      </w:r>
      <w:r w:rsidR="00D278B7" w:rsidRPr="005732F7">
        <w:rPr>
          <w:color w:val="000000" w:themeColor="text1"/>
        </w:rPr>
        <w:t xml:space="preserve">under the influence of alcohol or be </w:t>
      </w:r>
      <w:r w:rsidRPr="005732F7">
        <w:rPr>
          <w:color w:val="000000" w:themeColor="text1"/>
        </w:rPr>
        <w:t>impaired by the excessive use of prescription or nonprescription drugs</w:t>
      </w:r>
      <w:r w:rsidR="00D278B7" w:rsidRPr="005732F7">
        <w:rPr>
          <w:color w:val="000000" w:themeColor="text1"/>
        </w:rPr>
        <w:t xml:space="preserve"> at any time this policy is applicable</w:t>
      </w:r>
      <w:r w:rsidRPr="005732F7">
        <w:rPr>
          <w:color w:val="000000" w:themeColor="text1"/>
        </w:rPr>
        <w:t>.</w:t>
      </w:r>
      <w:r w:rsidR="00BE35A2" w:rsidRPr="005732F7">
        <w:rPr>
          <w:color w:val="000000" w:themeColor="text1"/>
        </w:rPr>
        <w:t xml:space="preserve">  This policy is not violated by an individual’s proper use of a drug lawfully prescribed for that individual by a licensed health-care provider.</w:t>
      </w:r>
    </w:p>
    <w:p w14:paraId="22E11A90" w14:textId="77777777" w:rsidR="00CB5BF8" w:rsidRPr="005732F7" w:rsidRDefault="00CB5BF8" w:rsidP="00A468F9">
      <w:pPr>
        <w:pStyle w:val="BodyText"/>
        <w:ind w:left="720"/>
        <w:rPr>
          <w:color w:val="000000" w:themeColor="text1"/>
        </w:rPr>
      </w:pPr>
    </w:p>
    <w:p w14:paraId="30C4BE83" w14:textId="77777777" w:rsidR="00BE35A2" w:rsidRPr="005732F7" w:rsidRDefault="00BE35A2" w:rsidP="00BE35A2">
      <w:pPr>
        <w:numPr>
          <w:ilvl w:val="0"/>
          <w:numId w:val="14"/>
        </w:numPr>
        <w:tabs>
          <w:tab w:val="left" w:pos="-1440"/>
        </w:tabs>
        <w:ind w:hanging="720"/>
        <w:jc w:val="both"/>
        <w:rPr>
          <w:color w:val="000000" w:themeColor="text1"/>
        </w:rPr>
      </w:pPr>
      <w:r w:rsidRPr="005732F7">
        <w:rPr>
          <w:rFonts w:ascii="Times New Roman Bold" w:hAnsi="Times New Roman Bold"/>
          <w:b/>
          <w:smallCaps/>
          <w:color w:val="000000" w:themeColor="text1"/>
        </w:rPr>
        <w:t>Applicability</w:t>
      </w:r>
      <w:r w:rsidRPr="005732F7">
        <w:rPr>
          <w:color w:val="000000" w:themeColor="text1"/>
        </w:rPr>
        <w:t xml:space="preserve"> </w:t>
      </w:r>
    </w:p>
    <w:p w14:paraId="06CD63E9" w14:textId="77777777" w:rsidR="00BE35A2" w:rsidRPr="005732F7" w:rsidRDefault="00BE35A2" w:rsidP="00BE35A2">
      <w:pPr>
        <w:tabs>
          <w:tab w:val="left" w:pos="-1440"/>
        </w:tabs>
        <w:jc w:val="both"/>
        <w:rPr>
          <w:color w:val="000000" w:themeColor="text1"/>
        </w:rPr>
      </w:pPr>
    </w:p>
    <w:p w14:paraId="107E9D97" w14:textId="77777777" w:rsidR="00CB5BF8" w:rsidRPr="005732F7" w:rsidRDefault="00CB5BF8" w:rsidP="00BE35A2">
      <w:pPr>
        <w:tabs>
          <w:tab w:val="left" w:pos="-1440"/>
        </w:tabs>
        <w:ind w:left="720"/>
        <w:jc w:val="both"/>
        <w:rPr>
          <w:color w:val="000000" w:themeColor="text1"/>
        </w:rPr>
      </w:pPr>
      <w:r w:rsidRPr="005732F7">
        <w:rPr>
          <w:color w:val="000000" w:themeColor="text1"/>
        </w:rPr>
        <w:t>This policy govern</w:t>
      </w:r>
      <w:r w:rsidR="00210552" w:rsidRPr="005732F7">
        <w:rPr>
          <w:color w:val="000000" w:themeColor="text1"/>
        </w:rPr>
        <w:t>s</w:t>
      </w:r>
      <w:r w:rsidRPr="005732F7">
        <w:rPr>
          <w:color w:val="000000" w:themeColor="text1"/>
        </w:rPr>
        <w:t xml:space="preserve"> each employee before, during</w:t>
      </w:r>
      <w:r w:rsidR="00E81844" w:rsidRPr="005732F7">
        <w:rPr>
          <w:color w:val="000000" w:themeColor="text1"/>
        </w:rPr>
        <w:t>,</w:t>
      </w:r>
      <w:r w:rsidRPr="005732F7">
        <w:rPr>
          <w:color w:val="000000" w:themeColor="text1"/>
        </w:rPr>
        <w:t xml:space="preserve"> </w:t>
      </w:r>
      <w:r w:rsidR="00D278B7" w:rsidRPr="005732F7">
        <w:rPr>
          <w:color w:val="000000" w:themeColor="text1"/>
        </w:rPr>
        <w:t xml:space="preserve">and </w:t>
      </w:r>
      <w:r w:rsidRPr="005732F7">
        <w:rPr>
          <w:color w:val="000000" w:themeColor="text1"/>
        </w:rPr>
        <w:t xml:space="preserve">after school hours while </w:t>
      </w:r>
      <w:r w:rsidR="00934C6F" w:rsidRPr="005732F7">
        <w:rPr>
          <w:color w:val="000000" w:themeColor="text1"/>
        </w:rPr>
        <w:t xml:space="preserve">the employee is </w:t>
      </w:r>
      <w:r w:rsidRPr="005732F7">
        <w:rPr>
          <w:color w:val="000000" w:themeColor="text1"/>
        </w:rPr>
        <w:t xml:space="preserve">on any property owned or leased by the board of </w:t>
      </w:r>
      <w:r w:rsidR="00FD350F" w:rsidRPr="005732F7">
        <w:rPr>
          <w:color w:val="000000" w:themeColor="text1"/>
        </w:rPr>
        <w:t>directors</w:t>
      </w:r>
      <w:r w:rsidRPr="005732F7">
        <w:rPr>
          <w:color w:val="000000" w:themeColor="text1"/>
        </w:rPr>
        <w:t>; at any</w:t>
      </w:r>
      <w:r w:rsidR="008C1E1F" w:rsidRPr="005732F7">
        <w:rPr>
          <w:color w:val="000000" w:themeColor="text1"/>
        </w:rPr>
        <w:t xml:space="preserve"> </w:t>
      </w:r>
      <w:r w:rsidRPr="005732F7">
        <w:rPr>
          <w:color w:val="000000" w:themeColor="text1"/>
        </w:rPr>
        <w:t xml:space="preserve">time during which the employee is acting in the course and scope of his or her employment with the board of </w:t>
      </w:r>
      <w:r w:rsidR="00FD350F" w:rsidRPr="005732F7">
        <w:rPr>
          <w:color w:val="000000" w:themeColor="text1"/>
        </w:rPr>
        <w:t>directors</w:t>
      </w:r>
      <w:r w:rsidRPr="005732F7">
        <w:rPr>
          <w:color w:val="000000" w:themeColor="text1"/>
        </w:rPr>
        <w:t>; and at any time that the employee’s violation of this policy has a direct and adverse effect upon his or her job performance.</w:t>
      </w:r>
      <w:r w:rsidR="00D278B7" w:rsidRPr="005732F7">
        <w:rPr>
          <w:color w:val="000000" w:themeColor="text1"/>
        </w:rPr>
        <w:t xml:space="preserve">  This policy does not apply to an employee’s consumption of alcoholic beverages that are served at a reception or other similar function that occurs outside the regular workday and that the employee is authorized or required to attend as a part of his or her employment duties.</w:t>
      </w:r>
    </w:p>
    <w:p w14:paraId="64706951" w14:textId="77777777" w:rsidR="00CB5BF8" w:rsidRPr="005732F7" w:rsidRDefault="00CB5BF8" w:rsidP="00BE35A2">
      <w:pPr>
        <w:tabs>
          <w:tab w:val="left" w:pos="-1440"/>
        </w:tabs>
        <w:jc w:val="both"/>
        <w:rPr>
          <w:color w:val="000000" w:themeColor="text1"/>
        </w:rPr>
      </w:pPr>
    </w:p>
    <w:p w14:paraId="478542DC" w14:textId="77777777" w:rsidR="00621BF8" w:rsidRPr="005732F7" w:rsidRDefault="00621BF8" w:rsidP="00621BF8">
      <w:pPr>
        <w:numPr>
          <w:ilvl w:val="0"/>
          <w:numId w:val="14"/>
        </w:numPr>
        <w:tabs>
          <w:tab w:val="left" w:pos="-1440"/>
          <w:tab w:val="num" w:pos="720"/>
        </w:tabs>
        <w:ind w:hanging="720"/>
        <w:jc w:val="both"/>
        <w:rPr>
          <w:color w:val="000000" w:themeColor="text1"/>
        </w:rPr>
      </w:pPr>
      <w:r w:rsidRPr="005732F7">
        <w:rPr>
          <w:rFonts w:ascii="Times New Roman Bold" w:hAnsi="Times New Roman Bold"/>
          <w:b/>
          <w:smallCaps/>
          <w:color w:val="000000" w:themeColor="text1"/>
        </w:rPr>
        <w:t xml:space="preserve">Reasonable Suspicion to Search </w:t>
      </w:r>
    </w:p>
    <w:p w14:paraId="5E62C41E" w14:textId="77777777" w:rsidR="00621BF8" w:rsidRPr="005732F7" w:rsidRDefault="00621BF8" w:rsidP="00621BF8">
      <w:pPr>
        <w:tabs>
          <w:tab w:val="left" w:pos="-1440"/>
        </w:tabs>
        <w:ind w:left="720"/>
        <w:jc w:val="both"/>
        <w:rPr>
          <w:color w:val="000000" w:themeColor="text1"/>
        </w:rPr>
      </w:pPr>
    </w:p>
    <w:p w14:paraId="0E0A96B5" w14:textId="12E6151D" w:rsidR="007316EA" w:rsidRPr="005732F7" w:rsidRDefault="00621BF8" w:rsidP="00621BF8">
      <w:pPr>
        <w:tabs>
          <w:tab w:val="left" w:pos="-1440"/>
        </w:tabs>
        <w:ind w:left="720"/>
        <w:jc w:val="both"/>
        <w:rPr>
          <w:color w:val="000000" w:themeColor="text1"/>
        </w:rPr>
      </w:pPr>
      <w:r w:rsidRPr="005732F7">
        <w:rPr>
          <w:color w:val="000000" w:themeColor="text1"/>
        </w:rPr>
        <w:t>An employee may be subjected to a search of his or her person or belongings or school property under the employee’s control if the</w:t>
      </w:r>
      <w:r w:rsidR="00F54685" w:rsidRPr="005732F7">
        <w:rPr>
          <w:color w:val="000000" w:themeColor="text1"/>
        </w:rPr>
        <w:t>re is</w:t>
      </w:r>
      <w:r w:rsidRPr="005732F7">
        <w:rPr>
          <w:color w:val="000000" w:themeColor="text1"/>
        </w:rPr>
        <w:t xml:space="preserve"> reasonable suspicion that the employee</w:t>
      </w:r>
      <w:r w:rsidR="00F54E50" w:rsidRPr="005732F7">
        <w:rPr>
          <w:color w:val="000000" w:themeColor="text1"/>
        </w:rPr>
        <w:t xml:space="preserve"> has violated this policy.</w:t>
      </w:r>
      <w:r w:rsidRPr="005732F7">
        <w:rPr>
          <w:color w:val="000000" w:themeColor="text1"/>
        </w:rPr>
        <w:t xml:space="preserve"> </w:t>
      </w:r>
      <w:r w:rsidR="00201B80" w:rsidRPr="005732F7">
        <w:rPr>
          <w:color w:val="000000" w:themeColor="text1"/>
        </w:rPr>
        <w:t xml:space="preserve"> </w:t>
      </w:r>
      <w:r w:rsidRPr="005732F7">
        <w:rPr>
          <w:color w:val="000000" w:themeColor="text1"/>
        </w:rPr>
        <w:t xml:space="preserve">An employee </w:t>
      </w:r>
      <w:r w:rsidR="0086766D" w:rsidRPr="005732F7">
        <w:rPr>
          <w:color w:val="000000" w:themeColor="text1"/>
        </w:rPr>
        <w:t xml:space="preserve">also </w:t>
      </w:r>
      <w:r w:rsidRPr="005732F7">
        <w:rPr>
          <w:color w:val="000000" w:themeColor="text1"/>
        </w:rPr>
        <w:t>may be required to submit to a drug or alcohol test when the</w:t>
      </w:r>
      <w:r w:rsidR="00F54685" w:rsidRPr="005732F7">
        <w:rPr>
          <w:color w:val="000000" w:themeColor="text1"/>
        </w:rPr>
        <w:t xml:space="preserve">re is </w:t>
      </w:r>
      <w:r w:rsidRPr="005732F7">
        <w:rPr>
          <w:color w:val="000000" w:themeColor="text1"/>
        </w:rPr>
        <w:t xml:space="preserve">reasonable suspicion of drug or alcohol use by the employee in violation of this policy.  </w:t>
      </w:r>
      <w:r w:rsidR="00F54685" w:rsidRPr="005732F7">
        <w:rPr>
          <w:color w:val="000000" w:themeColor="text1"/>
        </w:rPr>
        <w:t xml:space="preserve">Reasonable suspicion shall be based on </w:t>
      </w:r>
      <w:r w:rsidR="007316EA" w:rsidRPr="005732F7">
        <w:rPr>
          <w:color w:val="000000" w:themeColor="text1"/>
        </w:rPr>
        <w:t xml:space="preserve">credible reports by staff, students or parents or </w:t>
      </w:r>
      <w:r w:rsidR="00F54685" w:rsidRPr="005732F7">
        <w:rPr>
          <w:color w:val="000000" w:themeColor="text1"/>
        </w:rPr>
        <w:t xml:space="preserve">observations </w:t>
      </w:r>
      <w:r w:rsidR="007316EA" w:rsidRPr="005732F7">
        <w:rPr>
          <w:color w:val="000000" w:themeColor="text1"/>
        </w:rPr>
        <w:t xml:space="preserve">by the </w:t>
      </w:r>
      <w:r w:rsidR="006B1FCC" w:rsidRPr="005732F7">
        <w:rPr>
          <w:color w:val="000000" w:themeColor="text1"/>
        </w:rPr>
        <w:t xml:space="preserve">executive director </w:t>
      </w:r>
      <w:r w:rsidR="00F54685" w:rsidRPr="005732F7">
        <w:rPr>
          <w:color w:val="000000" w:themeColor="text1"/>
        </w:rPr>
        <w:t>concerning the physical, behavioral, speech</w:t>
      </w:r>
      <w:r w:rsidR="00E81844" w:rsidRPr="005732F7">
        <w:rPr>
          <w:color w:val="000000" w:themeColor="text1"/>
        </w:rPr>
        <w:t>,</w:t>
      </w:r>
      <w:r w:rsidR="00F54685" w:rsidRPr="005732F7">
        <w:rPr>
          <w:color w:val="000000" w:themeColor="text1"/>
        </w:rPr>
        <w:t xml:space="preserve"> and/or performance indicators of drug or alcohol use.  </w:t>
      </w:r>
    </w:p>
    <w:p w14:paraId="47444F22" w14:textId="77777777" w:rsidR="0086766D" w:rsidRPr="005732F7" w:rsidRDefault="0086766D" w:rsidP="00621BF8">
      <w:pPr>
        <w:tabs>
          <w:tab w:val="left" w:pos="-1440"/>
        </w:tabs>
        <w:ind w:left="720"/>
        <w:jc w:val="both"/>
        <w:rPr>
          <w:color w:val="000000" w:themeColor="text1"/>
        </w:rPr>
      </w:pPr>
    </w:p>
    <w:p w14:paraId="229C99BB" w14:textId="77777777" w:rsidR="00F54E50" w:rsidRPr="005732F7" w:rsidRDefault="00F54E50" w:rsidP="00621BF8">
      <w:pPr>
        <w:tabs>
          <w:tab w:val="left" w:pos="-1440"/>
        </w:tabs>
        <w:ind w:left="720"/>
        <w:jc w:val="both"/>
        <w:rPr>
          <w:color w:val="000000" w:themeColor="text1"/>
        </w:rPr>
      </w:pPr>
      <w:r w:rsidRPr="005732F7">
        <w:rPr>
          <w:color w:val="000000" w:themeColor="text1"/>
        </w:rPr>
        <w:t xml:space="preserve">All </w:t>
      </w:r>
      <w:r w:rsidR="00F54685" w:rsidRPr="005732F7">
        <w:rPr>
          <w:color w:val="000000" w:themeColor="text1"/>
        </w:rPr>
        <w:t xml:space="preserve">drug and alcohol </w:t>
      </w:r>
      <w:r w:rsidRPr="005732F7">
        <w:rPr>
          <w:color w:val="000000" w:themeColor="text1"/>
        </w:rPr>
        <w:t xml:space="preserve">testing will be </w:t>
      </w:r>
      <w:r w:rsidR="0086766D" w:rsidRPr="005732F7">
        <w:rPr>
          <w:color w:val="000000" w:themeColor="text1"/>
        </w:rPr>
        <w:t xml:space="preserve">done with procedures that ensure the confidentiality and privacy interests of the employee and </w:t>
      </w:r>
      <w:r w:rsidRPr="005732F7">
        <w:rPr>
          <w:color w:val="000000" w:themeColor="text1"/>
        </w:rPr>
        <w:t xml:space="preserve">in accordance with law. </w:t>
      </w:r>
      <w:r w:rsidR="00577440" w:rsidRPr="005732F7">
        <w:rPr>
          <w:color w:val="000000" w:themeColor="text1"/>
        </w:rPr>
        <w:t xml:space="preserve"> </w:t>
      </w:r>
      <w:r w:rsidR="00621BF8" w:rsidRPr="005732F7">
        <w:rPr>
          <w:color w:val="000000" w:themeColor="text1"/>
        </w:rPr>
        <w:t xml:space="preserve">Employees who refuse to submit to a search or a test to detect alcohol or drug use after reasonable suspicion is </w:t>
      </w:r>
      <w:r w:rsidR="00621BF8" w:rsidRPr="005732F7">
        <w:rPr>
          <w:color w:val="000000" w:themeColor="text1"/>
        </w:rPr>
        <w:lastRenderedPageBreak/>
        <w:t xml:space="preserve">established may be suspended immediately pending consideration of a decision to terminate employment.  </w:t>
      </w:r>
    </w:p>
    <w:p w14:paraId="6CC24E42" w14:textId="77777777" w:rsidR="00F54E50" w:rsidRPr="005732F7" w:rsidRDefault="00F54E50" w:rsidP="00621BF8">
      <w:pPr>
        <w:tabs>
          <w:tab w:val="left" w:pos="-1440"/>
        </w:tabs>
        <w:ind w:left="720"/>
        <w:jc w:val="both"/>
        <w:rPr>
          <w:color w:val="000000" w:themeColor="text1"/>
        </w:rPr>
      </w:pPr>
    </w:p>
    <w:p w14:paraId="75412412" w14:textId="77777777" w:rsidR="00621BF8" w:rsidRPr="005732F7" w:rsidRDefault="00F54E50" w:rsidP="00621BF8">
      <w:pPr>
        <w:tabs>
          <w:tab w:val="left" w:pos="-1440"/>
        </w:tabs>
        <w:ind w:left="720"/>
        <w:jc w:val="both"/>
        <w:rPr>
          <w:color w:val="000000" w:themeColor="text1"/>
        </w:rPr>
      </w:pPr>
      <w:r w:rsidRPr="005732F7">
        <w:rPr>
          <w:color w:val="000000" w:themeColor="text1"/>
        </w:rPr>
        <w:t>In addition, a</w:t>
      </w:r>
      <w:r w:rsidR="00621BF8" w:rsidRPr="005732F7">
        <w:rPr>
          <w:color w:val="000000" w:themeColor="text1"/>
        </w:rPr>
        <w:t>ny employee, volunteer</w:t>
      </w:r>
      <w:r w:rsidR="00E81844" w:rsidRPr="005732F7">
        <w:rPr>
          <w:color w:val="000000" w:themeColor="text1"/>
        </w:rPr>
        <w:t>,</w:t>
      </w:r>
      <w:r w:rsidR="00621BF8" w:rsidRPr="005732F7">
        <w:rPr>
          <w:color w:val="000000" w:themeColor="text1"/>
        </w:rPr>
        <w:t xml:space="preserve"> or independent contractor who operates a commercial motor vehicle in the course of duties for the board may be subject to drug testing in accordance with policy 7241, Drug and Alcohol Testing of Commercial Motor Vehicle Operators.</w:t>
      </w:r>
    </w:p>
    <w:p w14:paraId="5F11CE88" w14:textId="77777777" w:rsidR="00621BF8" w:rsidRPr="005732F7" w:rsidRDefault="00621BF8" w:rsidP="00621BF8">
      <w:pPr>
        <w:tabs>
          <w:tab w:val="left" w:pos="-1440"/>
        </w:tabs>
        <w:ind w:left="720"/>
        <w:jc w:val="both"/>
        <w:rPr>
          <w:color w:val="000000" w:themeColor="text1"/>
        </w:rPr>
      </w:pPr>
    </w:p>
    <w:p w14:paraId="492D2B52" w14:textId="77777777" w:rsidR="00621BF8" w:rsidRPr="005732F7" w:rsidRDefault="00FF5B53" w:rsidP="00BE35A2">
      <w:pPr>
        <w:tabs>
          <w:tab w:val="left" w:pos="-1440"/>
        </w:tabs>
        <w:jc w:val="both"/>
        <w:rPr>
          <w:color w:val="000000" w:themeColor="text1"/>
        </w:rPr>
      </w:pPr>
      <w:r w:rsidRPr="005732F7">
        <w:rPr>
          <w:color w:val="000000" w:themeColor="text1"/>
        </w:rPr>
        <w:tab/>
      </w:r>
      <w:r w:rsidR="00621BF8" w:rsidRPr="005732F7">
        <w:rPr>
          <w:color w:val="000000" w:themeColor="text1"/>
        </w:rPr>
        <w:t>The board will cover the cost of any required employee testing.</w:t>
      </w:r>
    </w:p>
    <w:p w14:paraId="64E3C28D" w14:textId="77777777" w:rsidR="00FF5B53" w:rsidRPr="005732F7" w:rsidRDefault="00FF5B53" w:rsidP="00BE35A2">
      <w:pPr>
        <w:tabs>
          <w:tab w:val="left" w:pos="-1440"/>
        </w:tabs>
        <w:jc w:val="both"/>
        <w:rPr>
          <w:rFonts w:ascii="Times New Roman Bold" w:hAnsi="Times New Roman Bold"/>
          <w:b/>
          <w:smallCaps/>
          <w:color w:val="000000" w:themeColor="text1"/>
        </w:rPr>
      </w:pPr>
    </w:p>
    <w:p w14:paraId="10AB8C4B" w14:textId="77777777" w:rsidR="00D22D61" w:rsidRPr="005732F7" w:rsidRDefault="00CA479D" w:rsidP="00C14708">
      <w:pPr>
        <w:pStyle w:val="ListParagraph"/>
        <w:numPr>
          <w:ilvl w:val="0"/>
          <w:numId w:val="14"/>
        </w:numPr>
        <w:tabs>
          <w:tab w:val="left" w:pos="-1440"/>
        </w:tabs>
        <w:ind w:hanging="720"/>
        <w:jc w:val="both"/>
        <w:rPr>
          <w:rFonts w:ascii="Times New Roman Bold" w:hAnsi="Times New Roman Bold"/>
          <w:b/>
          <w:smallCaps/>
          <w:color w:val="000000" w:themeColor="text1"/>
        </w:rPr>
      </w:pPr>
      <w:r w:rsidRPr="005732F7">
        <w:rPr>
          <w:rFonts w:ascii="Times New Roman Bold" w:hAnsi="Times New Roman Bold"/>
          <w:b/>
          <w:smallCaps/>
          <w:color w:val="000000" w:themeColor="text1"/>
        </w:rPr>
        <w:t>Duty to Report</w:t>
      </w:r>
    </w:p>
    <w:p w14:paraId="2031D065" w14:textId="77777777" w:rsidR="00BE35A2" w:rsidRPr="005732F7" w:rsidRDefault="00BE35A2" w:rsidP="00BE35A2">
      <w:pPr>
        <w:tabs>
          <w:tab w:val="left" w:pos="-1440"/>
        </w:tabs>
        <w:jc w:val="both"/>
        <w:rPr>
          <w:color w:val="000000" w:themeColor="text1"/>
        </w:rPr>
      </w:pPr>
    </w:p>
    <w:p w14:paraId="3214808B" w14:textId="77777777" w:rsidR="00F50032" w:rsidRPr="005732F7" w:rsidRDefault="00CB5BF8" w:rsidP="00BE35A2">
      <w:pPr>
        <w:tabs>
          <w:tab w:val="left" w:pos="-1440"/>
        </w:tabs>
        <w:ind w:left="720"/>
        <w:jc w:val="both"/>
        <w:rPr>
          <w:color w:val="000000" w:themeColor="text1"/>
        </w:rPr>
      </w:pPr>
      <w:r w:rsidRPr="005732F7">
        <w:rPr>
          <w:color w:val="000000" w:themeColor="text1"/>
        </w:rPr>
        <w:t>An employee must notify his or her supervisor in writing of any conviction under any criminal drug statute for a violation occurring</w:t>
      </w:r>
      <w:r w:rsidR="00C4631E" w:rsidRPr="005732F7">
        <w:rPr>
          <w:color w:val="000000" w:themeColor="text1"/>
        </w:rPr>
        <w:t xml:space="preserve"> </w:t>
      </w:r>
      <w:r w:rsidRPr="005732F7">
        <w:rPr>
          <w:color w:val="000000" w:themeColor="text1"/>
        </w:rPr>
        <w:t>within the scope of</w:t>
      </w:r>
      <w:r w:rsidR="00D5038A" w:rsidRPr="005732F7">
        <w:rPr>
          <w:color w:val="000000" w:themeColor="text1"/>
        </w:rPr>
        <w:t xml:space="preserve"> </w:t>
      </w:r>
      <w:r w:rsidR="00C4631E" w:rsidRPr="005732F7">
        <w:rPr>
          <w:color w:val="000000" w:themeColor="text1"/>
        </w:rPr>
        <w:t xml:space="preserve">Section B </w:t>
      </w:r>
      <w:r w:rsidRPr="005732F7">
        <w:rPr>
          <w:color w:val="000000" w:themeColor="text1"/>
        </w:rPr>
        <w:t>of this policy.</w:t>
      </w:r>
      <w:r w:rsidR="009D694C" w:rsidRPr="005732F7">
        <w:rPr>
          <w:color w:val="000000" w:themeColor="text1"/>
        </w:rPr>
        <w:t xml:space="preserve"> </w:t>
      </w:r>
      <w:r w:rsidRPr="005732F7">
        <w:rPr>
          <w:color w:val="000000" w:themeColor="text1"/>
        </w:rPr>
        <w:t xml:space="preserve"> Notification </w:t>
      </w:r>
      <w:r w:rsidR="00F63186" w:rsidRPr="005732F7">
        <w:rPr>
          <w:color w:val="000000" w:themeColor="text1"/>
        </w:rPr>
        <w:t xml:space="preserve">must </w:t>
      </w:r>
      <w:r w:rsidRPr="005732F7">
        <w:rPr>
          <w:color w:val="000000" w:themeColor="text1"/>
        </w:rPr>
        <w:t xml:space="preserve">be given no later than </w:t>
      </w:r>
      <w:r w:rsidR="003C433F" w:rsidRPr="005732F7">
        <w:rPr>
          <w:color w:val="000000" w:themeColor="text1"/>
        </w:rPr>
        <w:t xml:space="preserve">the next scheduled business day </w:t>
      </w:r>
      <w:r w:rsidRPr="005732F7">
        <w:rPr>
          <w:color w:val="000000" w:themeColor="text1"/>
        </w:rPr>
        <w:t>after such conviction</w:t>
      </w:r>
      <w:r w:rsidR="003C433F" w:rsidRPr="005732F7">
        <w:rPr>
          <w:color w:val="000000" w:themeColor="text1"/>
        </w:rPr>
        <w:t>, in accordance with policy 7300, Staff Responsibilities</w:t>
      </w:r>
      <w:r w:rsidRPr="005732F7">
        <w:rPr>
          <w:color w:val="000000" w:themeColor="text1"/>
        </w:rPr>
        <w:t>.</w:t>
      </w:r>
      <w:r w:rsidR="0092654F" w:rsidRPr="005732F7">
        <w:rPr>
          <w:color w:val="000000" w:themeColor="text1"/>
        </w:rPr>
        <w:t xml:space="preserve">  Within </w:t>
      </w:r>
      <w:r w:rsidR="00223633" w:rsidRPr="005732F7">
        <w:rPr>
          <w:color w:val="000000" w:themeColor="text1"/>
        </w:rPr>
        <w:t>10 days of receiving a notice of conviction by an employee whose position is funded in any part by a federal grant, the director of human resources or designee shall notify the funding agency of the conviction.</w:t>
      </w:r>
      <w:r w:rsidR="00577440" w:rsidRPr="005732F7">
        <w:rPr>
          <w:color w:val="000000" w:themeColor="text1"/>
          <w:szCs w:val="24"/>
        </w:rPr>
        <w:t xml:space="preserve">  </w:t>
      </w:r>
      <w:r w:rsidR="00F50032" w:rsidRPr="005732F7">
        <w:rPr>
          <w:color w:val="000000" w:themeColor="text1"/>
        </w:rPr>
        <w:t>“Conviction” as used in this policy includes the entry in a court of law or military tribunal of</w:t>
      </w:r>
      <w:proofErr w:type="gramStart"/>
      <w:r w:rsidR="0092654F" w:rsidRPr="005732F7">
        <w:rPr>
          <w:color w:val="000000" w:themeColor="text1"/>
        </w:rPr>
        <w:t xml:space="preserve">: </w:t>
      </w:r>
      <w:r w:rsidR="00577440" w:rsidRPr="005732F7">
        <w:rPr>
          <w:color w:val="000000" w:themeColor="text1"/>
        </w:rPr>
        <w:t xml:space="preserve"> </w:t>
      </w:r>
      <w:r w:rsidR="00F50032" w:rsidRPr="005732F7">
        <w:rPr>
          <w:color w:val="000000" w:themeColor="text1"/>
        </w:rPr>
        <w:t>(</w:t>
      </w:r>
      <w:proofErr w:type="gramEnd"/>
      <w:r w:rsidR="00F50032" w:rsidRPr="005732F7">
        <w:rPr>
          <w:color w:val="000000" w:themeColor="text1"/>
        </w:rPr>
        <w:t xml:space="preserve">1) a plea of guilty, </w:t>
      </w:r>
      <w:r w:rsidR="00F50032" w:rsidRPr="005732F7">
        <w:rPr>
          <w:i/>
          <w:color w:val="000000" w:themeColor="text1"/>
        </w:rPr>
        <w:t>nolo</w:t>
      </w:r>
      <w:r w:rsidR="00F50032" w:rsidRPr="005732F7">
        <w:rPr>
          <w:color w:val="000000" w:themeColor="text1"/>
        </w:rPr>
        <w:t xml:space="preserve"> </w:t>
      </w:r>
      <w:r w:rsidR="00F50032" w:rsidRPr="005732F7">
        <w:rPr>
          <w:i/>
          <w:color w:val="000000" w:themeColor="text1"/>
        </w:rPr>
        <w:t>contendere</w:t>
      </w:r>
      <w:r w:rsidR="00F50032" w:rsidRPr="005732F7">
        <w:rPr>
          <w:color w:val="000000" w:themeColor="text1"/>
        </w:rPr>
        <w:t>, no contest</w:t>
      </w:r>
      <w:r w:rsidR="008F64B2" w:rsidRPr="005732F7">
        <w:rPr>
          <w:color w:val="000000" w:themeColor="text1"/>
        </w:rPr>
        <w:t>,</w:t>
      </w:r>
      <w:r w:rsidR="00F50032" w:rsidRPr="005732F7">
        <w:rPr>
          <w:color w:val="000000" w:themeColor="text1"/>
        </w:rPr>
        <w:t xml:space="preserve"> or the equivalent; (2) a verdict or finding of guilty; or (3) a prayer for judgment continued (“PJC”) or a deferred prosecution.</w:t>
      </w:r>
    </w:p>
    <w:p w14:paraId="579423C5" w14:textId="77777777" w:rsidR="000509BA" w:rsidRPr="005732F7" w:rsidRDefault="000509BA" w:rsidP="00BE35A2">
      <w:pPr>
        <w:tabs>
          <w:tab w:val="left" w:pos="-1440"/>
        </w:tabs>
        <w:jc w:val="both"/>
        <w:rPr>
          <w:color w:val="000000" w:themeColor="text1"/>
        </w:rPr>
      </w:pPr>
    </w:p>
    <w:p w14:paraId="692D1D26" w14:textId="77777777" w:rsidR="00BE35A2" w:rsidRPr="005732F7" w:rsidRDefault="00BE35A2" w:rsidP="00C14708">
      <w:pPr>
        <w:pStyle w:val="ListParagraph"/>
        <w:numPr>
          <w:ilvl w:val="0"/>
          <w:numId w:val="14"/>
        </w:numPr>
        <w:tabs>
          <w:tab w:val="left" w:pos="-1440"/>
        </w:tabs>
        <w:ind w:hanging="720"/>
        <w:jc w:val="both"/>
        <w:rPr>
          <w:rFonts w:ascii="Times New Roman Bold" w:hAnsi="Times New Roman Bold"/>
          <w:b/>
          <w:smallCaps/>
          <w:color w:val="000000" w:themeColor="text1"/>
        </w:rPr>
      </w:pPr>
      <w:r w:rsidRPr="005732F7">
        <w:rPr>
          <w:rFonts w:ascii="Times New Roman Bold" w:hAnsi="Times New Roman Bold"/>
          <w:b/>
          <w:smallCaps/>
          <w:color w:val="000000" w:themeColor="text1"/>
        </w:rPr>
        <w:t>Consequences</w:t>
      </w:r>
    </w:p>
    <w:p w14:paraId="02C419D1" w14:textId="77777777" w:rsidR="00BE35A2" w:rsidRPr="005732F7" w:rsidRDefault="00BE35A2" w:rsidP="00BE35A2">
      <w:pPr>
        <w:tabs>
          <w:tab w:val="left" w:pos="-1440"/>
        </w:tabs>
        <w:jc w:val="both"/>
        <w:rPr>
          <w:b/>
          <w:color w:val="000000" w:themeColor="text1"/>
        </w:rPr>
      </w:pPr>
    </w:p>
    <w:p w14:paraId="381F26B1" w14:textId="77777777" w:rsidR="00CB5BF8" w:rsidRPr="005732F7" w:rsidRDefault="00CB5BF8" w:rsidP="00BE35A2">
      <w:pPr>
        <w:tabs>
          <w:tab w:val="left" w:pos="-1440"/>
        </w:tabs>
        <w:ind w:left="720"/>
        <w:jc w:val="both"/>
        <w:rPr>
          <w:color w:val="000000" w:themeColor="text1"/>
        </w:rPr>
      </w:pPr>
      <w:r w:rsidRPr="005732F7">
        <w:rPr>
          <w:color w:val="000000" w:themeColor="text1"/>
        </w:rPr>
        <w:t xml:space="preserve">Violation of this policy </w:t>
      </w:r>
      <w:r w:rsidR="00A1523F" w:rsidRPr="005732F7">
        <w:rPr>
          <w:color w:val="000000" w:themeColor="text1"/>
        </w:rPr>
        <w:t xml:space="preserve">will </w:t>
      </w:r>
      <w:r w:rsidRPr="005732F7">
        <w:rPr>
          <w:color w:val="000000" w:themeColor="text1"/>
        </w:rPr>
        <w:t xml:space="preserve">subject an individual to </w:t>
      </w:r>
      <w:r w:rsidR="00F50032" w:rsidRPr="005732F7">
        <w:rPr>
          <w:color w:val="000000" w:themeColor="text1"/>
        </w:rPr>
        <w:t xml:space="preserve">disciplinary </w:t>
      </w:r>
      <w:r w:rsidRPr="005732F7">
        <w:rPr>
          <w:color w:val="000000" w:themeColor="text1"/>
        </w:rPr>
        <w:t xml:space="preserve">action by the board of </w:t>
      </w:r>
      <w:r w:rsidR="00290DCE" w:rsidRPr="005732F7">
        <w:rPr>
          <w:color w:val="000000" w:themeColor="text1"/>
        </w:rPr>
        <w:t xml:space="preserve">directors </w:t>
      </w:r>
      <w:r w:rsidR="008C1E1F" w:rsidRPr="005732F7">
        <w:rPr>
          <w:color w:val="000000" w:themeColor="text1"/>
        </w:rPr>
        <w:t xml:space="preserve">that </w:t>
      </w:r>
      <w:r w:rsidRPr="005732F7">
        <w:rPr>
          <w:color w:val="000000" w:themeColor="text1"/>
        </w:rPr>
        <w:t xml:space="preserve">could result in non-renewal or termination of employment with </w:t>
      </w:r>
      <w:r w:rsidR="001E6F79" w:rsidRPr="005732F7">
        <w:rPr>
          <w:color w:val="000000" w:themeColor="text1"/>
        </w:rPr>
        <w:t>NERSBA</w:t>
      </w:r>
      <w:r w:rsidRPr="005732F7">
        <w:rPr>
          <w:color w:val="000000" w:themeColor="text1"/>
        </w:rPr>
        <w:t xml:space="preserve"> or the requirement that the employee participate satisfactorily in a drug or alcohol abuse assistance or rehabilitation program approved by the board of </w:t>
      </w:r>
      <w:r w:rsidR="00290DCE" w:rsidRPr="005732F7">
        <w:rPr>
          <w:color w:val="000000" w:themeColor="text1"/>
        </w:rPr>
        <w:t xml:space="preserve">directors </w:t>
      </w:r>
      <w:r w:rsidR="00F50032" w:rsidRPr="005732F7">
        <w:rPr>
          <w:color w:val="000000" w:themeColor="text1"/>
        </w:rPr>
        <w:t>or federal, state</w:t>
      </w:r>
      <w:r w:rsidR="008F64B2" w:rsidRPr="005732F7">
        <w:rPr>
          <w:color w:val="000000" w:themeColor="text1"/>
        </w:rPr>
        <w:t>,</w:t>
      </w:r>
      <w:r w:rsidR="00F50032" w:rsidRPr="005732F7">
        <w:rPr>
          <w:color w:val="000000" w:themeColor="text1"/>
        </w:rPr>
        <w:t xml:space="preserve"> or local health, law enforcement</w:t>
      </w:r>
      <w:r w:rsidR="00E81844" w:rsidRPr="005732F7">
        <w:rPr>
          <w:color w:val="000000" w:themeColor="text1"/>
        </w:rPr>
        <w:t>,</w:t>
      </w:r>
      <w:r w:rsidR="00F50032" w:rsidRPr="005732F7">
        <w:rPr>
          <w:color w:val="000000" w:themeColor="text1"/>
        </w:rPr>
        <w:t xml:space="preserve"> or </w:t>
      </w:r>
      <w:proofErr w:type="gramStart"/>
      <w:r w:rsidR="00F50032" w:rsidRPr="005732F7">
        <w:rPr>
          <w:color w:val="000000" w:themeColor="text1"/>
        </w:rPr>
        <w:t>other</w:t>
      </w:r>
      <w:proofErr w:type="gramEnd"/>
      <w:r w:rsidR="00F50032" w:rsidRPr="005732F7">
        <w:rPr>
          <w:color w:val="000000" w:themeColor="text1"/>
        </w:rPr>
        <w:t xml:space="preserve"> appropriate agency</w:t>
      </w:r>
      <w:r w:rsidRPr="005732F7">
        <w:rPr>
          <w:color w:val="000000" w:themeColor="text1"/>
        </w:rPr>
        <w:t>.  Information concerning available counseling, rehabilitation</w:t>
      </w:r>
      <w:r w:rsidR="00E81844" w:rsidRPr="005732F7">
        <w:rPr>
          <w:color w:val="000000" w:themeColor="text1"/>
        </w:rPr>
        <w:t>,</w:t>
      </w:r>
      <w:r w:rsidRPr="005732F7">
        <w:rPr>
          <w:color w:val="000000" w:themeColor="text1"/>
        </w:rPr>
        <w:t xml:space="preserve"> and re-entry programs will be provided to employees.</w:t>
      </w:r>
    </w:p>
    <w:p w14:paraId="1E1C1DE3" w14:textId="77777777" w:rsidR="00BE35A2" w:rsidRPr="005732F7" w:rsidRDefault="00BE35A2" w:rsidP="00BE35A2">
      <w:pPr>
        <w:tabs>
          <w:tab w:val="left" w:pos="-1440"/>
        </w:tabs>
        <w:jc w:val="both"/>
        <w:rPr>
          <w:color w:val="000000" w:themeColor="text1"/>
        </w:rPr>
      </w:pPr>
    </w:p>
    <w:p w14:paraId="37B33FD1" w14:textId="77777777" w:rsidR="00CB5BF8" w:rsidRPr="005732F7" w:rsidRDefault="00BE35A2" w:rsidP="00BE35A2">
      <w:pPr>
        <w:tabs>
          <w:tab w:val="left" w:pos="-1440"/>
        </w:tabs>
        <w:jc w:val="both"/>
        <w:rPr>
          <w:color w:val="000000" w:themeColor="text1"/>
        </w:rPr>
      </w:pPr>
      <w:r w:rsidRPr="005732F7">
        <w:rPr>
          <w:color w:val="000000" w:themeColor="text1"/>
        </w:rPr>
        <w:t xml:space="preserve">All employees </w:t>
      </w:r>
      <w:r w:rsidR="00F50032" w:rsidRPr="005732F7">
        <w:rPr>
          <w:color w:val="000000" w:themeColor="text1"/>
        </w:rPr>
        <w:t>shall</w:t>
      </w:r>
      <w:r w:rsidRPr="005732F7">
        <w:rPr>
          <w:color w:val="000000" w:themeColor="text1"/>
        </w:rPr>
        <w:t xml:space="preserve"> receive a copy of this policy</w:t>
      </w:r>
      <w:r w:rsidR="00CB5BF8" w:rsidRPr="005732F7">
        <w:rPr>
          <w:color w:val="000000" w:themeColor="text1"/>
        </w:rPr>
        <w:t xml:space="preserve">. </w:t>
      </w:r>
    </w:p>
    <w:p w14:paraId="72A41129" w14:textId="77777777" w:rsidR="00CB5BF8" w:rsidRPr="005732F7" w:rsidRDefault="00CB5BF8" w:rsidP="00BE35A2">
      <w:pPr>
        <w:tabs>
          <w:tab w:val="left" w:pos="-1440"/>
        </w:tabs>
        <w:ind w:left="720"/>
        <w:jc w:val="both"/>
        <w:rPr>
          <w:color w:val="000000" w:themeColor="text1"/>
        </w:rPr>
      </w:pPr>
    </w:p>
    <w:p w14:paraId="1B3342BD" w14:textId="77777777" w:rsidR="00CB5BF8" w:rsidRPr="005732F7" w:rsidRDefault="00CB5BF8" w:rsidP="00CB5BF8">
      <w:pPr>
        <w:tabs>
          <w:tab w:val="left" w:pos="-1440"/>
        </w:tabs>
        <w:jc w:val="both"/>
        <w:rPr>
          <w:color w:val="000000" w:themeColor="text1"/>
        </w:rPr>
      </w:pPr>
      <w:r w:rsidRPr="005732F7">
        <w:rPr>
          <w:color w:val="000000" w:themeColor="text1"/>
        </w:rPr>
        <w:t xml:space="preserve">Legal References:  21 U.S.C. 812; 41 U.S.C. 701 </w:t>
      </w:r>
      <w:r w:rsidRPr="005732F7">
        <w:rPr>
          <w:i/>
          <w:color w:val="000000" w:themeColor="text1"/>
        </w:rPr>
        <w:t>et seq</w:t>
      </w:r>
      <w:r w:rsidR="00B558CE" w:rsidRPr="005732F7">
        <w:rPr>
          <w:color w:val="000000" w:themeColor="text1"/>
        </w:rPr>
        <w:t xml:space="preserve">.; </w:t>
      </w:r>
      <w:r w:rsidR="00D96111" w:rsidRPr="005732F7">
        <w:rPr>
          <w:color w:val="000000" w:themeColor="text1"/>
        </w:rPr>
        <w:t>21 C.F.R. 1300.</w:t>
      </w:r>
      <w:r w:rsidR="00051283" w:rsidRPr="005732F7">
        <w:rPr>
          <w:color w:val="000000" w:themeColor="text1"/>
        </w:rPr>
        <w:t>01</w:t>
      </w:r>
      <w:r w:rsidR="00C41B81" w:rsidRPr="005732F7">
        <w:rPr>
          <w:color w:val="000000" w:themeColor="text1"/>
        </w:rPr>
        <w:t>-</w:t>
      </w:r>
      <w:r w:rsidR="00934C6F" w:rsidRPr="005732F7">
        <w:rPr>
          <w:color w:val="000000" w:themeColor="text1"/>
        </w:rPr>
        <w:t>.</w:t>
      </w:r>
      <w:r w:rsidR="00051283" w:rsidRPr="005732F7">
        <w:rPr>
          <w:color w:val="000000" w:themeColor="text1"/>
        </w:rPr>
        <w:t>04</w:t>
      </w:r>
      <w:r w:rsidR="00295E20" w:rsidRPr="005732F7">
        <w:rPr>
          <w:color w:val="000000" w:themeColor="text1"/>
        </w:rPr>
        <w:t xml:space="preserve"> and 1308.11-1308.15</w:t>
      </w:r>
      <w:r w:rsidR="00D96111" w:rsidRPr="005732F7">
        <w:rPr>
          <w:color w:val="000000" w:themeColor="text1"/>
        </w:rPr>
        <w:t xml:space="preserve">; </w:t>
      </w:r>
      <w:r w:rsidR="00B558CE" w:rsidRPr="005732F7">
        <w:rPr>
          <w:color w:val="000000" w:themeColor="text1"/>
        </w:rPr>
        <w:t xml:space="preserve">G.S. 20-138.2B; </w:t>
      </w:r>
      <w:r w:rsidR="00081599" w:rsidRPr="005732F7">
        <w:rPr>
          <w:color w:val="000000" w:themeColor="text1"/>
        </w:rPr>
        <w:t xml:space="preserve">90-89 to </w:t>
      </w:r>
      <w:r w:rsidR="007E7EF6" w:rsidRPr="005732F7">
        <w:rPr>
          <w:color w:val="000000" w:themeColor="text1"/>
        </w:rPr>
        <w:t>-</w:t>
      </w:r>
      <w:r w:rsidR="00081599" w:rsidRPr="005732F7">
        <w:rPr>
          <w:color w:val="000000" w:themeColor="text1"/>
        </w:rPr>
        <w:t xml:space="preserve">94; </w:t>
      </w:r>
      <w:r w:rsidR="00B558CE" w:rsidRPr="005732F7">
        <w:rPr>
          <w:color w:val="000000" w:themeColor="text1"/>
        </w:rPr>
        <w:t>115C-3</w:t>
      </w:r>
      <w:r w:rsidRPr="005732F7">
        <w:rPr>
          <w:color w:val="000000" w:themeColor="text1"/>
        </w:rPr>
        <w:t>6</w:t>
      </w:r>
      <w:r w:rsidR="00137BA0" w:rsidRPr="005732F7">
        <w:rPr>
          <w:color w:val="000000" w:themeColor="text1"/>
        </w:rPr>
        <w:t xml:space="preserve">; </w:t>
      </w:r>
      <w:r w:rsidR="00137BA0" w:rsidRPr="005732F7">
        <w:rPr>
          <w:i/>
          <w:color w:val="000000" w:themeColor="text1"/>
        </w:rPr>
        <w:t>O’Connor v. Ortega</w:t>
      </w:r>
      <w:r w:rsidR="00137BA0" w:rsidRPr="005732F7">
        <w:rPr>
          <w:color w:val="000000" w:themeColor="text1"/>
        </w:rPr>
        <w:t>,</w:t>
      </w:r>
      <w:r w:rsidR="00137BA0" w:rsidRPr="005732F7">
        <w:rPr>
          <w:i/>
          <w:color w:val="000000" w:themeColor="text1"/>
        </w:rPr>
        <w:t xml:space="preserve"> </w:t>
      </w:r>
      <w:r w:rsidR="00137BA0" w:rsidRPr="005732F7">
        <w:rPr>
          <w:color w:val="000000" w:themeColor="text1"/>
        </w:rPr>
        <w:t>480 U.S. 709 (1987)</w:t>
      </w:r>
    </w:p>
    <w:p w14:paraId="1894156B" w14:textId="77777777" w:rsidR="00CB5BF8" w:rsidRPr="005732F7" w:rsidRDefault="00CB5BF8" w:rsidP="00CB5BF8">
      <w:pPr>
        <w:tabs>
          <w:tab w:val="left" w:pos="-1440"/>
        </w:tabs>
        <w:jc w:val="both"/>
        <w:rPr>
          <w:color w:val="000000" w:themeColor="text1"/>
        </w:rPr>
      </w:pPr>
    </w:p>
    <w:p w14:paraId="04066BAA" w14:textId="77777777" w:rsidR="00CB5BF8" w:rsidRPr="005732F7" w:rsidRDefault="00CB5BF8" w:rsidP="00CB5BF8">
      <w:pPr>
        <w:tabs>
          <w:tab w:val="left" w:pos="-1440"/>
        </w:tabs>
        <w:jc w:val="both"/>
        <w:rPr>
          <w:color w:val="000000" w:themeColor="text1"/>
        </w:rPr>
      </w:pPr>
      <w:r w:rsidRPr="005732F7">
        <w:rPr>
          <w:color w:val="000000" w:themeColor="text1"/>
        </w:rPr>
        <w:t xml:space="preserve">Cross References: </w:t>
      </w:r>
      <w:r w:rsidR="008C1E1F" w:rsidRPr="005732F7">
        <w:rPr>
          <w:color w:val="000000" w:themeColor="text1"/>
        </w:rPr>
        <w:t xml:space="preserve"> </w:t>
      </w:r>
      <w:r w:rsidRPr="005732F7">
        <w:rPr>
          <w:color w:val="000000" w:themeColor="text1"/>
        </w:rPr>
        <w:t>Drug and Alcohol Testing of Commercial Motor Vehicle Operators (policy 7241)</w:t>
      </w:r>
      <w:r w:rsidR="003C433F" w:rsidRPr="005732F7">
        <w:rPr>
          <w:color w:val="000000" w:themeColor="text1"/>
        </w:rPr>
        <w:t>, Staff Respons</w:t>
      </w:r>
      <w:r w:rsidR="008C1E1F" w:rsidRPr="005732F7">
        <w:rPr>
          <w:color w:val="000000" w:themeColor="text1"/>
        </w:rPr>
        <w:t>i</w:t>
      </w:r>
      <w:r w:rsidR="003C433F" w:rsidRPr="005732F7">
        <w:rPr>
          <w:color w:val="000000" w:themeColor="text1"/>
        </w:rPr>
        <w:t>bilities</w:t>
      </w:r>
      <w:r w:rsidR="008C1E1F" w:rsidRPr="005732F7">
        <w:rPr>
          <w:color w:val="000000" w:themeColor="text1"/>
        </w:rPr>
        <w:t xml:space="preserve"> (policy 7300)</w:t>
      </w:r>
    </w:p>
    <w:p w14:paraId="055CF84E" w14:textId="77777777" w:rsidR="00CB5BF8" w:rsidRPr="005732F7" w:rsidRDefault="00CB5BF8" w:rsidP="00CB5BF8">
      <w:pPr>
        <w:tabs>
          <w:tab w:val="left" w:pos="-1440"/>
        </w:tabs>
        <w:jc w:val="both"/>
        <w:rPr>
          <w:color w:val="000000" w:themeColor="text1"/>
        </w:rPr>
      </w:pPr>
    </w:p>
    <w:p w14:paraId="5AAE8DDE" w14:textId="44646A88" w:rsidR="00CC7931" w:rsidRPr="005732F7" w:rsidRDefault="00280CEE" w:rsidP="00CB5BF8">
      <w:pPr>
        <w:rPr>
          <w:color w:val="000000" w:themeColor="text1"/>
        </w:rPr>
      </w:pPr>
      <w:r w:rsidRPr="005732F7">
        <w:rPr>
          <w:color w:val="000000" w:themeColor="text1"/>
        </w:rPr>
        <w:t>Adopt</w:t>
      </w:r>
      <w:r w:rsidR="00E90F0A" w:rsidRPr="005732F7">
        <w:rPr>
          <w:color w:val="000000" w:themeColor="text1"/>
        </w:rPr>
        <w:t>ed</w:t>
      </w:r>
      <w:r w:rsidR="00CB5BF8" w:rsidRPr="005732F7">
        <w:rPr>
          <w:color w:val="000000" w:themeColor="text1"/>
        </w:rPr>
        <w:t>:</w:t>
      </w:r>
      <w:r w:rsidR="00213580" w:rsidRPr="005732F7">
        <w:rPr>
          <w:color w:val="000000" w:themeColor="text1"/>
        </w:rPr>
        <w:t xml:space="preserve"> June 17, 2020</w:t>
      </w:r>
    </w:p>
    <w:p w14:paraId="5B57AD36" w14:textId="1698A10E" w:rsidR="00744B12" w:rsidRPr="005732F7" w:rsidRDefault="00744B12" w:rsidP="00CB5BF8">
      <w:pPr>
        <w:rPr>
          <w:color w:val="000000" w:themeColor="text1"/>
        </w:rPr>
      </w:pPr>
      <w:r w:rsidRPr="005732F7">
        <w:rPr>
          <w:color w:val="000000" w:themeColor="text1"/>
        </w:rPr>
        <w:t>Revised:</w:t>
      </w:r>
      <w:r w:rsidR="005732F7" w:rsidRPr="005732F7">
        <w:rPr>
          <w:color w:val="000000" w:themeColor="text1"/>
        </w:rPr>
        <w:t xml:space="preserve"> July 20, 2022</w:t>
      </w:r>
    </w:p>
    <w:p w14:paraId="75856D10" w14:textId="77777777" w:rsidR="0066525A" w:rsidRDefault="0066525A" w:rsidP="00CB5BF8"/>
    <w:p w14:paraId="1AB602D7" w14:textId="77777777" w:rsidR="0066525A" w:rsidRPr="00940625" w:rsidRDefault="0066525A" w:rsidP="00CB5BF8"/>
    <w:sectPr w:rsidR="0066525A" w:rsidRPr="00940625" w:rsidSect="005F4896">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F166" w14:textId="77777777" w:rsidR="00B01E8A" w:rsidRDefault="00B01E8A" w:rsidP="003763C8">
      <w:r>
        <w:separator/>
      </w:r>
    </w:p>
  </w:endnote>
  <w:endnote w:type="continuationSeparator" w:id="0">
    <w:p w14:paraId="3892F92C" w14:textId="77777777" w:rsidR="00B01E8A" w:rsidRDefault="00B01E8A" w:rsidP="0037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CD32" w14:textId="77777777" w:rsidR="007C77E5" w:rsidRDefault="007C77E5" w:rsidP="004D6AAE">
    <w:pPr>
      <w:spacing w:line="240" w:lineRule="exact"/>
      <w:ind w:right="-360"/>
    </w:pPr>
  </w:p>
  <w:p w14:paraId="6698F87D" w14:textId="77777777" w:rsidR="007C77E5" w:rsidRDefault="001E6F79" w:rsidP="004D6AAE">
    <w:pPr>
      <w:spacing w:line="109" w:lineRule="exact"/>
    </w:pPr>
    <w:r>
      <w:rPr>
        <w:i/>
        <w:noProof/>
        <w:snapToGrid/>
        <w:sz w:val="16"/>
      </w:rPr>
      <mc:AlternateContent>
        <mc:Choice Requires="wps">
          <w:drawing>
            <wp:anchor distT="4294967295" distB="4294967295" distL="114300" distR="114300" simplePos="0" relativeHeight="251661312" behindDoc="0" locked="0" layoutInCell="1" allowOverlap="1" wp14:anchorId="11E71C6D" wp14:editId="6A3A3718">
              <wp:simplePos x="0" y="0"/>
              <wp:positionH relativeFrom="column">
                <wp:posOffset>0</wp:posOffset>
              </wp:positionH>
              <wp:positionV relativeFrom="paragraph">
                <wp:posOffset>8254</wp:posOffset>
              </wp:positionV>
              <wp:extent cx="5943600" cy="0"/>
              <wp:effectExtent l="0" t="25400" r="25400" b="254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BF68C" id="Line 9"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5pt" to="468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" strokeweight="4.5pt">
              <v:stroke linestyle="thickThin"/>
              <o:lock v:ext="edit" shapetype="f"/>
            </v:line>
          </w:pict>
        </mc:Fallback>
      </mc:AlternateContent>
    </w:r>
  </w:p>
  <w:p w14:paraId="1581C108" w14:textId="77777777" w:rsidR="007C77E5" w:rsidRPr="00280CEE" w:rsidRDefault="00A85CCF" w:rsidP="00280CEE">
    <w:pPr>
      <w:tabs>
        <w:tab w:val="right" w:pos="9360"/>
      </w:tabs>
      <w:autoSpaceDE w:val="0"/>
      <w:autoSpaceDN w:val="0"/>
      <w:adjustRightInd w:val="0"/>
      <w:ind w:right="720"/>
      <w:jc w:val="both"/>
      <w:rPr>
        <w:szCs w:val="24"/>
      </w:rPr>
    </w:pPr>
    <w:r>
      <w:rPr>
        <w:b/>
      </w:rPr>
      <w:t>NE REGIONAL SCHOOL BOARD OF DIRECTORS POLICY MANUAL</w:t>
    </w:r>
    <w:r w:rsidR="00280CEE">
      <w:rPr>
        <w:b/>
        <w:iCs/>
      </w:rPr>
      <w:tab/>
    </w:r>
    <w:r w:rsidR="00280CEE" w:rsidRPr="00280CEE">
      <w:rPr>
        <w:iCs/>
      </w:rPr>
      <w:t xml:space="preserve">Page </w:t>
    </w:r>
    <w:r w:rsidR="00280CEE" w:rsidRPr="00280CEE">
      <w:rPr>
        <w:iCs/>
      </w:rPr>
      <w:fldChar w:fldCharType="begin"/>
    </w:r>
    <w:r w:rsidR="00280CEE" w:rsidRPr="00280CEE">
      <w:rPr>
        <w:iCs/>
      </w:rPr>
      <w:instrText xml:space="preserve"> PAGE  \* Arabic  \* MERGEFORMAT </w:instrText>
    </w:r>
    <w:r w:rsidR="00280CEE" w:rsidRPr="00280CEE">
      <w:rPr>
        <w:iCs/>
      </w:rPr>
      <w:fldChar w:fldCharType="separate"/>
    </w:r>
    <w:r w:rsidR="00290DCE">
      <w:rPr>
        <w:iCs/>
        <w:noProof/>
      </w:rPr>
      <w:t>2</w:t>
    </w:r>
    <w:r w:rsidR="00280CEE" w:rsidRPr="00280CEE">
      <w:rPr>
        <w:iCs/>
      </w:rPr>
      <w:fldChar w:fldCharType="end"/>
    </w:r>
    <w:r w:rsidR="00280CEE" w:rsidRPr="00280CEE">
      <w:rPr>
        <w:iCs/>
      </w:rPr>
      <w:t xml:space="preserve"> of </w:t>
    </w:r>
    <w:r w:rsidR="00280CEE" w:rsidRPr="00280CEE">
      <w:rPr>
        <w:iCs/>
      </w:rPr>
      <w:fldChar w:fldCharType="begin"/>
    </w:r>
    <w:r w:rsidR="00280CEE" w:rsidRPr="00280CEE">
      <w:rPr>
        <w:iCs/>
      </w:rPr>
      <w:instrText xml:space="preserve"> NUMPAGES  \* Arabic  \* MERGEFORMAT </w:instrText>
    </w:r>
    <w:r w:rsidR="00280CEE" w:rsidRPr="00280CEE">
      <w:rPr>
        <w:iCs/>
      </w:rPr>
      <w:fldChar w:fldCharType="separate"/>
    </w:r>
    <w:r w:rsidR="00290DCE">
      <w:rPr>
        <w:iCs/>
        <w:noProof/>
      </w:rPr>
      <w:t>2</w:t>
    </w:r>
    <w:r w:rsidR="00280CEE" w:rsidRPr="00280CEE">
      <w:rPr>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86F5" w14:textId="77777777" w:rsidR="00B01E8A" w:rsidRDefault="00B01E8A" w:rsidP="003763C8">
      <w:r>
        <w:separator/>
      </w:r>
    </w:p>
  </w:footnote>
  <w:footnote w:type="continuationSeparator" w:id="0">
    <w:p w14:paraId="71DBE5E6" w14:textId="77777777" w:rsidR="00B01E8A" w:rsidRDefault="00B01E8A" w:rsidP="0037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743" w14:textId="77777777" w:rsidR="007C77E5" w:rsidRPr="00E90F0A" w:rsidRDefault="007C77E5" w:rsidP="00E90F0A">
    <w:pPr>
      <w:pStyle w:val="Heading1"/>
      <w:numPr>
        <w:ilvl w:val="0"/>
        <w:numId w:val="0"/>
      </w:numPr>
      <w:tabs>
        <w:tab w:val="left" w:pos="-720"/>
        <w:tab w:val="left" w:pos="0"/>
        <w:tab w:val="left" w:pos="720"/>
        <w:tab w:val="left" w:pos="1440"/>
        <w:tab w:val="left" w:pos="2160"/>
        <w:tab w:val="left" w:pos="6840"/>
        <w:tab w:val="right" w:pos="9360"/>
      </w:tabs>
      <w:rPr>
        <w:rFonts w:ascii="Times New Roman" w:hAnsi="Times New Roman"/>
        <w:smallCaps w:val="0"/>
        <w:szCs w:val="24"/>
      </w:rPr>
    </w:pPr>
    <w:r w:rsidRPr="00940625">
      <w:tab/>
    </w:r>
    <w:r>
      <w:tab/>
    </w:r>
    <w:r>
      <w:tab/>
    </w:r>
    <w:r>
      <w:tab/>
    </w:r>
    <w:r>
      <w:rPr>
        <w:rFonts w:ascii="Times New Roman" w:hAnsi="Times New Roman"/>
        <w:b w:val="0"/>
        <w:i/>
        <w:smallCaps w:val="0"/>
        <w:sz w:val="20"/>
      </w:rPr>
      <w:t>Policy Code:</w:t>
    </w:r>
    <w:r>
      <w:rPr>
        <w:rFonts w:ascii="Times New Roman" w:hAnsi="Times New Roman"/>
        <w:b w:val="0"/>
        <w:i/>
        <w:smallCaps w:val="0"/>
        <w:sz w:val="20"/>
      </w:rPr>
      <w:tab/>
    </w:r>
    <w:r>
      <w:rPr>
        <w:rFonts w:ascii="Times New Roman" w:hAnsi="Times New Roman"/>
        <w:smallCaps w:val="0"/>
        <w:szCs w:val="24"/>
      </w:rPr>
      <w:t>7240</w:t>
    </w:r>
  </w:p>
  <w:p w14:paraId="43825361" w14:textId="77777777" w:rsidR="007C77E5" w:rsidRPr="00940625" w:rsidRDefault="001E6F79" w:rsidP="00E90F0A">
    <w:pPr>
      <w:tabs>
        <w:tab w:val="left" w:pos="6840"/>
        <w:tab w:val="right" w:pos="9360"/>
      </w:tabs>
      <w:spacing w:line="109" w:lineRule="exact"/>
    </w:pPr>
    <w:r>
      <w:rPr>
        <w:noProof/>
        <w:snapToGrid/>
      </w:rPr>
      <mc:AlternateContent>
        <mc:Choice Requires="wps">
          <w:drawing>
            <wp:anchor distT="4294967295" distB="4294967295" distL="114300" distR="114300" simplePos="0" relativeHeight="251659264" behindDoc="0" locked="0" layoutInCell="0" allowOverlap="1" wp14:anchorId="56608815" wp14:editId="50516AD7">
              <wp:simplePos x="0" y="0"/>
              <wp:positionH relativeFrom="column">
                <wp:posOffset>0</wp:posOffset>
              </wp:positionH>
              <wp:positionV relativeFrom="paragraph">
                <wp:posOffset>33654</wp:posOffset>
              </wp:positionV>
              <wp:extent cx="5943600" cy="0"/>
              <wp:effectExtent l="0" t="25400" r="25400" b="254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1E95" id="Line 9"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" o:allowincell="f" strokeweight="4.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BC1EB7"/>
    <w:multiLevelType w:val="singleLevel"/>
    <w:tmpl w:val="513A9410"/>
    <w:lvl w:ilvl="0">
      <w:start w:val="2"/>
      <w:numFmt w:val="upperLetter"/>
      <w:pStyle w:val="Heading1"/>
      <w:lvlText w:val="%1."/>
      <w:lvlJc w:val="left"/>
      <w:pPr>
        <w:tabs>
          <w:tab w:val="num" w:pos="720"/>
        </w:tabs>
        <w:ind w:left="720" w:hanging="720"/>
      </w:pPr>
      <w:rPr>
        <w:rFonts w:hint="default"/>
      </w:rPr>
    </w:lvl>
  </w:abstractNum>
  <w:abstractNum w:abstractNumId="2" w15:restartNumberingAfterBreak="0">
    <w:nsid w:val="1C8D768A"/>
    <w:multiLevelType w:val="hybridMultilevel"/>
    <w:tmpl w:val="FFF883BC"/>
    <w:lvl w:ilvl="0" w:tplc="B380E4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52167"/>
    <w:multiLevelType w:val="hybridMultilevel"/>
    <w:tmpl w:val="8FF656DA"/>
    <w:lvl w:ilvl="0" w:tplc="D248A21C">
      <w:start w:val="4"/>
      <w:numFmt w:val="upperLetter"/>
      <w:lvlText w:val="%1."/>
      <w:lvlJc w:val="left"/>
      <w:pPr>
        <w:tabs>
          <w:tab w:val="num" w:pos="720"/>
        </w:tabs>
        <w:ind w:left="72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9D261F"/>
    <w:multiLevelType w:val="hybridMultilevel"/>
    <w:tmpl w:val="6F4E92AE"/>
    <w:lvl w:ilvl="0" w:tplc="0FB03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9A4C45"/>
    <w:multiLevelType w:val="hybridMultilevel"/>
    <w:tmpl w:val="6E12339C"/>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1834162">
    <w:abstractNumId w:val="5"/>
  </w:num>
  <w:num w:numId="2" w16cid:durableId="751896820">
    <w:abstractNumId w:val="6"/>
  </w:num>
  <w:num w:numId="3" w16cid:durableId="1370296877">
    <w:abstractNumId w:val="16"/>
  </w:num>
  <w:num w:numId="4" w16cid:durableId="2128962502">
    <w:abstractNumId w:val="13"/>
  </w:num>
  <w:num w:numId="5" w16cid:durableId="573323988">
    <w:abstractNumId w:val="12"/>
  </w:num>
  <w:num w:numId="6" w16cid:durableId="132604947">
    <w:abstractNumId w:val="10"/>
  </w:num>
  <w:num w:numId="7" w16cid:durableId="951207805">
    <w:abstractNumId w:val="9"/>
  </w:num>
  <w:num w:numId="8" w16cid:durableId="204757753">
    <w:abstractNumId w:val="4"/>
  </w:num>
  <w:num w:numId="9" w16cid:durableId="1736128966">
    <w:abstractNumId w:val="7"/>
  </w:num>
  <w:num w:numId="10" w16cid:durableId="1103918275">
    <w:abstractNumId w:val="0"/>
  </w:num>
  <w:num w:numId="11" w16cid:durableId="1879704394">
    <w:abstractNumId w:val="15"/>
  </w:num>
  <w:num w:numId="12" w16cid:durableId="1276911072">
    <w:abstractNumId w:val="11"/>
  </w:num>
  <w:num w:numId="13" w16cid:durableId="1838303170">
    <w:abstractNumId w:val="1"/>
  </w:num>
  <w:num w:numId="14" w16cid:durableId="1877891504">
    <w:abstractNumId w:val="2"/>
  </w:num>
  <w:num w:numId="15" w16cid:durableId="1876305462">
    <w:abstractNumId w:val="8"/>
  </w:num>
  <w:num w:numId="16" w16cid:durableId="1071465194">
    <w:abstractNumId w:val="3"/>
  </w:num>
  <w:num w:numId="17" w16cid:durableId="1066033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509BA"/>
    <w:rsid w:val="00051283"/>
    <w:rsid w:val="00057565"/>
    <w:rsid w:val="00061A70"/>
    <w:rsid w:val="000738AC"/>
    <w:rsid w:val="00076675"/>
    <w:rsid w:val="00081599"/>
    <w:rsid w:val="00085F6B"/>
    <w:rsid w:val="00097665"/>
    <w:rsid w:val="000A64A9"/>
    <w:rsid w:val="000C045B"/>
    <w:rsid w:val="000E48F3"/>
    <w:rsid w:val="00136F33"/>
    <w:rsid w:val="00137BA0"/>
    <w:rsid w:val="00143381"/>
    <w:rsid w:val="00145D9D"/>
    <w:rsid w:val="00167F76"/>
    <w:rsid w:val="0017644D"/>
    <w:rsid w:val="0019639B"/>
    <w:rsid w:val="001C4DA0"/>
    <w:rsid w:val="001D3311"/>
    <w:rsid w:val="001E02C2"/>
    <w:rsid w:val="001E6F79"/>
    <w:rsid w:val="001F0D84"/>
    <w:rsid w:val="00201B80"/>
    <w:rsid w:val="00210552"/>
    <w:rsid w:val="00211B64"/>
    <w:rsid w:val="0021298D"/>
    <w:rsid w:val="00213580"/>
    <w:rsid w:val="0021500A"/>
    <w:rsid w:val="00223633"/>
    <w:rsid w:val="00280CEE"/>
    <w:rsid w:val="00290DCE"/>
    <w:rsid w:val="00295E20"/>
    <w:rsid w:val="0029765B"/>
    <w:rsid w:val="002A7713"/>
    <w:rsid w:val="002B2385"/>
    <w:rsid w:val="002C423D"/>
    <w:rsid w:val="002C6C20"/>
    <w:rsid w:val="002D67EA"/>
    <w:rsid w:val="002F0D77"/>
    <w:rsid w:val="002F745A"/>
    <w:rsid w:val="00340B82"/>
    <w:rsid w:val="003763C8"/>
    <w:rsid w:val="003855C1"/>
    <w:rsid w:val="00386B7A"/>
    <w:rsid w:val="003C433F"/>
    <w:rsid w:val="003C698E"/>
    <w:rsid w:val="003D1329"/>
    <w:rsid w:val="003D310E"/>
    <w:rsid w:val="004031E5"/>
    <w:rsid w:val="004058AD"/>
    <w:rsid w:val="0045555A"/>
    <w:rsid w:val="004632B7"/>
    <w:rsid w:val="004B5177"/>
    <w:rsid w:val="004D2915"/>
    <w:rsid w:val="004D6AAE"/>
    <w:rsid w:val="004F5454"/>
    <w:rsid w:val="00500ED0"/>
    <w:rsid w:val="00507224"/>
    <w:rsid w:val="00535263"/>
    <w:rsid w:val="00547967"/>
    <w:rsid w:val="005633B9"/>
    <w:rsid w:val="005732F7"/>
    <w:rsid w:val="0057665F"/>
    <w:rsid w:val="00577440"/>
    <w:rsid w:val="005C4DAD"/>
    <w:rsid w:val="005F4896"/>
    <w:rsid w:val="006159E8"/>
    <w:rsid w:val="00621BF8"/>
    <w:rsid w:val="00624164"/>
    <w:rsid w:val="00626467"/>
    <w:rsid w:val="0062745F"/>
    <w:rsid w:val="00633299"/>
    <w:rsid w:val="00646447"/>
    <w:rsid w:val="0066525A"/>
    <w:rsid w:val="00672328"/>
    <w:rsid w:val="00672A5B"/>
    <w:rsid w:val="00676393"/>
    <w:rsid w:val="00681FAB"/>
    <w:rsid w:val="006A65FD"/>
    <w:rsid w:val="006B1FCC"/>
    <w:rsid w:val="006C03CE"/>
    <w:rsid w:val="006C11A7"/>
    <w:rsid w:val="006C48B3"/>
    <w:rsid w:val="006F52C1"/>
    <w:rsid w:val="00710F6F"/>
    <w:rsid w:val="00722647"/>
    <w:rsid w:val="0072429F"/>
    <w:rsid w:val="0072556B"/>
    <w:rsid w:val="007316EA"/>
    <w:rsid w:val="00744B12"/>
    <w:rsid w:val="00745157"/>
    <w:rsid w:val="007826E2"/>
    <w:rsid w:val="00790B49"/>
    <w:rsid w:val="007A1786"/>
    <w:rsid w:val="007A6F86"/>
    <w:rsid w:val="007C1A7E"/>
    <w:rsid w:val="007C5947"/>
    <w:rsid w:val="007C77E5"/>
    <w:rsid w:val="007E4680"/>
    <w:rsid w:val="007E7EF6"/>
    <w:rsid w:val="00831C4B"/>
    <w:rsid w:val="0086766D"/>
    <w:rsid w:val="00895A5F"/>
    <w:rsid w:val="00895D9D"/>
    <w:rsid w:val="00896AAE"/>
    <w:rsid w:val="008C1E1F"/>
    <w:rsid w:val="008C5E28"/>
    <w:rsid w:val="008F64B2"/>
    <w:rsid w:val="00904949"/>
    <w:rsid w:val="00915ECB"/>
    <w:rsid w:val="0092654F"/>
    <w:rsid w:val="00931AAD"/>
    <w:rsid w:val="00934C6F"/>
    <w:rsid w:val="00940625"/>
    <w:rsid w:val="00945DCE"/>
    <w:rsid w:val="00947A9A"/>
    <w:rsid w:val="00966487"/>
    <w:rsid w:val="00990E30"/>
    <w:rsid w:val="00991616"/>
    <w:rsid w:val="009A79BF"/>
    <w:rsid w:val="009D36D6"/>
    <w:rsid w:val="009D6580"/>
    <w:rsid w:val="009D694C"/>
    <w:rsid w:val="00A107F7"/>
    <w:rsid w:val="00A1523F"/>
    <w:rsid w:val="00A16E32"/>
    <w:rsid w:val="00A32F86"/>
    <w:rsid w:val="00A413BB"/>
    <w:rsid w:val="00A468F9"/>
    <w:rsid w:val="00A50D6F"/>
    <w:rsid w:val="00A7792A"/>
    <w:rsid w:val="00A85CCF"/>
    <w:rsid w:val="00A863EC"/>
    <w:rsid w:val="00AA1043"/>
    <w:rsid w:val="00AC0457"/>
    <w:rsid w:val="00AD08F7"/>
    <w:rsid w:val="00AD61F5"/>
    <w:rsid w:val="00AE30BC"/>
    <w:rsid w:val="00AF28DF"/>
    <w:rsid w:val="00AF657E"/>
    <w:rsid w:val="00B01E8A"/>
    <w:rsid w:val="00B31C02"/>
    <w:rsid w:val="00B37F52"/>
    <w:rsid w:val="00B53E48"/>
    <w:rsid w:val="00B558CE"/>
    <w:rsid w:val="00B65BBC"/>
    <w:rsid w:val="00B73400"/>
    <w:rsid w:val="00B85DCC"/>
    <w:rsid w:val="00BA28FC"/>
    <w:rsid w:val="00BA541D"/>
    <w:rsid w:val="00BA61AC"/>
    <w:rsid w:val="00BC6E6F"/>
    <w:rsid w:val="00BE0460"/>
    <w:rsid w:val="00BE35A2"/>
    <w:rsid w:val="00BE3E25"/>
    <w:rsid w:val="00C14708"/>
    <w:rsid w:val="00C3309A"/>
    <w:rsid w:val="00C41B81"/>
    <w:rsid w:val="00C45FCD"/>
    <w:rsid w:val="00C4631E"/>
    <w:rsid w:val="00C522AA"/>
    <w:rsid w:val="00C61BC9"/>
    <w:rsid w:val="00C91A04"/>
    <w:rsid w:val="00CA479D"/>
    <w:rsid w:val="00CA6DF6"/>
    <w:rsid w:val="00CB0ACF"/>
    <w:rsid w:val="00CB3749"/>
    <w:rsid w:val="00CB5BF8"/>
    <w:rsid w:val="00CC550F"/>
    <w:rsid w:val="00CC7931"/>
    <w:rsid w:val="00D22D61"/>
    <w:rsid w:val="00D278B7"/>
    <w:rsid w:val="00D315BC"/>
    <w:rsid w:val="00D36330"/>
    <w:rsid w:val="00D5038A"/>
    <w:rsid w:val="00D63D22"/>
    <w:rsid w:val="00D919D1"/>
    <w:rsid w:val="00D91FD4"/>
    <w:rsid w:val="00D96111"/>
    <w:rsid w:val="00DD1930"/>
    <w:rsid w:val="00DF51AE"/>
    <w:rsid w:val="00E018F6"/>
    <w:rsid w:val="00E04993"/>
    <w:rsid w:val="00E131EB"/>
    <w:rsid w:val="00E41391"/>
    <w:rsid w:val="00E41E60"/>
    <w:rsid w:val="00E47094"/>
    <w:rsid w:val="00E604CB"/>
    <w:rsid w:val="00E60E1D"/>
    <w:rsid w:val="00E81844"/>
    <w:rsid w:val="00E90F0A"/>
    <w:rsid w:val="00E9265B"/>
    <w:rsid w:val="00EA5948"/>
    <w:rsid w:val="00EC5071"/>
    <w:rsid w:val="00EC7157"/>
    <w:rsid w:val="00ED4D9B"/>
    <w:rsid w:val="00EE3F1B"/>
    <w:rsid w:val="00F22DCD"/>
    <w:rsid w:val="00F44F88"/>
    <w:rsid w:val="00F50032"/>
    <w:rsid w:val="00F538F3"/>
    <w:rsid w:val="00F54685"/>
    <w:rsid w:val="00F54E50"/>
    <w:rsid w:val="00F63186"/>
    <w:rsid w:val="00F7154D"/>
    <w:rsid w:val="00F8786D"/>
    <w:rsid w:val="00FC27EA"/>
    <w:rsid w:val="00FD350F"/>
    <w:rsid w:val="00FF526C"/>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0AFF2C"/>
  <w15:docId w15:val="{5D3B4833-7F6C-4F83-841B-44FB4942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1">
    <w:name w:val="heading 1"/>
    <w:basedOn w:val="Normal"/>
    <w:next w:val="Normal"/>
    <w:qFormat/>
    <w:rsid w:val="00CB5BF8"/>
    <w:pPr>
      <w:keepNext/>
      <w:numPr>
        <w:numId w:val="13"/>
      </w:numPr>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59E8"/>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
    <w:name w:val="Body Text"/>
    <w:basedOn w:val="Normal"/>
    <w:rsid w:val="00CB5BF8"/>
    <w:pPr>
      <w:tabs>
        <w:tab w:val="left" w:pos="-1440"/>
      </w:tabs>
      <w:jc w:val="both"/>
    </w:pPr>
    <w:rPr>
      <w:rFonts w:ascii="CG Times" w:hAnsi="CG Times"/>
    </w:rPr>
  </w:style>
  <w:style w:type="character" w:styleId="FollowedHyperlink">
    <w:name w:val="FollowedHyperlink"/>
    <w:basedOn w:val="DefaultParagraphFont"/>
    <w:rsid w:val="00D919D1"/>
    <w:rPr>
      <w:color w:val="800080"/>
      <w:u w:val="single"/>
    </w:rPr>
  </w:style>
  <w:style w:type="paragraph" w:styleId="ListParagraph">
    <w:name w:val="List Paragraph"/>
    <w:basedOn w:val="Normal"/>
    <w:uiPriority w:val="34"/>
    <w:qFormat/>
    <w:rsid w:val="00621BF8"/>
    <w:pPr>
      <w:ind w:left="720"/>
      <w:contextualSpacing/>
    </w:pPr>
  </w:style>
  <w:style w:type="character" w:styleId="CommentReference">
    <w:name w:val="annotation reference"/>
    <w:basedOn w:val="DefaultParagraphFont"/>
    <w:rsid w:val="00507224"/>
    <w:rPr>
      <w:sz w:val="16"/>
      <w:szCs w:val="16"/>
    </w:rPr>
  </w:style>
  <w:style w:type="paragraph" w:styleId="CommentText">
    <w:name w:val="annotation text"/>
    <w:basedOn w:val="Normal"/>
    <w:link w:val="CommentTextChar"/>
    <w:rsid w:val="00507224"/>
    <w:rPr>
      <w:sz w:val="20"/>
    </w:rPr>
  </w:style>
  <w:style w:type="character" w:customStyle="1" w:styleId="CommentTextChar">
    <w:name w:val="Comment Text Char"/>
    <w:basedOn w:val="DefaultParagraphFont"/>
    <w:link w:val="CommentText"/>
    <w:rsid w:val="00507224"/>
    <w:rPr>
      <w:snapToGrid w:val="0"/>
    </w:rPr>
  </w:style>
  <w:style w:type="paragraph" w:styleId="CommentSubject">
    <w:name w:val="annotation subject"/>
    <w:basedOn w:val="CommentText"/>
    <w:next w:val="CommentText"/>
    <w:link w:val="CommentSubjectChar"/>
    <w:rsid w:val="00507224"/>
    <w:rPr>
      <w:b/>
      <w:bCs/>
    </w:rPr>
  </w:style>
  <w:style w:type="character" w:customStyle="1" w:styleId="CommentSubjectChar">
    <w:name w:val="Comment Subject Char"/>
    <w:basedOn w:val="CommentTextChar"/>
    <w:link w:val="CommentSubject"/>
    <w:rsid w:val="00507224"/>
    <w:rPr>
      <w:b/>
      <w:bCs/>
      <w:snapToGrid w:val="0"/>
    </w:rPr>
  </w:style>
  <w:style w:type="paragraph" w:styleId="Revision">
    <w:name w:val="Revision"/>
    <w:hidden/>
    <w:uiPriority w:val="99"/>
    <w:semiHidden/>
    <w:rsid w:val="004632B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F254-2518-BD49-B91F-CA734B94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2013-09-11T14:39:00Z</cp:lastPrinted>
  <dcterms:created xsi:type="dcterms:W3CDTF">2020-03-04T03:19:00Z</dcterms:created>
  <dcterms:modified xsi:type="dcterms:W3CDTF">2022-07-22T00:51:00Z</dcterms:modified>
</cp:coreProperties>
</file>