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6756" w14:textId="33A343AB" w:rsidR="004B05ED" w:rsidRPr="0026585E" w:rsidRDefault="00425F48" w:rsidP="00355944">
      <w:pPr>
        <w:pStyle w:val="Heading3"/>
        <w:jc w:val="both"/>
      </w:pPr>
      <w:r>
        <w:t>TELEWORKING</w:t>
      </w:r>
      <w:r w:rsidR="00A55CAA" w:rsidRPr="0026585E">
        <w:rPr>
          <w:b w:val="0"/>
        </w:rPr>
        <w:tab/>
      </w:r>
      <w:r w:rsidR="004B05ED" w:rsidRPr="0026585E">
        <w:rPr>
          <w:b w:val="0"/>
          <w:i/>
          <w:sz w:val="20"/>
        </w:rPr>
        <w:t>Policy Code:</w:t>
      </w:r>
      <w:r w:rsidR="004B05ED" w:rsidRPr="0026585E">
        <w:tab/>
      </w:r>
      <w:r w:rsidR="004B05ED" w:rsidRPr="0026585E">
        <w:rPr>
          <w:sz w:val="24"/>
          <w:szCs w:val="24"/>
        </w:rPr>
        <w:t>7</w:t>
      </w:r>
      <w:r w:rsidR="00C524D0">
        <w:rPr>
          <w:sz w:val="24"/>
          <w:szCs w:val="24"/>
        </w:rPr>
        <w:t>503</w:t>
      </w:r>
    </w:p>
    <w:p w14:paraId="7F5C4081" w14:textId="77777777" w:rsidR="004B05ED" w:rsidRPr="0026585E" w:rsidRDefault="0026585E" w:rsidP="00355944">
      <w:pPr>
        <w:widowControl/>
        <w:tabs>
          <w:tab w:val="left" w:pos="6840"/>
          <w:tab w:val="right" w:pos="9360"/>
        </w:tabs>
        <w:spacing w:line="109" w:lineRule="exact"/>
        <w:jc w:val="both"/>
      </w:pPr>
      <w:r>
        <w:rPr>
          <w:noProof/>
          <w:snapToGrid/>
        </w:rPr>
        <mc:AlternateContent>
          <mc:Choice Requires="wps">
            <w:drawing>
              <wp:anchor distT="0" distB="0" distL="114300" distR="114300" simplePos="0" relativeHeight="251659776" behindDoc="0" locked="0" layoutInCell="0" allowOverlap="1" wp14:anchorId="4B354525" wp14:editId="55AA6964">
                <wp:simplePos x="0" y="0"/>
                <wp:positionH relativeFrom="column">
                  <wp:posOffset>0</wp:posOffset>
                </wp:positionH>
                <wp:positionV relativeFrom="paragraph">
                  <wp:posOffset>53340</wp:posOffset>
                </wp:positionV>
                <wp:extent cx="5943600" cy="0"/>
                <wp:effectExtent l="0" t="19050" r="19050" b="381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21D9"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QPHQ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" o:allowincell="f" strokeweight="4.5pt">
                <v:stroke linestyle="thinThick"/>
              </v:line>
            </w:pict>
          </mc:Fallback>
        </mc:AlternateContent>
      </w:r>
    </w:p>
    <w:p w14:paraId="11239525" w14:textId="77777777" w:rsidR="004B05ED" w:rsidRPr="0026585E" w:rsidRDefault="004B05ED" w:rsidP="00355944">
      <w:pPr>
        <w:widowControl/>
        <w:tabs>
          <w:tab w:val="left" w:pos="-1440"/>
        </w:tabs>
        <w:jc w:val="both"/>
      </w:pPr>
    </w:p>
    <w:p w14:paraId="1D1D5EB9" w14:textId="77777777" w:rsidR="00A55CAA" w:rsidRPr="0026585E" w:rsidRDefault="00A55CAA" w:rsidP="00355944">
      <w:pPr>
        <w:widowControl/>
        <w:tabs>
          <w:tab w:val="left" w:pos="-1440"/>
        </w:tabs>
        <w:jc w:val="both"/>
        <w:sectPr w:rsidR="00A55CAA" w:rsidRPr="0026585E" w:rsidSect="00E571BE">
          <w:headerReference w:type="default" r:id="rId8"/>
          <w:footerReference w:type="default" r:id="rId9"/>
          <w:pgSz w:w="12240" w:h="15840" w:code="1"/>
          <w:pgMar w:top="1440" w:right="1440" w:bottom="1440" w:left="1440" w:header="720" w:footer="720" w:gutter="0"/>
          <w:cols w:space="720"/>
          <w:docGrid w:linePitch="360"/>
        </w:sectPr>
      </w:pPr>
    </w:p>
    <w:p w14:paraId="0AC78E1E" w14:textId="77777777" w:rsidR="004B05ED" w:rsidRPr="0026585E" w:rsidRDefault="004B05ED" w:rsidP="00355944">
      <w:pPr>
        <w:widowControl/>
        <w:tabs>
          <w:tab w:val="left" w:pos="-1440"/>
        </w:tabs>
        <w:jc w:val="both"/>
      </w:pPr>
    </w:p>
    <w:p w14:paraId="24A3BD23" w14:textId="09FD8D4D" w:rsidR="004B05ED" w:rsidRDefault="00D768DD" w:rsidP="00355944">
      <w:pPr>
        <w:pStyle w:val="BodyText"/>
        <w:widowControl/>
        <w:rPr>
          <w:rFonts w:ascii="Times New Roman" w:hAnsi="Times New Roman"/>
        </w:rPr>
      </w:pPr>
      <w:r>
        <w:rPr>
          <w:rFonts w:ascii="Times New Roman" w:hAnsi="Times New Roman"/>
        </w:rPr>
        <w:t>Although it is the board’s desire for school employees’ work to be performed at the</w:t>
      </w:r>
      <w:r w:rsidR="00B339B1">
        <w:rPr>
          <w:rFonts w:ascii="Times New Roman" w:hAnsi="Times New Roman"/>
        </w:rPr>
        <w:t>ir</w:t>
      </w:r>
      <w:r>
        <w:rPr>
          <w:rFonts w:ascii="Times New Roman" w:hAnsi="Times New Roman"/>
        </w:rPr>
        <w:t xml:space="preserve"> </w:t>
      </w:r>
      <w:r w:rsidR="00C75260">
        <w:rPr>
          <w:rFonts w:ascii="Times New Roman" w:hAnsi="Times New Roman"/>
        </w:rPr>
        <w:t>regularly assigned place of work</w:t>
      </w:r>
      <w:r w:rsidR="007C7255">
        <w:rPr>
          <w:rFonts w:ascii="Times New Roman" w:hAnsi="Times New Roman"/>
        </w:rPr>
        <w:t xml:space="preserve"> as a matter of course</w:t>
      </w:r>
      <w:r>
        <w:rPr>
          <w:rFonts w:ascii="Times New Roman" w:hAnsi="Times New Roman"/>
        </w:rPr>
        <w:t>, the board recognizes</w:t>
      </w:r>
      <w:r w:rsidR="000D2FA5">
        <w:rPr>
          <w:rFonts w:ascii="Times New Roman" w:hAnsi="Times New Roman"/>
        </w:rPr>
        <w:t xml:space="preserve"> that in certain limited circumstances it </w:t>
      </w:r>
      <w:r w:rsidR="00894796">
        <w:rPr>
          <w:rFonts w:ascii="Times New Roman" w:hAnsi="Times New Roman"/>
        </w:rPr>
        <w:t>may be</w:t>
      </w:r>
      <w:r w:rsidR="000D2FA5">
        <w:rPr>
          <w:rFonts w:ascii="Times New Roman" w:hAnsi="Times New Roman"/>
        </w:rPr>
        <w:t xml:space="preserve"> practical, efficient, or necessary to allow </w:t>
      </w:r>
      <w:r w:rsidR="00307BA4">
        <w:rPr>
          <w:rFonts w:ascii="Times New Roman" w:hAnsi="Times New Roman"/>
        </w:rPr>
        <w:t xml:space="preserve">or require </w:t>
      </w:r>
      <w:r w:rsidR="000D2FA5">
        <w:rPr>
          <w:rFonts w:ascii="Times New Roman" w:hAnsi="Times New Roman"/>
        </w:rPr>
        <w:t xml:space="preserve">authorized employees of the </w:t>
      </w:r>
      <w:r w:rsidR="002A5116">
        <w:rPr>
          <w:rFonts w:ascii="Times New Roman" w:hAnsi="Times New Roman"/>
        </w:rPr>
        <w:t>school</w:t>
      </w:r>
      <w:r w:rsidR="000D2FA5">
        <w:rPr>
          <w:rFonts w:ascii="Times New Roman" w:hAnsi="Times New Roman"/>
        </w:rPr>
        <w:t xml:space="preserve"> to work from an </w:t>
      </w:r>
      <w:r w:rsidR="008E0267">
        <w:rPr>
          <w:rFonts w:ascii="Times New Roman" w:hAnsi="Times New Roman"/>
        </w:rPr>
        <w:t>alternative</w:t>
      </w:r>
      <w:r w:rsidR="000D2FA5">
        <w:rPr>
          <w:rFonts w:ascii="Times New Roman" w:hAnsi="Times New Roman"/>
        </w:rPr>
        <w:t xml:space="preserve"> work location</w:t>
      </w:r>
      <w:r w:rsidR="005D2DD4">
        <w:rPr>
          <w:rFonts w:ascii="Times New Roman" w:hAnsi="Times New Roman"/>
        </w:rPr>
        <w:t xml:space="preserve"> via electronic means (“teleworking”)</w:t>
      </w:r>
      <w:r>
        <w:rPr>
          <w:rFonts w:ascii="Times New Roman" w:hAnsi="Times New Roman"/>
        </w:rPr>
        <w:t>.  T</w:t>
      </w:r>
      <w:r w:rsidR="000D2FA5">
        <w:rPr>
          <w:rFonts w:ascii="Times New Roman" w:hAnsi="Times New Roman"/>
        </w:rPr>
        <w:t xml:space="preserve">his policy outlines the circumstances under which </w:t>
      </w:r>
      <w:r w:rsidR="00D564E0">
        <w:rPr>
          <w:rFonts w:ascii="Times New Roman" w:hAnsi="Times New Roman"/>
        </w:rPr>
        <w:t xml:space="preserve">teleworking </w:t>
      </w:r>
      <w:r w:rsidR="00940CB3">
        <w:rPr>
          <w:rFonts w:ascii="Times New Roman" w:hAnsi="Times New Roman"/>
        </w:rPr>
        <w:t xml:space="preserve">arrangements </w:t>
      </w:r>
      <w:r w:rsidR="000D2FA5">
        <w:rPr>
          <w:rFonts w:ascii="Times New Roman" w:hAnsi="Times New Roman"/>
        </w:rPr>
        <w:t xml:space="preserve">may be made.  </w:t>
      </w:r>
    </w:p>
    <w:p w14:paraId="24A67FFB" w14:textId="22887B01" w:rsidR="000D2FA5" w:rsidRDefault="000D2FA5" w:rsidP="00355944">
      <w:pPr>
        <w:pStyle w:val="BodyText"/>
        <w:widowControl/>
        <w:rPr>
          <w:rFonts w:ascii="Times New Roman" w:hAnsi="Times New Roman"/>
        </w:rPr>
      </w:pPr>
    </w:p>
    <w:p w14:paraId="68E39F64" w14:textId="7955719B" w:rsidR="000D2FA5" w:rsidRPr="000D2FA5" w:rsidRDefault="000D2FA5" w:rsidP="000D2FA5">
      <w:pPr>
        <w:pStyle w:val="BodyText"/>
        <w:widowControl/>
        <w:numPr>
          <w:ilvl w:val="0"/>
          <w:numId w:val="17"/>
        </w:numPr>
        <w:ind w:hanging="720"/>
        <w:rPr>
          <w:rFonts w:ascii="Times New Roman Bold" w:hAnsi="Times New Roman Bold"/>
          <w:b/>
          <w:bCs/>
          <w:smallCaps/>
        </w:rPr>
      </w:pPr>
      <w:r w:rsidRPr="000D2FA5">
        <w:rPr>
          <w:rFonts w:ascii="Times New Roman Bold" w:hAnsi="Times New Roman Bold"/>
          <w:b/>
          <w:bCs/>
          <w:smallCaps/>
        </w:rPr>
        <w:t>Definitions</w:t>
      </w:r>
    </w:p>
    <w:p w14:paraId="5DF43347" w14:textId="77777777" w:rsidR="000D2FA5" w:rsidRPr="007C61D7" w:rsidRDefault="000D2FA5" w:rsidP="000D2FA5">
      <w:pPr>
        <w:pStyle w:val="BodyText"/>
        <w:widowControl/>
        <w:ind w:left="720"/>
        <w:rPr>
          <w:rFonts w:ascii="Times New Roman" w:hAnsi="Times New Roman"/>
        </w:rPr>
      </w:pPr>
    </w:p>
    <w:p w14:paraId="389BAFF2" w14:textId="21C169F5" w:rsidR="004B05ED" w:rsidRDefault="000D2FA5" w:rsidP="00774B30">
      <w:pPr>
        <w:pStyle w:val="ListParagraph"/>
        <w:widowControl/>
        <w:numPr>
          <w:ilvl w:val="0"/>
          <w:numId w:val="19"/>
        </w:numPr>
        <w:tabs>
          <w:tab w:val="left" w:pos="-1440"/>
        </w:tabs>
        <w:ind w:left="1440" w:hanging="720"/>
        <w:jc w:val="both"/>
      </w:pPr>
      <w:r>
        <w:t xml:space="preserve">“Alternative </w:t>
      </w:r>
      <w:r w:rsidR="00A54186">
        <w:t>w</w:t>
      </w:r>
      <w:r>
        <w:t xml:space="preserve">ork </w:t>
      </w:r>
      <w:r w:rsidR="00A54186">
        <w:t>l</w:t>
      </w:r>
      <w:r>
        <w:t>ocation” is defined as</w:t>
      </w:r>
      <w:r w:rsidR="002D2344">
        <w:t xml:space="preserve"> a worksite other than </w:t>
      </w:r>
      <w:r w:rsidR="000F39B2">
        <w:t>an employee’s regularly assigned place of work</w:t>
      </w:r>
      <w:r>
        <w:t>.</w:t>
      </w:r>
    </w:p>
    <w:p w14:paraId="1277E729" w14:textId="77777777" w:rsidR="00412FFD" w:rsidRDefault="00412FFD" w:rsidP="00F93282">
      <w:pPr>
        <w:widowControl/>
        <w:tabs>
          <w:tab w:val="left" w:pos="-1440"/>
        </w:tabs>
        <w:ind w:left="720"/>
        <w:jc w:val="both"/>
      </w:pPr>
    </w:p>
    <w:p w14:paraId="2A133A07" w14:textId="49603D5A" w:rsidR="00412FFD" w:rsidRDefault="000A1D66" w:rsidP="00774B30">
      <w:pPr>
        <w:pStyle w:val="ListParagraph"/>
        <w:widowControl/>
        <w:numPr>
          <w:ilvl w:val="0"/>
          <w:numId w:val="19"/>
        </w:numPr>
        <w:tabs>
          <w:tab w:val="left" w:pos="-1440"/>
        </w:tabs>
        <w:ind w:left="1440" w:hanging="720"/>
        <w:jc w:val="both"/>
      </w:pPr>
      <w:r>
        <w:t xml:space="preserve">“Eligible employee” is defined as an employee of the </w:t>
      </w:r>
      <w:r w:rsidR="002A5116">
        <w:t>school</w:t>
      </w:r>
      <w:r>
        <w:t xml:space="preserve"> who has demonstrated satisfactory job performance, is in good standing</w:t>
      </w:r>
      <w:r w:rsidR="00970DBD">
        <w:t>,</w:t>
      </w:r>
      <w:r>
        <w:t xml:space="preserve"> and can perform </w:t>
      </w:r>
      <w:proofErr w:type="gramStart"/>
      <w:r w:rsidR="00FF3916">
        <w:t>all of</w:t>
      </w:r>
      <w:proofErr w:type="gramEnd"/>
      <w:r w:rsidR="00FF3916">
        <w:t xml:space="preserve"> the </w:t>
      </w:r>
      <w:r>
        <w:t xml:space="preserve">employee’s </w:t>
      </w:r>
      <w:r w:rsidR="005D2DD4">
        <w:t xml:space="preserve">essential </w:t>
      </w:r>
      <w:r>
        <w:t xml:space="preserve">job duties at an alternative </w:t>
      </w:r>
      <w:r w:rsidR="006316A5">
        <w:t>work location</w:t>
      </w:r>
      <w:r>
        <w:t>.</w:t>
      </w:r>
      <w:r w:rsidR="001355EA">
        <w:t xml:space="preserve">  In addition, </w:t>
      </w:r>
      <w:r w:rsidR="00017A56">
        <w:t xml:space="preserve">to be </w:t>
      </w:r>
      <w:r w:rsidR="001355EA">
        <w:t>an eligible employee</w:t>
      </w:r>
      <w:r w:rsidR="00017A56">
        <w:t xml:space="preserve">, the employee must have </w:t>
      </w:r>
      <w:r w:rsidR="001355EA">
        <w:t xml:space="preserve">an available and suitable designated </w:t>
      </w:r>
      <w:r w:rsidR="006316A5">
        <w:t>workspace</w:t>
      </w:r>
      <w:r w:rsidR="001355EA">
        <w:t xml:space="preserve"> at the </w:t>
      </w:r>
      <w:r w:rsidR="006316A5">
        <w:t>alternative work</w:t>
      </w:r>
      <w:r w:rsidR="001355EA">
        <w:t xml:space="preserve"> location and access to any computer and telecommunications equipment necessary for the completion of tasks. </w:t>
      </w:r>
    </w:p>
    <w:p w14:paraId="5CE17266" w14:textId="3913077E" w:rsidR="000A1D66" w:rsidRDefault="001355EA" w:rsidP="00F93282">
      <w:pPr>
        <w:widowControl/>
        <w:tabs>
          <w:tab w:val="left" w:pos="-1440"/>
        </w:tabs>
        <w:ind w:left="720"/>
        <w:jc w:val="both"/>
      </w:pPr>
      <w:r>
        <w:t xml:space="preserve"> </w:t>
      </w:r>
    </w:p>
    <w:p w14:paraId="5292988F" w14:textId="45C6F72A" w:rsidR="006316A5" w:rsidRDefault="000D2FA5" w:rsidP="00774B30">
      <w:pPr>
        <w:pStyle w:val="ListParagraph"/>
        <w:widowControl/>
        <w:numPr>
          <w:ilvl w:val="0"/>
          <w:numId w:val="19"/>
        </w:numPr>
        <w:tabs>
          <w:tab w:val="left" w:pos="-1440"/>
        </w:tabs>
        <w:ind w:left="1440" w:hanging="720"/>
        <w:jc w:val="both"/>
      </w:pPr>
      <w:r>
        <w:t>“Telework</w:t>
      </w:r>
      <w:r w:rsidR="006316A5">
        <w:t>/Teleworking</w:t>
      </w:r>
      <w:r>
        <w:t xml:space="preserve">” is defined as the performance of the essential functions of </w:t>
      </w:r>
      <w:r w:rsidR="006316A5">
        <w:t>an employee’s</w:t>
      </w:r>
      <w:r>
        <w:t xml:space="preserve"> job description </w:t>
      </w:r>
      <w:r w:rsidR="006316A5">
        <w:t>at</w:t>
      </w:r>
      <w:r>
        <w:t xml:space="preserve"> an </w:t>
      </w:r>
      <w:r w:rsidR="008E0267">
        <w:t>alternative</w:t>
      </w:r>
      <w:r>
        <w:t xml:space="preserve"> work location</w:t>
      </w:r>
      <w:r w:rsidR="0037584C">
        <w:t xml:space="preserve">, typically the employee’s residence, </w:t>
      </w:r>
      <w:r w:rsidR="000F39B2">
        <w:t xml:space="preserve">via electronic means </w:t>
      </w:r>
      <w:r w:rsidR="006316A5">
        <w:t xml:space="preserve">in accordance with the employee’s </w:t>
      </w:r>
      <w:r w:rsidR="001D0AE4">
        <w:t>usual</w:t>
      </w:r>
      <w:r w:rsidR="00E653ED">
        <w:t xml:space="preserve"> expected standards of </w:t>
      </w:r>
      <w:r w:rsidR="006316A5">
        <w:t>performance and other approved or agreed-upon terms</w:t>
      </w:r>
      <w:r w:rsidR="001F17F5">
        <w:t>.</w:t>
      </w:r>
    </w:p>
    <w:p w14:paraId="5CF380E9" w14:textId="77777777" w:rsidR="006316A5" w:rsidRDefault="006316A5" w:rsidP="00F93282">
      <w:pPr>
        <w:pStyle w:val="ListParagraph"/>
        <w:jc w:val="both"/>
      </w:pPr>
    </w:p>
    <w:p w14:paraId="7D4ACEC0" w14:textId="3294A32C" w:rsidR="000D2FA5" w:rsidRDefault="006316A5" w:rsidP="00774B30">
      <w:pPr>
        <w:pStyle w:val="ListParagraph"/>
        <w:widowControl/>
        <w:numPr>
          <w:ilvl w:val="0"/>
          <w:numId w:val="19"/>
        </w:numPr>
        <w:tabs>
          <w:tab w:val="left" w:pos="-1440"/>
        </w:tabs>
        <w:ind w:left="1440" w:hanging="720"/>
        <w:jc w:val="both"/>
      </w:pPr>
      <w:r>
        <w:t>“Teleworker” is defined as an employee engaged in teleworking</w:t>
      </w:r>
      <w:r w:rsidR="0074244D">
        <w:t xml:space="preserve"> on a temporary episodic or emergency basis</w:t>
      </w:r>
      <w:r w:rsidR="000D2FA5">
        <w:t>.</w:t>
      </w:r>
    </w:p>
    <w:p w14:paraId="503FF87D" w14:textId="77777777" w:rsidR="006316A5" w:rsidRDefault="006316A5" w:rsidP="00F93282">
      <w:pPr>
        <w:pStyle w:val="ListParagraph"/>
        <w:jc w:val="both"/>
      </w:pPr>
    </w:p>
    <w:p w14:paraId="08200A83" w14:textId="4452D0BC" w:rsidR="006316A5" w:rsidRDefault="006316A5" w:rsidP="00774B30">
      <w:pPr>
        <w:pStyle w:val="ListParagraph"/>
        <w:widowControl/>
        <w:numPr>
          <w:ilvl w:val="0"/>
          <w:numId w:val="19"/>
        </w:numPr>
        <w:tabs>
          <w:tab w:val="left" w:pos="-1440"/>
        </w:tabs>
        <w:ind w:left="1440" w:hanging="720"/>
        <w:jc w:val="both"/>
      </w:pPr>
      <w:r>
        <w:t>“Teleworking agreement” is defined as a written agreement that details the terms and conditions by which an employee is allowed to engage in teleworking.</w:t>
      </w:r>
    </w:p>
    <w:p w14:paraId="5EFCE41E" w14:textId="76C71AEC" w:rsidR="000D2FA5" w:rsidRDefault="000D2FA5" w:rsidP="001355EA">
      <w:pPr>
        <w:widowControl/>
        <w:tabs>
          <w:tab w:val="left" w:pos="-1440"/>
        </w:tabs>
        <w:jc w:val="both"/>
      </w:pPr>
    </w:p>
    <w:p w14:paraId="7D52154D" w14:textId="77777777" w:rsidR="007D33B8" w:rsidRPr="00774B30" w:rsidRDefault="007D33B8" w:rsidP="007D33B8">
      <w:pPr>
        <w:pStyle w:val="ListParagraph"/>
        <w:widowControl/>
        <w:numPr>
          <w:ilvl w:val="0"/>
          <w:numId w:val="17"/>
        </w:numPr>
        <w:tabs>
          <w:tab w:val="left" w:pos="-1440"/>
        </w:tabs>
        <w:ind w:hanging="720"/>
        <w:jc w:val="both"/>
        <w:rPr>
          <w:rFonts w:ascii="Times New Roman Bold" w:hAnsi="Times New Roman Bold"/>
          <w:b/>
          <w:bCs/>
          <w:smallCaps/>
        </w:rPr>
      </w:pPr>
      <w:r w:rsidRPr="00774B30">
        <w:rPr>
          <w:rFonts w:ascii="Times New Roman Bold" w:hAnsi="Times New Roman Bold"/>
          <w:b/>
          <w:bCs/>
          <w:smallCaps/>
        </w:rPr>
        <w:t>Teleworking in Emergency Situations</w:t>
      </w:r>
    </w:p>
    <w:p w14:paraId="510830F2" w14:textId="77777777" w:rsidR="007D33B8" w:rsidRDefault="007D33B8" w:rsidP="00F93282">
      <w:pPr>
        <w:widowControl/>
        <w:tabs>
          <w:tab w:val="left" w:pos="-1440"/>
        </w:tabs>
        <w:ind w:left="720"/>
        <w:jc w:val="both"/>
      </w:pPr>
    </w:p>
    <w:p w14:paraId="424A8510" w14:textId="1D24B228" w:rsidR="007D33B8" w:rsidRDefault="007D33B8" w:rsidP="007D33B8">
      <w:pPr>
        <w:widowControl/>
        <w:tabs>
          <w:tab w:val="left" w:pos="-1440"/>
        </w:tabs>
        <w:ind w:left="720"/>
        <w:jc w:val="both"/>
      </w:pPr>
      <w:r>
        <w:t xml:space="preserve">When the </w:t>
      </w:r>
      <w:r w:rsidR="002A5116">
        <w:t>executive director</w:t>
      </w:r>
      <w:r>
        <w:t xml:space="preserve"> or board determines that employees cannot or should not work at their regularly assigned place of work as a result of natural disaster, inclement weather, public health emergency, or other situation that threatens the health and safety of employees, students, or the community, the </w:t>
      </w:r>
      <w:r w:rsidR="002A5116">
        <w:t>executive director</w:t>
      </w:r>
      <w:r>
        <w:t xml:space="preserve"> or board may, consistent with state and federal law, permit or require individual employees or classes of employees to telework.  </w:t>
      </w:r>
      <w:r w:rsidR="001338BF">
        <w:t>O</w:t>
      </w:r>
      <w:r>
        <w:t xml:space="preserve">therwise applicable teleworking eligibility criteria will be deemed waived </w:t>
      </w:r>
      <w:r w:rsidR="001338BF">
        <w:t xml:space="preserve">to the extent necessary </w:t>
      </w:r>
      <w:r>
        <w:t xml:space="preserve">for such employees.  In the event the </w:t>
      </w:r>
      <w:r w:rsidR="002A5116">
        <w:t xml:space="preserve">executive director </w:t>
      </w:r>
      <w:r>
        <w:t xml:space="preserve">permits or orders any employee(s) to telework pursuant to this section, the </w:t>
      </w:r>
      <w:r w:rsidR="002A5116">
        <w:t>executive director</w:t>
      </w:r>
      <w:r>
        <w:t xml:space="preserve"> shall notify the board of the decision and supporting rationale as soon as practical and before announcing the decision to any employees or the public.  The board reserves discretion to overrule or modify the </w:t>
      </w:r>
      <w:r w:rsidR="002A5116">
        <w:t>executive director</w:t>
      </w:r>
      <w:r>
        <w:t>’s decision to permit or order any employee(s) to telework under this section.</w:t>
      </w:r>
    </w:p>
    <w:p w14:paraId="3FDF85CA" w14:textId="77777777" w:rsidR="007D33B8" w:rsidRDefault="007D33B8" w:rsidP="007D33B8">
      <w:pPr>
        <w:widowControl/>
        <w:tabs>
          <w:tab w:val="left" w:pos="-1440"/>
        </w:tabs>
        <w:ind w:left="720"/>
        <w:jc w:val="both"/>
      </w:pPr>
    </w:p>
    <w:p w14:paraId="7D1C5B17" w14:textId="08950CD7" w:rsidR="007D33B8" w:rsidRDefault="007D33B8" w:rsidP="007D33B8">
      <w:pPr>
        <w:widowControl/>
        <w:tabs>
          <w:tab w:val="left" w:pos="-1440"/>
        </w:tabs>
        <w:ind w:left="720"/>
        <w:jc w:val="both"/>
      </w:pPr>
      <w:r>
        <w:t>If an employee’s supervisor determines that the employee is unable to perform his or her essential job duties while teleworking, the employee may be required to take any available accrued leave</w:t>
      </w:r>
      <w:r w:rsidR="001338BF">
        <w:t>,</w:t>
      </w:r>
      <w:r>
        <w:t xml:space="preserve"> whether paid or unpaid, in accordance with policy 7510, Leave.  </w:t>
      </w:r>
    </w:p>
    <w:p w14:paraId="43DF70D9" w14:textId="77777777" w:rsidR="007D33B8" w:rsidRDefault="007D33B8" w:rsidP="007D33B8">
      <w:pPr>
        <w:widowControl/>
        <w:tabs>
          <w:tab w:val="left" w:pos="-1440"/>
        </w:tabs>
        <w:ind w:left="720"/>
        <w:jc w:val="both"/>
      </w:pPr>
    </w:p>
    <w:p w14:paraId="6152C693" w14:textId="591A3C0B" w:rsidR="009C13E5" w:rsidRPr="00B12AC6" w:rsidRDefault="0074244D" w:rsidP="0026086B">
      <w:pPr>
        <w:pStyle w:val="ListParagraph"/>
        <w:widowControl/>
        <w:numPr>
          <w:ilvl w:val="0"/>
          <w:numId w:val="17"/>
        </w:numPr>
        <w:tabs>
          <w:tab w:val="left" w:pos="-1440"/>
        </w:tabs>
        <w:ind w:hanging="720"/>
        <w:jc w:val="both"/>
        <w:rPr>
          <w:rFonts w:ascii="Times New Roman Bold" w:hAnsi="Times New Roman Bold"/>
          <w:smallCaps/>
        </w:rPr>
      </w:pPr>
      <w:r>
        <w:rPr>
          <w:rFonts w:ascii="Times New Roman Bold" w:hAnsi="Times New Roman Bold"/>
          <w:b/>
          <w:bCs/>
          <w:smallCaps/>
        </w:rPr>
        <w:t xml:space="preserve">Temporary </w:t>
      </w:r>
      <w:r w:rsidR="009C13E5">
        <w:rPr>
          <w:rFonts w:ascii="Times New Roman Bold" w:hAnsi="Times New Roman Bold"/>
          <w:b/>
          <w:bCs/>
          <w:smallCaps/>
        </w:rPr>
        <w:t xml:space="preserve">Episodic </w:t>
      </w:r>
      <w:r w:rsidR="009C13E5" w:rsidRPr="00774B30">
        <w:rPr>
          <w:rFonts w:ascii="Times New Roman Bold" w:hAnsi="Times New Roman Bold"/>
          <w:b/>
          <w:bCs/>
          <w:smallCaps/>
        </w:rPr>
        <w:t>Teleworking</w:t>
      </w:r>
      <w:r w:rsidR="009C13E5">
        <w:rPr>
          <w:rFonts w:ascii="Times New Roman Bold" w:hAnsi="Times New Roman Bold"/>
          <w:b/>
          <w:bCs/>
          <w:smallCaps/>
        </w:rPr>
        <w:t xml:space="preserve"> Arrangements</w:t>
      </w:r>
    </w:p>
    <w:p w14:paraId="3F98D65C" w14:textId="77777777" w:rsidR="009C13E5" w:rsidRPr="00F93282" w:rsidRDefault="009C13E5" w:rsidP="00F93282">
      <w:pPr>
        <w:widowControl/>
        <w:tabs>
          <w:tab w:val="left" w:pos="-1440"/>
        </w:tabs>
        <w:ind w:left="720"/>
        <w:jc w:val="both"/>
      </w:pPr>
    </w:p>
    <w:p w14:paraId="656462E8" w14:textId="2DB5A3DB" w:rsidR="009C13E5" w:rsidRDefault="009C13E5" w:rsidP="009C13E5">
      <w:pPr>
        <w:widowControl/>
        <w:tabs>
          <w:tab w:val="left" w:pos="-1440"/>
        </w:tabs>
        <w:ind w:left="720"/>
        <w:jc w:val="both"/>
      </w:pPr>
      <w:r>
        <w:t xml:space="preserve">When deemed practical, efficient, or necessary, employees </w:t>
      </w:r>
      <w:r w:rsidR="00331AB6">
        <w:t xml:space="preserve">who are eligible </w:t>
      </w:r>
      <w:r w:rsidR="00B967CC">
        <w:t xml:space="preserve">under </w:t>
      </w:r>
      <w:r w:rsidR="0043547A">
        <w:t>subs</w:t>
      </w:r>
      <w:r w:rsidR="00B967CC">
        <w:t>ection A.</w:t>
      </w:r>
      <w:r w:rsidR="001415D6">
        <w:t>2</w:t>
      </w:r>
      <w:r w:rsidR="00B967CC">
        <w:t xml:space="preserve"> </w:t>
      </w:r>
      <w:r>
        <w:t xml:space="preserve">may be approved to work via a teleworking arrangement for limited time periods in accordance with </w:t>
      </w:r>
      <w:r w:rsidR="00F06274">
        <w:t xml:space="preserve">the criteria established in Section D of </w:t>
      </w:r>
      <w:r>
        <w:t>this policy</w:t>
      </w:r>
      <w:r w:rsidR="00F06274">
        <w:t xml:space="preserve"> </w:t>
      </w:r>
      <w:r>
        <w:t xml:space="preserve">and </w:t>
      </w:r>
      <w:r w:rsidR="00F06274">
        <w:t xml:space="preserve">other </w:t>
      </w:r>
      <w:r>
        <w:t>criteria</w:t>
      </w:r>
      <w:r w:rsidR="00B635D3">
        <w:t xml:space="preserve"> consistent with this policy to be </w:t>
      </w:r>
      <w:r w:rsidR="00EA1C36">
        <w:t xml:space="preserve">developed by the </w:t>
      </w:r>
      <w:r w:rsidR="002A5116">
        <w:t>executive director</w:t>
      </w:r>
      <w:r w:rsidR="00B967CC">
        <w:t xml:space="preserve">.  Such criteria shall </w:t>
      </w:r>
      <w:r w:rsidR="009801A6">
        <w:t>address</w:t>
      </w:r>
      <w:r w:rsidR="009A5C33">
        <w:t xml:space="preserve"> </w:t>
      </w:r>
      <w:r w:rsidR="009801A6">
        <w:t xml:space="preserve">suitability of </w:t>
      </w:r>
      <w:r w:rsidR="00EA1C36">
        <w:t>job duties</w:t>
      </w:r>
      <w:r w:rsidR="00006AC8">
        <w:t>;</w:t>
      </w:r>
      <w:r w:rsidR="00EA1C36">
        <w:t xml:space="preserve"> cause</w:t>
      </w:r>
      <w:r w:rsidR="00006AC8">
        <w:t>;</w:t>
      </w:r>
      <w:r w:rsidR="00EA1C36">
        <w:t xml:space="preserve"> </w:t>
      </w:r>
      <w:r w:rsidR="00006AC8">
        <w:t>length, frequency</w:t>
      </w:r>
      <w:r w:rsidR="00491845">
        <w:t>,</w:t>
      </w:r>
      <w:r w:rsidR="00006AC8">
        <w:t xml:space="preserve"> </w:t>
      </w:r>
      <w:r w:rsidR="00B84C26">
        <w:t>and/or calendar limitations</w:t>
      </w:r>
      <w:r w:rsidR="00006AC8">
        <w:t>;</w:t>
      </w:r>
      <w:r w:rsidR="00B84C26">
        <w:t xml:space="preserve"> </w:t>
      </w:r>
      <w:r w:rsidR="00487776">
        <w:t xml:space="preserve">and </w:t>
      </w:r>
      <w:r w:rsidR="00EA1C36">
        <w:t>other factors</w:t>
      </w:r>
      <w:r w:rsidR="009A5C33">
        <w:t xml:space="preserve"> </w:t>
      </w:r>
      <w:r w:rsidR="005822EC">
        <w:t xml:space="preserve">as determined by the </w:t>
      </w:r>
      <w:r w:rsidR="002A5116">
        <w:t>executive director</w:t>
      </w:r>
      <w:r w:rsidR="00017A56">
        <w:t xml:space="preserve"> and consistent with law</w:t>
      </w:r>
      <w:r w:rsidR="00487776">
        <w:t>.</w:t>
      </w:r>
      <w:r w:rsidR="00EA1C36">
        <w:t xml:space="preserve"> </w:t>
      </w:r>
      <w:r>
        <w:t xml:space="preserve"> Approval of episodic teleworking arrangements </w:t>
      </w:r>
      <w:r w:rsidR="005F1EE7">
        <w:t xml:space="preserve">will </w:t>
      </w:r>
      <w:r>
        <w:t xml:space="preserve">be made on a non-precedential case-by-case basis and </w:t>
      </w:r>
      <w:r w:rsidR="005F1EE7">
        <w:t xml:space="preserve">will </w:t>
      </w:r>
      <w:r>
        <w:t xml:space="preserve">be consistent with </w:t>
      </w:r>
      <w:proofErr w:type="gramStart"/>
      <w:r>
        <w:t>school  policies</w:t>
      </w:r>
      <w:proofErr w:type="gramEnd"/>
      <w:r>
        <w:t xml:space="preserve"> and procedures and state and federal law.  Approval or denial of an episodic teleworking arrangement will not be made on a preferential or discriminatory basis.</w:t>
      </w:r>
    </w:p>
    <w:p w14:paraId="5733562A" w14:textId="77777777" w:rsidR="009C13E5" w:rsidRDefault="009C13E5" w:rsidP="009B6BFC">
      <w:pPr>
        <w:widowControl/>
        <w:tabs>
          <w:tab w:val="left" w:pos="-1440"/>
        </w:tabs>
        <w:ind w:left="720"/>
        <w:jc w:val="both"/>
      </w:pPr>
    </w:p>
    <w:p w14:paraId="677D7B12" w14:textId="56E0FCD1" w:rsidR="009C13E5" w:rsidRDefault="002A5116" w:rsidP="009C13E5">
      <w:pPr>
        <w:widowControl/>
        <w:tabs>
          <w:tab w:val="left" w:pos="-1440"/>
        </w:tabs>
        <w:ind w:left="720"/>
        <w:jc w:val="both"/>
      </w:pPr>
      <w:r>
        <w:t xml:space="preserve">The </w:t>
      </w:r>
      <w:r w:rsidR="00813BCE">
        <w:t>principal h</w:t>
      </w:r>
      <w:r w:rsidR="009C13E5">
        <w:t>a</w:t>
      </w:r>
      <w:r w:rsidR="00813BCE">
        <w:t>s</w:t>
      </w:r>
      <w:r w:rsidR="009C13E5">
        <w:t xml:space="preserve"> initial authority to allow a</w:t>
      </w:r>
      <w:r w:rsidR="00507B30">
        <w:t>n episodic</w:t>
      </w:r>
      <w:r w:rsidR="009C13E5">
        <w:t xml:space="preserve"> teleworking arrangement for eligible employees working </w:t>
      </w:r>
      <w:r w:rsidR="00813BCE">
        <w:t xml:space="preserve">in the </w:t>
      </w:r>
      <w:r w:rsidR="009C13E5">
        <w:t xml:space="preserve">school.  The </w:t>
      </w:r>
      <w:r>
        <w:t>executive director</w:t>
      </w:r>
      <w:r w:rsidR="009C13E5">
        <w:t xml:space="preserve"> has initial authority to allow a teleworking arrangement for any other eligible employee of the </w:t>
      </w:r>
      <w:r>
        <w:t>school</w:t>
      </w:r>
      <w:r w:rsidR="009C13E5">
        <w:t xml:space="preserve">.  </w:t>
      </w:r>
      <w:r w:rsidR="00813BCE">
        <w:t>The</w:t>
      </w:r>
      <w:r w:rsidR="009C13E5">
        <w:t xml:space="preserve"> principal must inform the </w:t>
      </w:r>
      <w:r>
        <w:t>executive director</w:t>
      </w:r>
      <w:r w:rsidR="009C13E5">
        <w:t xml:space="preserve"> any time the principal allows a teleworking </w:t>
      </w:r>
      <w:r w:rsidR="009D5612">
        <w:t>arrangement</w:t>
      </w:r>
      <w:r w:rsidR="009C13E5">
        <w:t xml:space="preserve"> of more than two workdays.  </w:t>
      </w:r>
      <w:r w:rsidR="0051285B">
        <w:t>Any telework</w:t>
      </w:r>
      <w:r w:rsidR="00491845">
        <w:t>ing</w:t>
      </w:r>
      <w:r w:rsidR="0051285B">
        <w:t xml:space="preserve"> arrangement </w:t>
      </w:r>
      <w:r w:rsidR="00DF0F69">
        <w:t xml:space="preserve">for an employee </w:t>
      </w:r>
      <w:r w:rsidR="0051285B">
        <w:t xml:space="preserve">that exceeds more than 20 workdays for a single episode or a cumulative total of 40 workdays in any 12 month period must be reported to the board. </w:t>
      </w:r>
      <w:r w:rsidR="00AD089E">
        <w:t xml:space="preserve"> </w:t>
      </w:r>
      <w:bookmarkStart w:id="0" w:name="_Hlk36194732"/>
      <w:r w:rsidR="009C13E5">
        <w:t xml:space="preserve">The </w:t>
      </w:r>
      <w:r>
        <w:t>executive director</w:t>
      </w:r>
      <w:r w:rsidR="000D645D">
        <w:t xml:space="preserve"> or board</w:t>
      </w:r>
      <w:r w:rsidR="009C13E5">
        <w:t xml:space="preserve"> </w:t>
      </w:r>
      <w:r w:rsidR="009E583D">
        <w:t xml:space="preserve">may </w:t>
      </w:r>
      <w:r w:rsidR="009C13E5">
        <w:t xml:space="preserve">terminate any teleworking </w:t>
      </w:r>
      <w:r w:rsidR="009D5612">
        <w:t>arrangement</w:t>
      </w:r>
      <w:bookmarkEnd w:id="0"/>
      <w:r w:rsidR="009C13E5">
        <w:t xml:space="preserve">.  </w:t>
      </w:r>
    </w:p>
    <w:p w14:paraId="53E75E5E" w14:textId="77777777" w:rsidR="009C13E5" w:rsidRDefault="009C13E5" w:rsidP="009B6BFC">
      <w:pPr>
        <w:widowControl/>
        <w:tabs>
          <w:tab w:val="left" w:pos="-1440"/>
        </w:tabs>
        <w:ind w:left="720"/>
        <w:jc w:val="both"/>
      </w:pPr>
    </w:p>
    <w:p w14:paraId="6E1C2D83" w14:textId="7B513B15" w:rsidR="009C13E5" w:rsidRDefault="009C13E5" w:rsidP="009C13E5">
      <w:pPr>
        <w:widowControl/>
        <w:tabs>
          <w:tab w:val="left" w:pos="-1440"/>
        </w:tabs>
        <w:ind w:left="720"/>
        <w:jc w:val="both"/>
      </w:pPr>
      <w:r>
        <w:t xml:space="preserve">Teachers are only eligible to telework on optional or required teacher workdays, and only when the </w:t>
      </w:r>
      <w:r w:rsidR="002A5116">
        <w:t>executive directo</w:t>
      </w:r>
      <w:r w:rsidR="00813BCE">
        <w:t xml:space="preserve">r </w:t>
      </w:r>
      <w:r>
        <w:t xml:space="preserve">designates the day as an eligible teleworking day for teachers.  </w:t>
      </w:r>
      <w:r w:rsidR="00813BCE">
        <w:t>The p</w:t>
      </w:r>
      <w:r>
        <w:t xml:space="preserve">rincipal must still approve telework when a teacher workday has been designated as telework-eligible by the </w:t>
      </w:r>
      <w:r w:rsidR="002A5116">
        <w:t>executive director</w:t>
      </w:r>
      <w:r>
        <w:t xml:space="preserve">.  </w:t>
      </w:r>
    </w:p>
    <w:p w14:paraId="4A0AF3F9" w14:textId="77777777" w:rsidR="009C13E5" w:rsidRDefault="009C13E5" w:rsidP="009C13E5">
      <w:pPr>
        <w:widowControl/>
        <w:tabs>
          <w:tab w:val="left" w:pos="-1440"/>
        </w:tabs>
        <w:jc w:val="both"/>
      </w:pPr>
    </w:p>
    <w:p w14:paraId="5F2975A0" w14:textId="251A9656" w:rsidR="000B71A0" w:rsidRPr="00774B30" w:rsidRDefault="00011B45" w:rsidP="00774B30">
      <w:pPr>
        <w:pStyle w:val="ListParagraph"/>
        <w:widowControl/>
        <w:numPr>
          <w:ilvl w:val="0"/>
          <w:numId w:val="17"/>
        </w:numPr>
        <w:tabs>
          <w:tab w:val="left" w:pos="-1440"/>
        </w:tabs>
        <w:ind w:hanging="720"/>
        <w:jc w:val="both"/>
        <w:rPr>
          <w:rFonts w:ascii="Times New Roman Bold" w:hAnsi="Times New Roman Bold"/>
          <w:b/>
          <w:bCs/>
          <w:smallCaps/>
        </w:rPr>
      </w:pPr>
      <w:r>
        <w:rPr>
          <w:rFonts w:ascii="Times New Roman Bold" w:hAnsi="Times New Roman Bold"/>
          <w:b/>
          <w:bCs/>
          <w:smallCaps/>
        </w:rPr>
        <w:t xml:space="preserve">General Conditions on </w:t>
      </w:r>
      <w:r w:rsidR="000B71A0" w:rsidRPr="00774B30">
        <w:rPr>
          <w:rFonts w:ascii="Times New Roman Bold" w:hAnsi="Times New Roman Bold"/>
          <w:b/>
          <w:bCs/>
          <w:smallCaps/>
        </w:rPr>
        <w:t xml:space="preserve">Teleworking </w:t>
      </w:r>
    </w:p>
    <w:p w14:paraId="0D42745D" w14:textId="48998A73" w:rsidR="000B71A0" w:rsidRDefault="000B71A0" w:rsidP="009B6BFC">
      <w:pPr>
        <w:widowControl/>
        <w:tabs>
          <w:tab w:val="left" w:pos="-1440"/>
        </w:tabs>
        <w:ind w:left="720"/>
        <w:jc w:val="both"/>
      </w:pPr>
    </w:p>
    <w:p w14:paraId="2A7CE04C" w14:textId="4A803E78" w:rsidR="002E0233" w:rsidRDefault="002E0233" w:rsidP="00412FFD">
      <w:pPr>
        <w:pStyle w:val="ListParagraph"/>
        <w:widowControl/>
        <w:numPr>
          <w:ilvl w:val="0"/>
          <w:numId w:val="20"/>
        </w:numPr>
        <w:tabs>
          <w:tab w:val="left" w:pos="-1440"/>
        </w:tabs>
        <w:ind w:left="1440" w:hanging="720"/>
        <w:jc w:val="both"/>
      </w:pPr>
      <w:r>
        <w:t>Employees are prohibited from telework</w:t>
      </w:r>
      <w:r w:rsidR="005D2BCC">
        <w:t>ing</w:t>
      </w:r>
      <w:r>
        <w:t xml:space="preserve"> when they are identified as </w:t>
      </w:r>
      <w:proofErr w:type="gramStart"/>
      <w:r>
        <w:t xml:space="preserve">personnel  </w:t>
      </w:r>
      <w:r w:rsidR="0037584C">
        <w:t>whose</w:t>
      </w:r>
      <w:proofErr w:type="gramEnd"/>
      <w:r w:rsidR="0037584C">
        <w:t xml:space="preserve"> </w:t>
      </w:r>
      <w:r>
        <w:t>physical presence at the</w:t>
      </w:r>
      <w:r w:rsidR="00C75260">
        <w:t>ir regularly assigned place of work</w:t>
      </w:r>
      <w:r>
        <w:t xml:space="preserve"> </w:t>
      </w:r>
      <w:r w:rsidR="0037584C">
        <w:t xml:space="preserve">or at an alternate </w:t>
      </w:r>
      <w:r w:rsidR="002A5116">
        <w:t>school</w:t>
      </w:r>
      <w:r w:rsidR="0037584C">
        <w:t xml:space="preserve"> site </w:t>
      </w:r>
      <w:r>
        <w:t xml:space="preserve">is essential to the performance of their duties.  In addition, </w:t>
      </w:r>
      <w:r w:rsidR="00A03CC3">
        <w:t xml:space="preserve">no employee may </w:t>
      </w:r>
      <w:r>
        <w:t xml:space="preserve">telework on a full-time, permanent basis </w:t>
      </w:r>
      <w:r w:rsidR="005E1020">
        <w:t>and no employee is entitled to telework</w:t>
      </w:r>
      <w:r>
        <w:t xml:space="preserve"> as a replacement for </w:t>
      </w:r>
      <w:r w:rsidR="005F1EE7">
        <w:t xml:space="preserve">leave to accommodate </w:t>
      </w:r>
      <w:r>
        <w:t>family care arrangements, sick leave, Family and Medical Leave, or Worker’s Compensation leave.</w:t>
      </w:r>
      <w:r w:rsidR="000F4DFE">
        <w:t xml:space="preserve"> </w:t>
      </w:r>
    </w:p>
    <w:p w14:paraId="6503CC9A" w14:textId="5DCD0F8D" w:rsidR="002E0233" w:rsidRDefault="002E0233" w:rsidP="009B6BFC">
      <w:pPr>
        <w:widowControl/>
        <w:tabs>
          <w:tab w:val="left" w:pos="-1440"/>
        </w:tabs>
        <w:ind w:left="720"/>
        <w:jc w:val="both"/>
      </w:pPr>
    </w:p>
    <w:p w14:paraId="3980D49F" w14:textId="7609B2A4" w:rsidR="00412FFD" w:rsidRDefault="002E0233" w:rsidP="002E0233">
      <w:pPr>
        <w:pStyle w:val="ListParagraph"/>
        <w:widowControl/>
        <w:numPr>
          <w:ilvl w:val="0"/>
          <w:numId w:val="20"/>
        </w:numPr>
        <w:tabs>
          <w:tab w:val="left" w:pos="-1440"/>
        </w:tabs>
        <w:ind w:left="1440" w:hanging="720"/>
        <w:jc w:val="both"/>
      </w:pPr>
      <w:r>
        <w:t>T</w:t>
      </w:r>
      <w:r w:rsidR="00E15EA6">
        <w:t xml:space="preserve">eleworking is not an entitlement and is offered to the employee at the sole discretion of the </w:t>
      </w:r>
      <w:r w:rsidR="002A5116">
        <w:t>school</w:t>
      </w:r>
      <w:r w:rsidR="00E15EA6">
        <w:t xml:space="preserve">.  </w:t>
      </w:r>
      <w:r w:rsidR="00D564E0">
        <w:t xml:space="preserve">No employee will be permitted to telework without first entering into a teleworking agreement.  Teleworking </w:t>
      </w:r>
      <w:r w:rsidR="001E20EC">
        <w:t>arrangements</w:t>
      </w:r>
      <w:r w:rsidR="00E15EA6">
        <w:t xml:space="preserve"> are subject to termination at any time with reasonable notice given by the </w:t>
      </w:r>
      <w:r w:rsidR="0063612C">
        <w:t xml:space="preserve">teleworker’s </w:t>
      </w:r>
      <w:r w:rsidR="008012AB">
        <w:t>supervisor</w:t>
      </w:r>
      <w:r w:rsidR="00E15EA6">
        <w:t>.</w:t>
      </w:r>
    </w:p>
    <w:p w14:paraId="1E6997FA" w14:textId="77777777" w:rsidR="00412FFD" w:rsidRDefault="00412FFD" w:rsidP="009B6BFC">
      <w:pPr>
        <w:pStyle w:val="ListParagraph"/>
        <w:jc w:val="both"/>
      </w:pPr>
    </w:p>
    <w:p w14:paraId="09119FCF" w14:textId="14CB54EE" w:rsidR="00093DD1" w:rsidRDefault="0063612C" w:rsidP="002E0233">
      <w:pPr>
        <w:pStyle w:val="ListParagraph"/>
        <w:widowControl/>
        <w:numPr>
          <w:ilvl w:val="0"/>
          <w:numId w:val="20"/>
        </w:numPr>
        <w:tabs>
          <w:tab w:val="left" w:pos="-1440"/>
        </w:tabs>
        <w:ind w:left="1440" w:hanging="720"/>
        <w:jc w:val="both"/>
      </w:pPr>
      <w:r>
        <w:lastRenderedPageBreak/>
        <w:t xml:space="preserve">Teleworkers </w:t>
      </w:r>
      <w:r w:rsidR="00403493">
        <w:t xml:space="preserve">should obtain permission from their supervisor before removing </w:t>
      </w:r>
      <w:r w:rsidR="002A5116">
        <w:t>school</w:t>
      </w:r>
      <w:r w:rsidR="00403493">
        <w:t xml:space="preserve"> equipment or supplies from the employee’s regularly assigned place of work to use at an alternat</w:t>
      </w:r>
      <w:r w:rsidR="00861D91">
        <w:t>iv</w:t>
      </w:r>
      <w:r w:rsidR="00403493">
        <w:t xml:space="preserve">e work location.  Teleworkers </w:t>
      </w:r>
      <w:r w:rsidR="00077E7A">
        <w:t>are responsible for maintaining and protecting</w:t>
      </w:r>
      <w:r w:rsidR="00332576">
        <w:t xml:space="preserve"> </w:t>
      </w:r>
      <w:r w:rsidR="00403493">
        <w:t xml:space="preserve">such </w:t>
      </w:r>
      <w:r w:rsidR="002A5116">
        <w:t>school</w:t>
      </w:r>
      <w:r w:rsidR="00077E7A">
        <w:t xml:space="preserve"> equipment</w:t>
      </w:r>
      <w:r w:rsidR="00403493">
        <w:t xml:space="preserve"> </w:t>
      </w:r>
      <w:r w:rsidR="00ED49EF">
        <w:t xml:space="preserve">and returning it to the employee’s regularly assigned place of work when the teleworking period ends. </w:t>
      </w:r>
      <w:r w:rsidR="00077E7A">
        <w:t xml:space="preserve"> </w:t>
      </w:r>
      <w:r w:rsidR="00A42268">
        <w:t xml:space="preserve">Use of </w:t>
      </w:r>
      <w:r w:rsidR="002A5116">
        <w:t>school</w:t>
      </w:r>
      <w:r w:rsidR="00332576">
        <w:t xml:space="preserve"> </w:t>
      </w:r>
      <w:r w:rsidR="00D564E0">
        <w:t>technological resources</w:t>
      </w:r>
      <w:r w:rsidR="00077E7A">
        <w:t xml:space="preserve"> is governed by </w:t>
      </w:r>
      <w:r w:rsidR="0067363B">
        <w:t>policy 3225/4312/7320, Technology Responsible Use</w:t>
      </w:r>
      <w:r w:rsidR="00077E7A">
        <w:t xml:space="preserve">.  </w:t>
      </w:r>
      <w:r w:rsidR="00332576">
        <w:t xml:space="preserve">The </w:t>
      </w:r>
      <w:r w:rsidR="002A5116">
        <w:t>school</w:t>
      </w:r>
      <w:r w:rsidR="00332576">
        <w:t xml:space="preserve"> may condition an employee’s authorization to telework on the employee providing his or her own equipment </w:t>
      </w:r>
      <w:r w:rsidR="005822EC">
        <w:t xml:space="preserve">if </w:t>
      </w:r>
      <w:r w:rsidR="002A5116">
        <w:t>school</w:t>
      </w:r>
      <w:r w:rsidR="00ED49EF">
        <w:t xml:space="preserve"> resources are not available for the employee to use. </w:t>
      </w:r>
    </w:p>
    <w:p w14:paraId="042C7B4E" w14:textId="77777777" w:rsidR="00093DD1" w:rsidRDefault="00093DD1" w:rsidP="009B6BFC">
      <w:pPr>
        <w:pStyle w:val="ListParagraph"/>
        <w:ind w:left="1440"/>
        <w:jc w:val="both"/>
      </w:pPr>
    </w:p>
    <w:p w14:paraId="5ECAE4BE" w14:textId="486CEC83" w:rsidR="00412FFD" w:rsidRDefault="00E15EA6" w:rsidP="00093DD1">
      <w:pPr>
        <w:pStyle w:val="ListParagraph"/>
        <w:widowControl/>
        <w:tabs>
          <w:tab w:val="left" w:pos="-1440"/>
        </w:tabs>
        <w:ind w:left="1440"/>
        <w:jc w:val="both"/>
      </w:pPr>
      <w:r>
        <w:t xml:space="preserve">All costs incurred by an employee to arrange </w:t>
      </w:r>
      <w:r w:rsidR="008012AB">
        <w:t>an alternative work location</w:t>
      </w:r>
      <w:r>
        <w:t xml:space="preserve"> and to telework are the employee’s responsibility and will not be reimbursed</w:t>
      </w:r>
      <w:r w:rsidR="00CA6E60">
        <w:t xml:space="preserve"> unless otherwise required by law</w:t>
      </w:r>
      <w:r>
        <w:t xml:space="preserve">.  </w:t>
      </w:r>
      <w:r w:rsidR="00CA6E60">
        <w:t xml:space="preserve">If approved by the </w:t>
      </w:r>
      <w:r w:rsidR="002A5116">
        <w:t>executive director</w:t>
      </w:r>
      <w:r w:rsidR="00CA6E60">
        <w:t xml:space="preserve"> </w:t>
      </w:r>
      <w:r w:rsidR="00764266">
        <w:t xml:space="preserve">or designee </w:t>
      </w:r>
      <w:r w:rsidR="00EA3C18">
        <w:t>and</w:t>
      </w:r>
      <w:r w:rsidR="00CA6E60">
        <w:t xml:space="preserve"> </w:t>
      </w:r>
      <w:r w:rsidR="00764266">
        <w:t xml:space="preserve">the </w:t>
      </w:r>
      <w:r w:rsidR="00EA3C18">
        <w:t>technology director, s</w:t>
      </w:r>
      <w:r w:rsidR="00077E7A">
        <w:t xml:space="preserve">oftware owned by the </w:t>
      </w:r>
      <w:r w:rsidR="002A5116">
        <w:t>school</w:t>
      </w:r>
      <w:r w:rsidR="00077E7A">
        <w:t xml:space="preserve"> may be installed on an employee-owned computer subject to license agreements</w:t>
      </w:r>
      <w:r w:rsidR="00EA3C18">
        <w:t xml:space="preserve">. </w:t>
      </w:r>
      <w:r w:rsidR="00077E7A">
        <w:t xml:space="preserve"> </w:t>
      </w:r>
      <w:r w:rsidR="00EA3C18">
        <w:t xml:space="preserve">The software </w:t>
      </w:r>
      <w:r w:rsidR="00077E7A">
        <w:t xml:space="preserve">must be removed upon termination of the </w:t>
      </w:r>
      <w:r w:rsidR="00D564E0">
        <w:t xml:space="preserve">teleworking </w:t>
      </w:r>
      <w:r w:rsidR="00B94DCF">
        <w:t>arrangement</w:t>
      </w:r>
      <w:r w:rsidR="00EA3C18">
        <w:t xml:space="preserve"> unless </w:t>
      </w:r>
      <w:r w:rsidR="00764266">
        <w:t xml:space="preserve">otherwise approved by the </w:t>
      </w:r>
      <w:r w:rsidR="002A5116">
        <w:t>executive director</w:t>
      </w:r>
      <w:r w:rsidR="00764266">
        <w:t xml:space="preserve"> or designee</w:t>
      </w:r>
      <w:r w:rsidR="00077E7A">
        <w:t>.</w:t>
      </w:r>
    </w:p>
    <w:p w14:paraId="28B63D45" w14:textId="77777777" w:rsidR="00412FFD" w:rsidRDefault="00412FFD" w:rsidP="009B6BFC">
      <w:pPr>
        <w:pStyle w:val="ListParagraph"/>
        <w:jc w:val="both"/>
      </w:pPr>
    </w:p>
    <w:p w14:paraId="2655FA7B" w14:textId="238B8D08" w:rsidR="00B4799B" w:rsidRDefault="00286F9A" w:rsidP="00B4799B">
      <w:pPr>
        <w:pStyle w:val="ListParagraph"/>
        <w:widowControl/>
        <w:numPr>
          <w:ilvl w:val="0"/>
          <w:numId w:val="20"/>
        </w:numPr>
        <w:tabs>
          <w:tab w:val="left" w:pos="-1440"/>
        </w:tabs>
        <w:ind w:left="1440" w:hanging="720"/>
        <w:jc w:val="both"/>
      </w:pPr>
      <w:r>
        <w:t>A teleworker</w:t>
      </w:r>
      <w:r w:rsidR="00077E7A">
        <w:t xml:space="preserve">’s </w:t>
      </w:r>
      <w:r w:rsidR="008E0267">
        <w:t>alternative</w:t>
      </w:r>
      <w:r w:rsidR="00077E7A">
        <w:t xml:space="preserve"> work location must be </w:t>
      </w:r>
      <w:r w:rsidR="008F4880">
        <w:t>safe</w:t>
      </w:r>
      <w:r w:rsidR="002B60BB">
        <w:t>, secure,</w:t>
      </w:r>
      <w:r w:rsidR="008F4880">
        <w:t xml:space="preserve"> and </w:t>
      </w:r>
      <w:r w:rsidR="00077E7A">
        <w:t xml:space="preserve">free of </w:t>
      </w:r>
      <w:r w:rsidR="00C428D6">
        <w:t xml:space="preserve">undue </w:t>
      </w:r>
      <w:r w:rsidR="00077E7A">
        <w:t>distractions</w:t>
      </w:r>
      <w:r w:rsidR="008F4880">
        <w:t xml:space="preserve">.  </w:t>
      </w:r>
      <w:r w:rsidR="00642CD3">
        <w:t>Although school officials will not conduct routine inspections of alternat</w:t>
      </w:r>
      <w:r w:rsidR="00861D91">
        <w:t>iv</w:t>
      </w:r>
      <w:r w:rsidR="00642CD3">
        <w:t xml:space="preserve">e work locations that are not owned or operated by the </w:t>
      </w:r>
      <w:r w:rsidR="002A5116">
        <w:t>school</w:t>
      </w:r>
      <w:r w:rsidR="00642CD3">
        <w:t xml:space="preserve">, the board </w:t>
      </w:r>
      <w:r w:rsidR="008F4880">
        <w:t xml:space="preserve">reserves the right to inspect </w:t>
      </w:r>
      <w:r w:rsidR="00EA1651">
        <w:t xml:space="preserve">an employee’s </w:t>
      </w:r>
      <w:r w:rsidR="008E0267">
        <w:t>alternative</w:t>
      </w:r>
      <w:r w:rsidR="008F4880">
        <w:t xml:space="preserve"> work location </w:t>
      </w:r>
      <w:r w:rsidR="00142EF3">
        <w:t xml:space="preserve">when deemed necessary to ensure </w:t>
      </w:r>
      <w:r w:rsidR="008012AB">
        <w:t xml:space="preserve">suitability and safety </w:t>
      </w:r>
      <w:r w:rsidR="008F4880">
        <w:t xml:space="preserve">after giving the </w:t>
      </w:r>
      <w:r>
        <w:t xml:space="preserve">teleworker </w:t>
      </w:r>
      <w:r w:rsidR="008F4880">
        <w:t>reasonable notice.</w:t>
      </w:r>
    </w:p>
    <w:p w14:paraId="30B1F5D7" w14:textId="77777777" w:rsidR="00B4799B" w:rsidRDefault="00B4799B" w:rsidP="009B6BFC">
      <w:pPr>
        <w:pStyle w:val="ListParagraph"/>
        <w:widowControl/>
        <w:tabs>
          <w:tab w:val="left" w:pos="-1440"/>
        </w:tabs>
        <w:jc w:val="both"/>
      </w:pPr>
    </w:p>
    <w:p w14:paraId="6D0B7929" w14:textId="1858E036" w:rsidR="002B60BB" w:rsidRDefault="002B60BB" w:rsidP="00B4799B">
      <w:pPr>
        <w:pStyle w:val="ListParagraph"/>
        <w:widowControl/>
        <w:numPr>
          <w:ilvl w:val="0"/>
          <w:numId w:val="20"/>
        </w:numPr>
        <w:tabs>
          <w:tab w:val="left" w:pos="-1440"/>
        </w:tabs>
        <w:ind w:left="1440" w:hanging="720"/>
        <w:jc w:val="both"/>
      </w:pPr>
      <w:r>
        <w:t xml:space="preserve">Work-related injuries that occur in the </w:t>
      </w:r>
      <w:r w:rsidR="008E0267">
        <w:t>alternative</w:t>
      </w:r>
      <w:r>
        <w:t xml:space="preserve"> work location must be reported to the </w:t>
      </w:r>
      <w:r w:rsidR="00286F9A">
        <w:t xml:space="preserve">teleworker’s </w:t>
      </w:r>
      <w:r>
        <w:t>supervisor</w:t>
      </w:r>
      <w:r w:rsidR="00B4799B">
        <w:t>.</w:t>
      </w:r>
    </w:p>
    <w:p w14:paraId="61B52710" w14:textId="77777777" w:rsidR="00412FFD" w:rsidRDefault="00412FFD" w:rsidP="009B6BFC">
      <w:pPr>
        <w:pStyle w:val="ListParagraph"/>
        <w:jc w:val="both"/>
      </w:pPr>
    </w:p>
    <w:p w14:paraId="1570F66C" w14:textId="5FBE12EB" w:rsidR="00412FFD" w:rsidRDefault="00286F9A" w:rsidP="002E0233">
      <w:pPr>
        <w:pStyle w:val="ListParagraph"/>
        <w:widowControl/>
        <w:numPr>
          <w:ilvl w:val="0"/>
          <w:numId w:val="20"/>
        </w:numPr>
        <w:tabs>
          <w:tab w:val="left" w:pos="-1440"/>
        </w:tabs>
        <w:ind w:left="1440" w:hanging="720"/>
        <w:jc w:val="both"/>
      </w:pPr>
      <w:r>
        <w:t xml:space="preserve">Teleworkers </w:t>
      </w:r>
      <w:r w:rsidR="00D768DD">
        <w:t xml:space="preserve">shall be accessible by phone and email during work hours.  </w:t>
      </w:r>
      <w:r w:rsidR="008012AB">
        <w:t>In addition, a</w:t>
      </w:r>
      <w:r w:rsidR="008F4880">
        <w:t xml:space="preserve">ttendance at the </w:t>
      </w:r>
      <w:r w:rsidR="00C75260">
        <w:t>employee’s regularly assigned place of work</w:t>
      </w:r>
      <w:r w:rsidR="008F4880">
        <w:t xml:space="preserve"> for on-site meetings, conferences, training sessions</w:t>
      </w:r>
      <w:r w:rsidR="00396D64">
        <w:t>,</w:t>
      </w:r>
      <w:r w:rsidR="008F4880">
        <w:t xml:space="preserve"> and other school business activities may be required on scheduled telework days.  Transportation for such attendance is the </w:t>
      </w:r>
      <w:r>
        <w:t xml:space="preserve">teleworker’s </w:t>
      </w:r>
      <w:r w:rsidR="008F4880">
        <w:t xml:space="preserve">responsibility.  </w:t>
      </w:r>
    </w:p>
    <w:p w14:paraId="29AA3B18" w14:textId="77777777" w:rsidR="00412FFD" w:rsidRDefault="00412FFD" w:rsidP="009B6BFC">
      <w:pPr>
        <w:pStyle w:val="ListParagraph"/>
        <w:jc w:val="both"/>
      </w:pPr>
    </w:p>
    <w:p w14:paraId="6D7114F3" w14:textId="25A599DB" w:rsidR="00D768DD" w:rsidRDefault="002D2344" w:rsidP="002E0233">
      <w:pPr>
        <w:pStyle w:val="ListParagraph"/>
        <w:widowControl/>
        <w:numPr>
          <w:ilvl w:val="0"/>
          <w:numId w:val="20"/>
        </w:numPr>
        <w:tabs>
          <w:tab w:val="left" w:pos="-1440"/>
        </w:tabs>
        <w:ind w:left="1440" w:hanging="720"/>
        <w:jc w:val="both"/>
      </w:pPr>
      <w:r>
        <w:t>Teleworker</w:t>
      </w:r>
      <w:r w:rsidR="000F4DFE">
        <w:t xml:space="preserve">s must adhere to the same policies and procedures established for all </w:t>
      </w:r>
      <w:r w:rsidR="002A5116">
        <w:t>school</w:t>
      </w:r>
      <w:r w:rsidR="000F4DFE">
        <w:t xml:space="preserve"> employees.  </w:t>
      </w:r>
      <w:r w:rsidR="00286F9A">
        <w:t>A teleworker’s performance</w:t>
      </w:r>
      <w:r w:rsidR="00D768DD">
        <w:t xml:space="preserve"> will be monitored </w:t>
      </w:r>
      <w:r w:rsidR="002B60BB">
        <w:t xml:space="preserve">and assessed </w:t>
      </w:r>
      <w:r w:rsidR="00D768DD">
        <w:t xml:space="preserve">in the same manner as employees </w:t>
      </w:r>
      <w:r w:rsidR="00C75260">
        <w:t>working from their regularly assigned place of work</w:t>
      </w:r>
      <w:r w:rsidR="00D768DD">
        <w:t xml:space="preserve">.    </w:t>
      </w:r>
    </w:p>
    <w:p w14:paraId="5045F26E" w14:textId="77777777" w:rsidR="002B60BB" w:rsidRDefault="002B60BB" w:rsidP="009B6BFC">
      <w:pPr>
        <w:pStyle w:val="ListParagraph"/>
        <w:jc w:val="both"/>
      </w:pPr>
    </w:p>
    <w:p w14:paraId="1E91891D" w14:textId="5CC95B7D" w:rsidR="002B60BB" w:rsidRDefault="002D2344" w:rsidP="002E0233">
      <w:pPr>
        <w:pStyle w:val="ListParagraph"/>
        <w:widowControl/>
        <w:numPr>
          <w:ilvl w:val="0"/>
          <w:numId w:val="20"/>
        </w:numPr>
        <w:tabs>
          <w:tab w:val="left" w:pos="-1440"/>
        </w:tabs>
        <w:ind w:left="1440" w:hanging="720"/>
        <w:jc w:val="both"/>
      </w:pPr>
      <w:r>
        <w:t>Teleworker</w:t>
      </w:r>
      <w:r w:rsidR="002B60BB">
        <w:t xml:space="preserve">s must not deviate from the work schedule that would be expected of them at their </w:t>
      </w:r>
      <w:r w:rsidR="00C75260">
        <w:t>regularly assigned place of work</w:t>
      </w:r>
      <w:r w:rsidR="002B60BB">
        <w:t xml:space="preserve"> (including working hours, lunch breaks, etc.) unless specifically authorized to do</w:t>
      </w:r>
      <w:r w:rsidR="001E20EC">
        <w:t xml:space="preserve"> so</w:t>
      </w:r>
      <w:r w:rsidR="002B60BB">
        <w:t xml:space="preserve"> </w:t>
      </w:r>
      <w:r w:rsidR="00286F9A">
        <w:t>by their supervisor</w:t>
      </w:r>
      <w:r w:rsidR="002B60BB">
        <w:t xml:space="preserve">.  </w:t>
      </w:r>
      <w:r>
        <w:t xml:space="preserve">Non-exempt employees under the Fair Labor Standards Act </w:t>
      </w:r>
      <w:r w:rsidR="00286F9A">
        <w:t xml:space="preserve">are not permitted to work off-the-clock while teleworking and </w:t>
      </w:r>
      <w:r>
        <w:t>will not be permitted to work overtime absent authorization from the employee’s supervisor.</w:t>
      </w:r>
    </w:p>
    <w:p w14:paraId="5E8D3DA9" w14:textId="6B835AA7" w:rsidR="00B42105" w:rsidRDefault="00B42105" w:rsidP="000B71A0">
      <w:pPr>
        <w:widowControl/>
        <w:tabs>
          <w:tab w:val="left" w:pos="-1440"/>
        </w:tabs>
        <w:jc w:val="both"/>
      </w:pPr>
    </w:p>
    <w:p w14:paraId="2939A5D7" w14:textId="194E2C6C" w:rsidR="00B42105" w:rsidRPr="00774B30" w:rsidRDefault="00B42105" w:rsidP="00774B30">
      <w:pPr>
        <w:pStyle w:val="ListParagraph"/>
        <w:widowControl/>
        <w:numPr>
          <w:ilvl w:val="0"/>
          <w:numId w:val="17"/>
        </w:numPr>
        <w:tabs>
          <w:tab w:val="left" w:pos="-1440"/>
        </w:tabs>
        <w:ind w:hanging="720"/>
        <w:jc w:val="both"/>
        <w:rPr>
          <w:rFonts w:ascii="Times New Roman Bold" w:hAnsi="Times New Roman Bold"/>
          <w:b/>
          <w:bCs/>
          <w:smallCaps/>
        </w:rPr>
      </w:pPr>
      <w:r w:rsidRPr="00774B30">
        <w:rPr>
          <w:rFonts w:ascii="Times New Roman Bold" w:hAnsi="Times New Roman Bold"/>
          <w:b/>
          <w:bCs/>
          <w:smallCaps/>
        </w:rPr>
        <w:lastRenderedPageBreak/>
        <w:t>Employees with Disabilities</w:t>
      </w:r>
    </w:p>
    <w:p w14:paraId="670AE753" w14:textId="17B6F9C9" w:rsidR="00B42105" w:rsidRDefault="00B42105" w:rsidP="00626823">
      <w:pPr>
        <w:widowControl/>
        <w:tabs>
          <w:tab w:val="left" w:pos="-1440"/>
        </w:tabs>
        <w:ind w:left="720"/>
        <w:jc w:val="both"/>
      </w:pPr>
    </w:p>
    <w:p w14:paraId="61994A7E" w14:textId="763CB40A" w:rsidR="00B42105" w:rsidRDefault="00B42105" w:rsidP="00412FFD">
      <w:pPr>
        <w:widowControl/>
        <w:tabs>
          <w:tab w:val="left" w:pos="-1440"/>
        </w:tabs>
        <w:ind w:left="720"/>
        <w:jc w:val="both"/>
      </w:pPr>
      <w:r>
        <w:t xml:space="preserve">This policy does not apply to teleworking as </w:t>
      </w:r>
      <w:r w:rsidR="00774B30">
        <w:t xml:space="preserve">an </w:t>
      </w:r>
      <w:r>
        <w:t xml:space="preserve">Americans with Disabilities Act </w:t>
      </w:r>
      <w:r w:rsidR="00774B30">
        <w:t xml:space="preserve">(ADA) </w:t>
      </w:r>
      <w:r>
        <w:t xml:space="preserve">accommodation.  If </w:t>
      </w:r>
      <w:r w:rsidR="00774B30">
        <w:t>teleworking</w:t>
      </w:r>
      <w:r>
        <w:t xml:space="preserve"> is considered a reasonable accommodation pursuant to the ADA, the </w:t>
      </w:r>
      <w:r w:rsidR="002A5116">
        <w:t>school</w:t>
      </w:r>
      <w:r>
        <w:t xml:space="preserve"> and employee will follow the </w:t>
      </w:r>
      <w:r w:rsidR="002A5116">
        <w:t>school</w:t>
      </w:r>
      <w:r>
        <w:t>’s ADA process with respect to such accommodation.</w:t>
      </w:r>
      <w:r w:rsidR="00F0618A">
        <w:t xml:space="preserve">  In addition,</w:t>
      </w:r>
      <w:r w:rsidR="00006B6D">
        <w:t xml:space="preserve"> employee</w:t>
      </w:r>
      <w:r w:rsidR="000D645D">
        <w:t>s</w:t>
      </w:r>
      <w:r w:rsidR="00006B6D">
        <w:t xml:space="preserve"> with disabilit</w:t>
      </w:r>
      <w:r w:rsidR="000D645D">
        <w:t>ies who are</w:t>
      </w:r>
      <w:r w:rsidR="00006B6D">
        <w:t xml:space="preserve"> required</w:t>
      </w:r>
      <w:r w:rsidR="00011A74">
        <w:t xml:space="preserve"> or permitted</w:t>
      </w:r>
      <w:r w:rsidR="00006B6D">
        <w:t xml:space="preserve"> to telework</w:t>
      </w:r>
      <w:r w:rsidR="00584CFE">
        <w:t xml:space="preserve"> </w:t>
      </w:r>
      <w:r w:rsidR="00F0618A">
        <w:t xml:space="preserve">by the </w:t>
      </w:r>
      <w:r w:rsidR="002A5116">
        <w:t>executive director</w:t>
      </w:r>
      <w:r w:rsidR="009D5612">
        <w:t xml:space="preserve"> or board</w:t>
      </w:r>
      <w:r w:rsidR="00F0618A">
        <w:t xml:space="preserve"> will be provided reasonable accommodations as necessary to fulfill their job duties while teleworking.</w:t>
      </w:r>
    </w:p>
    <w:p w14:paraId="1B739493" w14:textId="7ECD599F" w:rsidR="00584CFE" w:rsidRDefault="00584CFE" w:rsidP="00584CFE">
      <w:pPr>
        <w:widowControl/>
        <w:tabs>
          <w:tab w:val="left" w:pos="-1440"/>
        </w:tabs>
        <w:jc w:val="both"/>
      </w:pPr>
    </w:p>
    <w:p w14:paraId="26F42A64" w14:textId="7358753B" w:rsidR="00584CFE" w:rsidRDefault="00584CFE" w:rsidP="00DE37E6">
      <w:pPr>
        <w:widowControl/>
        <w:tabs>
          <w:tab w:val="left" w:pos="-1440"/>
        </w:tabs>
        <w:jc w:val="both"/>
      </w:pPr>
      <w:r>
        <w:t xml:space="preserve">This policy and any eligibility criteria or procedures developed by the </w:t>
      </w:r>
      <w:r w:rsidR="002A5116">
        <w:t>executive director</w:t>
      </w:r>
      <w:r>
        <w:t xml:space="preserve"> to implement this policy are not intended to, and do not, confer any additional employment rights on any employee, including any right to </w:t>
      </w:r>
      <w:r w:rsidR="00DE37E6">
        <w:t xml:space="preserve">telework or to be assigned to a job position that is </w:t>
      </w:r>
      <w:r w:rsidR="00011A74">
        <w:t xml:space="preserve">suitable </w:t>
      </w:r>
      <w:r w:rsidR="00DE37E6">
        <w:t>for teleworking.</w:t>
      </w:r>
    </w:p>
    <w:p w14:paraId="2A611967" w14:textId="77777777" w:rsidR="004B05ED" w:rsidRPr="0026585E" w:rsidRDefault="004B05ED" w:rsidP="00355944">
      <w:pPr>
        <w:widowControl/>
        <w:tabs>
          <w:tab w:val="left" w:pos="-1440"/>
        </w:tabs>
        <w:jc w:val="both"/>
      </w:pPr>
    </w:p>
    <w:p w14:paraId="6A186021" w14:textId="2CE72D77" w:rsidR="004B05ED" w:rsidRPr="0026585E" w:rsidRDefault="004B05ED" w:rsidP="00355944">
      <w:pPr>
        <w:widowControl/>
        <w:tabs>
          <w:tab w:val="left" w:pos="-1440"/>
        </w:tabs>
        <w:jc w:val="both"/>
      </w:pPr>
      <w:r w:rsidRPr="0026585E">
        <w:t>Le</w:t>
      </w:r>
      <w:r w:rsidR="00A74E27" w:rsidRPr="0026585E">
        <w:t xml:space="preserve">gal References:  </w:t>
      </w:r>
      <w:r w:rsidR="007E34AC" w:rsidRPr="007E34AC">
        <w:t xml:space="preserve">Americans with Disabilities Act, </w:t>
      </w:r>
      <w:r w:rsidR="00E83979" w:rsidRPr="00E83979">
        <w:t>42 U.S.C. 12101</w:t>
      </w:r>
      <w:r w:rsidR="007E34AC" w:rsidRPr="007E34AC">
        <w:t xml:space="preserve"> </w:t>
      </w:r>
      <w:r w:rsidR="007E34AC" w:rsidRPr="007E34AC">
        <w:rPr>
          <w:i/>
          <w:iCs/>
        </w:rPr>
        <w:t>et seq.</w:t>
      </w:r>
      <w:r w:rsidR="007E34AC" w:rsidRPr="007E34AC">
        <w:t xml:space="preserve">, </w:t>
      </w:r>
      <w:r w:rsidR="00E83979" w:rsidRPr="00E83979">
        <w:t>28 C.F.R. pt. 35</w:t>
      </w:r>
    </w:p>
    <w:p w14:paraId="442CB86A" w14:textId="77777777" w:rsidR="004B05ED" w:rsidRPr="0026585E" w:rsidRDefault="004B05ED" w:rsidP="00355944">
      <w:pPr>
        <w:widowControl/>
        <w:tabs>
          <w:tab w:val="left" w:pos="-1440"/>
        </w:tabs>
        <w:jc w:val="both"/>
      </w:pPr>
    </w:p>
    <w:p w14:paraId="02AB9FF7" w14:textId="4015B675" w:rsidR="004B05ED" w:rsidRPr="0026585E" w:rsidRDefault="004B05ED" w:rsidP="00355944">
      <w:pPr>
        <w:widowControl/>
        <w:tabs>
          <w:tab w:val="left" w:pos="-1440"/>
        </w:tabs>
        <w:jc w:val="both"/>
      </w:pPr>
      <w:r w:rsidRPr="0026585E">
        <w:t xml:space="preserve">Cross References:  </w:t>
      </w:r>
      <w:r w:rsidR="008E4874">
        <w:t>Discrimination and Harassment Prohibited by Federal Law (policy 1710/4020/7230)</w:t>
      </w:r>
      <w:r w:rsidR="00075EC8">
        <w:t>,</w:t>
      </w:r>
      <w:r w:rsidR="00B94DCF">
        <w:t xml:space="preserve"> Nondiscrimination on the Basis of Disabilities (1730/4022/7231)</w:t>
      </w:r>
      <w:r w:rsidR="00075EC8">
        <w:t>,</w:t>
      </w:r>
      <w:r w:rsidR="00B94DCF">
        <w:t xml:space="preserve"> Confidential Information (2125/7315)</w:t>
      </w:r>
      <w:r w:rsidR="00075EC8">
        <w:t>,</w:t>
      </w:r>
      <w:r w:rsidR="00B94DCF">
        <w:t xml:space="preserve"> Technology Responsible Use (3225/4312/7320)</w:t>
      </w:r>
      <w:r w:rsidR="00075EC8">
        <w:t>,</w:t>
      </w:r>
      <w:r w:rsidR="00B94DCF">
        <w:t xml:space="preserve"> </w:t>
      </w:r>
      <w:r w:rsidR="00616F3E">
        <w:t>Use of Personal Technology to Conduct School Business (3228/7323)</w:t>
      </w:r>
      <w:r w:rsidR="00075EC8">
        <w:t>,</w:t>
      </w:r>
      <w:r w:rsidR="00616F3E">
        <w:t xml:space="preserve"> Use of Equipment, Materials</w:t>
      </w:r>
      <w:r w:rsidR="00E12B16">
        <w:t>,</w:t>
      </w:r>
      <w:r w:rsidR="00616F3E">
        <w:t xml:space="preserve"> and Supplies (6520)</w:t>
      </w:r>
      <w:r w:rsidR="00075EC8">
        <w:t>,</w:t>
      </w:r>
      <w:r w:rsidR="00616F3E">
        <w:t xml:space="preserve"> Workday and Overtime (7500)</w:t>
      </w:r>
      <w:r w:rsidR="00075EC8">
        <w:t>,</w:t>
      </w:r>
      <w:r w:rsidR="00616F3E">
        <w:t xml:space="preserve"> Leave (7510)</w:t>
      </w:r>
      <w:r w:rsidR="00075EC8">
        <w:t>,</w:t>
      </w:r>
      <w:r w:rsidR="007E34AC">
        <w:t xml:space="preserve"> Permitted Salary Deductions for Absences and Discipline of </w:t>
      </w:r>
      <w:r w:rsidR="00011A74">
        <w:t xml:space="preserve">Certain </w:t>
      </w:r>
      <w:r w:rsidR="007E34AC">
        <w:t>Exempt Employees (7560)</w:t>
      </w:r>
    </w:p>
    <w:p w14:paraId="0D2477F6" w14:textId="77777777" w:rsidR="004B05ED" w:rsidRPr="0026585E" w:rsidRDefault="004B05ED" w:rsidP="00355944">
      <w:pPr>
        <w:widowControl/>
        <w:tabs>
          <w:tab w:val="left" w:pos="-1440"/>
        </w:tabs>
        <w:jc w:val="both"/>
      </w:pPr>
    </w:p>
    <w:p w14:paraId="1C7954E0" w14:textId="6914F70A" w:rsidR="00C21157" w:rsidRPr="0026585E" w:rsidRDefault="00F00FBB" w:rsidP="00F00FBB">
      <w:pPr>
        <w:widowControl/>
        <w:tabs>
          <w:tab w:val="left" w:pos="-1440"/>
        </w:tabs>
        <w:jc w:val="both"/>
      </w:pPr>
      <w:r>
        <w:t>Adopt</w:t>
      </w:r>
      <w:r w:rsidR="007C175F" w:rsidRPr="0026585E">
        <w:t>ed</w:t>
      </w:r>
      <w:r w:rsidR="004B05ED" w:rsidRPr="0026585E">
        <w:t>:</w:t>
      </w:r>
      <w:r w:rsidR="00626823">
        <w:t xml:space="preserve">  </w:t>
      </w:r>
      <w:r w:rsidR="00F154BC">
        <w:t>July 20, 2022</w:t>
      </w:r>
    </w:p>
    <w:sectPr w:rsidR="00C21157" w:rsidRPr="0026585E" w:rsidSect="00E571BE">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8648" w14:textId="77777777" w:rsidR="000C4352" w:rsidRDefault="000C4352" w:rsidP="00FD4E82">
      <w:r>
        <w:separator/>
      </w:r>
    </w:p>
  </w:endnote>
  <w:endnote w:type="continuationSeparator" w:id="0">
    <w:p w14:paraId="5EAFA5EF" w14:textId="77777777" w:rsidR="000C4352" w:rsidRDefault="000C4352" w:rsidP="00FD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6C48" w14:textId="63F4FDF7" w:rsidR="00C26428" w:rsidRDefault="00C26428" w:rsidP="00C26428">
    <w:pPr>
      <w:spacing w:line="240" w:lineRule="exact"/>
      <w:ind w:right="-360"/>
    </w:pPr>
  </w:p>
  <w:p w14:paraId="1327DE6D" w14:textId="48BFCA17" w:rsidR="00C26428" w:rsidRDefault="00F00FBB" w:rsidP="00C26428">
    <w:pPr>
      <w:spacing w:line="109" w:lineRule="exact"/>
    </w:pPr>
    <w:r>
      <w:rPr>
        <w:i/>
        <w:noProof/>
        <w:snapToGrid/>
        <w:sz w:val="16"/>
      </w:rPr>
      <mc:AlternateContent>
        <mc:Choice Requires="wps">
          <w:drawing>
            <wp:anchor distT="0" distB="0" distL="114300" distR="114300" simplePos="0" relativeHeight="251662336" behindDoc="0" locked="0" layoutInCell="1" allowOverlap="1" wp14:anchorId="5EFCFF62" wp14:editId="2966E9C2">
              <wp:simplePos x="0" y="0"/>
              <wp:positionH relativeFrom="column">
                <wp:posOffset>0</wp:posOffset>
              </wp:positionH>
              <wp:positionV relativeFrom="paragraph">
                <wp:posOffset>10160</wp:posOffset>
              </wp:positionV>
              <wp:extent cx="5943600" cy="0"/>
              <wp:effectExtent l="28575" t="29210" r="28575" b="3746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E727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" strokeweight="4.5pt">
              <v:stroke linestyle="thickThin"/>
            </v:line>
          </w:pict>
        </mc:Fallback>
      </mc:AlternateContent>
    </w:r>
  </w:p>
  <w:p w14:paraId="227200F5" w14:textId="2548484E" w:rsidR="009437A1" w:rsidRPr="002A5116" w:rsidRDefault="002A5116" w:rsidP="002A5116">
    <w:pPr>
      <w:tabs>
        <w:tab w:val="right" w:pos="9360"/>
      </w:tabs>
      <w:autoSpaceDE w:val="0"/>
      <w:autoSpaceDN w:val="0"/>
      <w:adjustRightInd w:val="0"/>
      <w:ind w:right="720"/>
      <w:jc w:val="both"/>
      <w:rPr>
        <w:szCs w:val="24"/>
      </w:rPr>
    </w:pPr>
    <w:r>
      <w:rPr>
        <w:b/>
      </w:rPr>
      <w:t>NE REGIONAL SCHOOL BOARD OF DIRECTORS POLICY MANUAL</w:t>
    </w:r>
    <w:r w:rsidRPr="001C5C42">
      <w:rPr>
        <w:szCs w:val="24"/>
      </w:rPr>
      <w:tab/>
      <w:t xml:space="preserve">Page </w:t>
    </w:r>
    <w:r w:rsidRPr="001C5C42">
      <w:rPr>
        <w:szCs w:val="24"/>
      </w:rPr>
      <w:fldChar w:fldCharType="begin"/>
    </w:r>
    <w:r w:rsidRPr="001C5C42">
      <w:rPr>
        <w:szCs w:val="24"/>
      </w:rPr>
      <w:instrText xml:space="preserve"> PAGE  \* Arabic  \* MERGEFORMAT </w:instrText>
    </w:r>
    <w:r w:rsidRPr="001C5C42">
      <w:rPr>
        <w:szCs w:val="24"/>
      </w:rPr>
      <w:fldChar w:fldCharType="separate"/>
    </w:r>
    <w:r>
      <w:t>2</w:t>
    </w:r>
    <w:r w:rsidRPr="001C5C42">
      <w:rPr>
        <w:szCs w:val="24"/>
      </w:rPr>
      <w:fldChar w:fldCharType="end"/>
    </w:r>
    <w:r w:rsidRPr="001C5C42">
      <w:rPr>
        <w:szCs w:val="24"/>
      </w:rPr>
      <w:t xml:space="preserve"> of </w:t>
    </w:r>
    <w:r w:rsidRPr="001C5C42">
      <w:rPr>
        <w:szCs w:val="24"/>
      </w:rPr>
      <w:fldChar w:fldCharType="begin"/>
    </w:r>
    <w:r w:rsidRPr="001C5C42">
      <w:rPr>
        <w:szCs w:val="24"/>
      </w:rPr>
      <w:instrText xml:space="preserve"> NUMPAGES  \* Arabic  \* MERGEFORMAT </w:instrText>
    </w:r>
    <w:r w:rsidRPr="001C5C42">
      <w:rPr>
        <w:szCs w:val="24"/>
      </w:rPr>
      <w:fldChar w:fldCharType="separate"/>
    </w:r>
    <w:r>
      <w:t>2</w:t>
    </w:r>
    <w:r w:rsidRPr="001C5C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8A12" w14:textId="77777777" w:rsidR="000C4352" w:rsidRDefault="000C4352" w:rsidP="00FD4E82">
      <w:r>
        <w:separator/>
      </w:r>
    </w:p>
  </w:footnote>
  <w:footnote w:type="continuationSeparator" w:id="0">
    <w:p w14:paraId="21A615A0" w14:textId="77777777" w:rsidR="000C4352" w:rsidRDefault="000C4352" w:rsidP="00FD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BA7E" w14:textId="6E22452A" w:rsidR="009437A1" w:rsidRDefault="009437A1" w:rsidP="004D6AAE">
    <w:pPr>
      <w:pStyle w:val="FootnoteText"/>
      <w:rPr>
        <w:i/>
      </w:rPr>
    </w:pPr>
  </w:p>
  <w:p w14:paraId="7CBC5554" w14:textId="77777777" w:rsidR="009437A1" w:rsidRDefault="0094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3DB" w14:textId="3413A529" w:rsidR="009437A1" w:rsidRDefault="009437A1" w:rsidP="00D95721">
    <w:pPr>
      <w:widowControl/>
      <w:tabs>
        <w:tab w:val="left" w:pos="6840"/>
        <w:tab w:val="right" w:pos="9360"/>
      </w:tabs>
    </w:pPr>
    <w:r>
      <w:rPr>
        <w:i/>
        <w:sz w:val="20"/>
      </w:rPr>
      <w:tab/>
      <w:t>Policy Code:</w:t>
    </w:r>
    <w:r>
      <w:tab/>
    </w:r>
    <w:r>
      <w:rPr>
        <w:b/>
      </w:rPr>
      <w:t>7</w:t>
    </w:r>
    <w:r w:rsidR="00C524D0">
      <w:rPr>
        <w:b/>
      </w:rPr>
      <w:t>503</w:t>
    </w:r>
  </w:p>
  <w:p w14:paraId="208AD446" w14:textId="77777777" w:rsidR="009437A1" w:rsidRDefault="009B7DC5" w:rsidP="00A55CAA">
    <w:pPr>
      <w:widowControl/>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0C2C985F" wp14:editId="25DE19D4">
              <wp:simplePos x="0" y="0"/>
              <wp:positionH relativeFrom="column">
                <wp:posOffset>0</wp:posOffset>
              </wp:positionH>
              <wp:positionV relativeFrom="paragraph">
                <wp:posOffset>53340</wp:posOffset>
              </wp:positionV>
              <wp:extent cx="5943600" cy="0"/>
              <wp:effectExtent l="0" t="19050" r="19050" b="381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9F6B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GA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&#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0BA"/>
    <w:multiLevelType w:val="hybridMultilevel"/>
    <w:tmpl w:val="B9E2965E"/>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50887"/>
    <w:multiLevelType w:val="hybridMultilevel"/>
    <w:tmpl w:val="84CE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72EA"/>
    <w:multiLevelType w:val="hybridMultilevel"/>
    <w:tmpl w:val="FF1ED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4B20BB"/>
    <w:multiLevelType w:val="hybridMultilevel"/>
    <w:tmpl w:val="3048C6AE"/>
    <w:lvl w:ilvl="0" w:tplc="F0544B96">
      <w:start w:val="1"/>
      <w:numFmt w:val="decimal"/>
      <w:lvlText w:val="%1."/>
      <w:lvlJc w:val="left"/>
      <w:pPr>
        <w:ind w:left="1440" w:hanging="360"/>
      </w:pPr>
      <w:rPr>
        <w:rFonts w:hint="default"/>
        <w:b w:val="0"/>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090458"/>
    <w:multiLevelType w:val="hybridMultilevel"/>
    <w:tmpl w:val="17C0810E"/>
    <w:lvl w:ilvl="0" w:tplc="23E2F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58376A"/>
    <w:multiLevelType w:val="hybridMultilevel"/>
    <w:tmpl w:val="6FC449CA"/>
    <w:lvl w:ilvl="0" w:tplc="3F3EB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C8658A"/>
    <w:multiLevelType w:val="hybridMultilevel"/>
    <w:tmpl w:val="96A851EC"/>
    <w:lvl w:ilvl="0" w:tplc="8904F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78261A"/>
    <w:multiLevelType w:val="hybridMultilevel"/>
    <w:tmpl w:val="089CA9DA"/>
    <w:lvl w:ilvl="0" w:tplc="BF666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898022">
    <w:abstractNumId w:val="5"/>
  </w:num>
  <w:num w:numId="2" w16cid:durableId="156000876">
    <w:abstractNumId w:val="6"/>
  </w:num>
  <w:num w:numId="3" w16cid:durableId="1031031753">
    <w:abstractNumId w:val="18"/>
  </w:num>
  <w:num w:numId="4" w16cid:durableId="258828968">
    <w:abstractNumId w:val="16"/>
  </w:num>
  <w:num w:numId="5" w16cid:durableId="1297490843">
    <w:abstractNumId w:val="13"/>
  </w:num>
  <w:num w:numId="6" w16cid:durableId="2012246973">
    <w:abstractNumId w:val="9"/>
  </w:num>
  <w:num w:numId="7" w16cid:durableId="1664309745">
    <w:abstractNumId w:val="8"/>
  </w:num>
  <w:num w:numId="8" w16cid:durableId="2028823287">
    <w:abstractNumId w:val="4"/>
  </w:num>
  <w:num w:numId="9" w16cid:durableId="109010074">
    <w:abstractNumId w:val="7"/>
  </w:num>
  <w:num w:numId="10" w16cid:durableId="504323049">
    <w:abstractNumId w:val="1"/>
  </w:num>
  <w:num w:numId="11" w16cid:durableId="1731540715">
    <w:abstractNumId w:val="17"/>
  </w:num>
  <w:num w:numId="12" w16cid:durableId="1260598867">
    <w:abstractNumId w:val="11"/>
  </w:num>
  <w:num w:numId="13" w16cid:durableId="927495360">
    <w:abstractNumId w:val="12"/>
  </w:num>
  <w:num w:numId="14" w16cid:durableId="2039117597">
    <w:abstractNumId w:val="0"/>
  </w:num>
  <w:num w:numId="15" w16cid:durableId="923807732">
    <w:abstractNumId w:val="14"/>
  </w:num>
  <w:num w:numId="16" w16cid:durableId="776674627">
    <w:abstractNumId w:val="10"/>
  </w:num>
  <w:num w:numId="17" w16cid:durableId="1166286929">
    <w:abstractNumId w:val="3"/>
  </w:num>
  <w:num w:numId="18" w16cid:durableId="30691089">
    <w:abstractNumId w:val="15"/>
  </w:num>
  <w:num w:numId="19" w16cid:durableId="1510146416">
    <w:abstractNumId w:val="19"/>
  </w:num>
  <w:num w:numId="20" w16cid:durableId="100763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4E04"/>
    <w:rsid w:val="00006AC8"/>
    <w:rsid w:val="00006B6D"/>
    <w:rsid w:val="00011A74"/>
    <w:rsid w:val="00011B45"/>
    <w:rsid w:val="00017A56"/>
    <w:rsid w:val="0002074E"/>
    <w:rsid w:val="00021DDE"/>
    <w:rsid w:val="00027220"/>
    <w:rsid w:val="0003264D"/>
    <w:rsid w:val="000358BA"/>
    <w:rsid w:val="000435D6"/>
    <w:rsid w:val="00045AB2"/>
    <w:rsid w:val="000467D2"/>
    <w:rsid w:val="00051B72"/>
    <w:rsid w:val="00060936"/>
    <w:rsid w:val="00067B71"/>
    <w:rsid w:val="00072133"/>
    <w:rsid w:val="000738AC"/>
    <w:rsid w:val="00075EC8"/>
    <w:rsid w:val="00076675"/>
    <w:rsid w:val="00076C3F"/>
    <w:rsid w:val="00077E7A"/>
    <w:rsid w:val="00084F4E"/>
    <w:rsid w:val="00086ABB"/>
    <w:rsid w:val="00093DD1"/>
    <w:rsid w:val="000940CC"/>
    <w:rsid w:val="000A10A8"/>
    <w:rsid w:val="000A1D66"/>
    <w:rsid w:val="000B0285"/>
    <w:rsid w:val="000B51B0"/>
    <w:rsid w:val="000B5E4E"/>
    <w:rsid w:val="000B6A5C"/>
    <w:rsid w:val="000B71A0"/>
    <w:rsid w:val="000C14E4"/>
    <w:rsid w:val="000C3A88"/>
    <w:rsid w:val="000C4352"/>
    <w:rsid w:val="000C7EFB"/>
    <w:rsid w:val="000D2FA5"/>
    <w:rsid w:val="000D6448"/>
    <w:rsid w:val="000D645D"/>
    <w:rsid w:val="000E3489"/>
    <w:rsid w:val="000F2324"/>
    <w:rsid w:val="000F33A6"/>
    <w:rsid w:val="000F39B2"/>
    <w:rsid w:val="000F435A"/>
    <w:rsid w:val="000F4B11"/>
    <w:rsid w:val="000F4DFE"/>
    <w:rsid w:val="000F71B2"/>
    <w:rsid w:val="000F745B"/>
    <w:rsid w:val="00107046"/>
    <w:rsid w:val="00107DD9"/>
    <w:rsid w:val="00111521"/>
    <w:rsid w:val="00114556"/>
    <w:rsid w:val="00130D75"/>
    <w:rsid w:val="001338BF"/>
    <w:rsid w:val="001355EA"/>
    <w:rsid w:val="001415D6"/>
    <w:rsid w:val="00141CD1"/>
    <w:rsid w:val="00142366"/>
    <w:rsid w:val="00142EF3"/>
    <w:rsid w:val="00160B13"/>
    <w:rsid w:val="001619A0"/>
    <w:rsid w:val="00164DFE"/>
    <w:rsid w:val="00166776"/>
    <w:rsid w:val="001706A4"/>
    <w:rsid w:val="00195BBE"/>
    <w:rsid w:val="001A769D"/>
    <w:rsid w:val="001B3FBC"/>
    <w:rsid w:val="001D0AE4"/>
    <w:rsid w:val="001D1167"/>
    <w:rsid w:val="001D2D78"/>
    <w:rsid w:val="001D3311"/>
    <w:rsid w:val="001D564E"/>
    <w:rsid w:val="001D5653"/>
    <w:rsid w:val="001D5FA9"/>
    <w:rsid w:val="001D6FEC"/>
    <w:rsid w:val="001E0389"/>
    <w:rsid w:val="001E20EC"/>
    <w:rsid w:val="001E24EE"/>
    <w:rsid w:val="001E60C3"/>
    <w:rsid w:val="001E6F95"/>
    <w:rsid w:val="001F0027"/>
    <w:rsid w:val="001F0D84"/>
    <w:rsid w:val="001F17F5"/>
    <w:rsid w:val="001F18EB"/>
    <w:rsid w:val="001F22C2"/>
    <w:rsid w:val="00210B17"/>
    <w:rsid w:val="002128F4"/>
    <w:rsid w:val="00213C85"/>
    <w:rsid w:val="0022242C"/>
    <w:rsid w:val="00231607"/>
    <w:rsid w:val="0024111A"/>
    <w:rsid w:val="002430D7"/>
    <w:rsid w:val="00245FEF"/>
    <w:rsid w:val="00246986"/>
    <w:rsid w:val="0026086B"/>
    <w:rsid w:val="002642CA"/>
    <w:rsid w:val="002655B8"/>
    <w:rsid w:val="0026585E"/>
    <w:rsid w:val="002666DA"/>
    <w:rsid w:val="0027182E"/>
    <w:rsid w:val="00271A0D"/>
    <w:rsid w:val="002771A6"/>
    <w:rsid w:val="0028084A"/>
    <w:rsid w:val="00286F9A"/>
    <w:rsid w:val="0029733B"/>
    <w:rsid w:val="002A14F4"/>
    <w:rsid w:val="002A18C8"/>
    <w:rsid w:val="002A3DE7"/>
    <w:rsid w:val="002A4A46"/>
    <w:rsid w:val="002A4B32"/>
    <w:rsid w:val="002A5116"/>
    <w:rsid w:val="002A5CFC"/>
    <w:rsid w:val="002A7713"/>
    <w:rsid w:val="002B2385"/>
    <w:rsid w:val="002B60BB"/>
    <w:rsid w:val="002C0F29"/>
    <w:rsid w:val="002C5B24"/>
    <w:rsid w:val="002C630C"/>
    <w:rsid w:val="002C6656"/>
    <w:rsid w:val="002D2344"/>
    <w:rsid w:val="002E0233"/>
    <w:rsid w:val="002E3366"/>
    <w:rsid w:val="002F0826"/>
    <w:rsid w:val="002F6AF1"/>
    <w:rsid w:val="00303801"/>
    <w:rsid w:val="0030655D"/>
    <w:rsid w:val="00307BA4"/>
    <w:rsid w:val="00307FC8"/>
    <w:rsid w:val="0032651C"/>
    <w:rsid w:val="00331AB6"/>
    <w:rsid w:val="00332576"/>
    <w:rsid w:val="00350D92"/>
    <w:rsid w:val="003532A4"/>
    <w:rsid w:val="00354F70"/>
    <w:rsid w:val="00355944"/>
    <w:rsid w:val="00364D0F"/>
    <w:rsid w:val="0037584C"/>
    <w:rsid w:val="00381E16"/>
    <w:rsid w:val="00391BDC"/>
    <w:rsid w:val="00391BFA"/>
    <w:rsid w:val="00392ED8"/>
    <w:rsid w:val="00396D64"/>
    <w:rsid w:val="003976A4"/>
    <w:rsid w:val="003A7E1D"/>
    <w:rsid w:val="003B67DA"/>
    <w:rsid w:val="003C698E"/>
    <w:rsid w:val="003C7A7B"/>
    <w:rsid w:val="003D1329"/>
    <w:rsid w:val="003D6248"/>
    <w:rsid w:val="003E3843"/>
    <w:rsid w:val="003E488B"/>
    <w:rsid w:val="003E60BE"/>
    <w:rsid w:val="003E6483"/>
    <w:rsid w:val="003E72E2"/>
    <w:rsid w:val="003F3154"/>
    <w:rsid w:val="003F4342"/>
    <w:rsid w:val="004031E5"/>
    <w:rsid w:val="00403493"/>
    <w:rsid w:val="00410E81"/>
    <w:rsid w:val="00412FFD"/>
    <w:rsid w:val="0041477B"/>
    <w:rsid w:val="004165B0"/>
    <w:rsid w:val="004255C4"/>
    <w:rsid w:val="00425F48"/>
    <w:rsid w:val="0043547A"/>
    <w:rsid w:val="00450400"/>
    <w:rsid w:val="00450BEA"/>
    <w:rsid w:val="00454A84"/>
    <w:rsid w:val="004662A6"/>
    <w:rsid w:val="00474DA5"/>
    <w:rsid w:val="0047650B"/>
    <w:rsid w:val="00487776"/>
    <w:rsid w:val="00491845"/>
    <w:rsid w:val="00494151"/>
    <w:rsid w:val="004A3A72"/>
    <w:rsid w:val="004A403D"/>
    <w:rsid w:val="004B05ED"/>
    <w:rsid w:val="004B0777"/>
    <w:rsid w:val="004C6D6F"/>
    <w:rsid w:val="004D0E0E"/>
    <w:rsid w:val="004D1044"/>
    <w:rsid w:val="004D3CD4"/>
    <w:rsid w:val="004D4D95"/>
    <w:rsid w:val="004D6AAE"/>
    <w:rsid w:val="004E341F"/>
    <w:rsid w:val="005008CE"/>
    <w:rsid w:val="005018EA"/>
    <w:rsid w:val="00503728"/>
    <w:rsid w:val="00507B30"/>
    <w:rsid w:val="0051285B"/>
    <w:rsid w:val="0051317F"/>
    <w:rsid w:val="0051664F"/>
    <w:rsid w:val="00522BF1"/>
    <w:rsid w:val="00527389"/>
    <w:rsid w:val="00547AD2"/>
    <w:rsid w:val="00551820"/>
    <w:rsid w:val="00553B77"/>
    <w:rsid w:val="00553F5F"/>
    <w:rsid w:val="0057247E"/>
    <w:rsid w:val="0057420D"/>
    <w:rsid w:val="0058023B"/>
    <w:rsid w:val="005819B3"/>
    <w:rsid w:val="005822EC"/>
    <w:rsid w:val="00584569"/>
    <w:rsid w:val="00584CFE"/>
    <w:rsid w:val="00585DB0"/>
    <w:rsid w:val="00591496"/>
    <w:rsid w:val="00596CF9"/>
    <w:rsid w:val="005A4168"/>
    <w:rsid w:val="005B61CD"/>
    <w:rsid w:val="005C2E96"/>
    <w:rsid w:val="005C4DAD"/>
    <w:rsid w:val="005D2BCC"/>
    <w:rsid w:val="005D2DD4"/>
    <w:rsid w:val="005D7B79"/>
    <w:rsid w:val="005E1020"/>
    <w:rsid w:val="005F14B7"/>
    <w:rsid w:val="005F1EE7"/>
    <w:rsid w:val="005F2F11"/>
    <w:rsid w:val="00604C6F"/>
    <w:rsid w:val="00607B00"/>
    <w:rsid w:val="0061511A"/>
    <w:rsid w:val="006159E8"/>
    <w:rsid w:val="00616F3E"/>
    <w:rsid w:val="00616F69"/>
    <w:rsid w:val="00620CD0"/>
    <w:rsid w:val="00625740"/>
    <w:rsid w:val="006260EC"/>
    <w:rsid w:val="00626823"/>
    <w:rsid w:val="006316A5"/>
    <w:rsid w:val="00633153"/>
    <w:rsid w:val="00633299"/>
    <w:rsid w:val="0063612C"/>
    <w:rsid w:val="00642CD3"/>
    <w:rsid w:val="006462AC"/>
    <w:rsid w:val="00646D4F"/>
    <w:rsid w:val="00646FFA"/>
    <w:rsid w:val="0064721A"/>
    <w:rsid w:val="00656D1C"/>
    <w:rsid w:val="00662C94"/>
    <w:rsid w:val="00673463"/>
    <w:rsid w:val="0067363B"/>
    <w:rsid w:val="0067772E"/>
    <w:rsid w:val="00684858"/>
    <w:rsid w:val="006902E8"/>
    <w:rsid w:val="00692221"/>
    <w:rsid w:val="00694E59"/>
    <w:rsid w:val="00696FE8"/>
    <w:rsid w:val="006A5BD3"/>
    <w:rsid w:val="006B2ABC"/>
    <w:rsid w:val="006B68B4"/>
    <w:rsid w:val="006B7262"/>
    <w:rsid w:val="006B7397"/>
    <w:rsid w:val="006B7FEF"/>
    <w:rsid w:val="006C104B"/>
    <w:rsid w:val="006C114D"/>
    <w:rsid w:val="006D3A96"/>
    <w:rsid w:val="006D56C8"/>
    <w:rsid w:val="006D72E6"/>
    <w:rsid w:val="006D76AE"/>
    <w:rsid w:val="006E3B33"/>
    <w:rsid w:val="007056AB"/>
    <w:rsid w:val="00715694"/>
    <w:rsid w:val="007168A4"/>
    <w:rsid w:val="00720B04"/>
    <w:rsid w:val="0072607E"/>
    <w:rsid w:val="007329EA"/>
    <w:rsid w:val="00734CA3"/>
    <w:rsid w:val="00735E84"/>
    <w:rsid w:val="0074244D"/>
    <w:rsid w:val="007436EB"/>
    <w:rsid w:val="00745157"/>
    <w:rsid w:val="00750B0A"/>
    <w:rsid w:val="00764266"/>
    <w:rsid w:val="0076489E"/>
    <w:rsid w:val="007735B0"/>
    <w:rsid w:val="00774B30"/>
    <w:rsid w:val="00774C42"/>
    <w:rsid w:val="0078190F"/>
    <w:rsid w:val="00783506"/>
    <w:rsid w:val="007A531C"/>
    <w:rsid w:val="007C05F6"/>
    <w:rsid w:val="007C175F"/>
    <w:rsid w:val="007C4F61"/>
    <w:rsid w:val="007C61D7"/>
    <w:rsid w:val="007C7255"/>
    <w:rsid w:val="007D03AB"/>
    <w:rsid w:val="007D33B8"/>
    <w:rsid w:val="007D586B"/>
    <w:rsid w:val="007E34AC"/>
    <w:rsid w:val="007F2CBA"/>
    <w:rsid w:val="007F526B"/>
    <w:rsid w:val="008012AB"/>
    <w:rsid w:val="0080251C"/>
    <w:rsid w:val="008036A2"/>
    <w:rsid w:val="00807B2D"/>
    <w:rsid w:val="008122D2"/>
    <w:rsid w:val="00813BCE"/>
    <w:rsid w:val="008152E5"/>
    <w:rsid w:val="00820F77"/>
    <w:rsid w:val="00822A67"/>
    <w:rsid w:val="00825663"/>
    <w:rsid w:val="00834498"/>
    <w:rsid w:val="00834835"/>
    <w:rsid w:val="00837063"/>
    <w:rsid w:val="00844B6E"/>
    <w:rsid w:val="008456FF"/>
    <w:rsid w:val="008470DC"/>
    <w:rsid w:val="00850ED2"/>
    <w:rsid w:val="00851BA2"/>
    <w:rsid w:val="00851CC3"/>
    <w:rsid w:val="0085578B"/>
    <w:rsid w:val="00861A78"/>
    <w:rsid w:val="00861D91"/>
    <w:rsid w:val="00861F1A"/>
    <w:rsid w:val="00871339"/>
    <w:rsid w:val="00872606"/>
    <w:rsid w:val="00875992"/>
    <w:rsid w:val="00875EE4"/>
    <w:rsid w:val="0088225F"/>
    <w:rsid w:val="00882690"/>
    <w:rsid w:val="00884774"/>
    <w:rsid w:val="00894796"/>
    <w:rsid w:val="008A7DB5"/>
    <w:rsid w:val="008B121C"/>
    <w:rsid w:val="008B170F"/>
    <w:rsid w:val="008B23B3"/>
    <w:rsid w:val="008B694B"/>
    <w:rsid w:val="008C0208"/>
    <w:rsid w:val="008D2B2C"/>
    <w:rsid w:val="008D68A5"/>
    <w:rsid w:val="008D7945"/>
    <w:rsid w:val="008E0267"/>
    <w:rsid w:val="008E2ADD"/>
    <w:rsid w:val="008E3DC3"/>
    <w:rsid w:val="008E4874"/>
    <w:rsid w:val="008E4F99"/>
    <w:rsid w:val="008E7703"/>
    <w:rsid w:val="008F0DED"/>
    <w:rsid w:val="008F4880"/>
    <w:rsid w:val="009011B7"/>
    <w:rsid w:val="00903EAF"/>
    <w:rsid w:val="009140A0"/>
    <w:rsid w:val="00916B00"/>
    <w:rsid w:val="009371E1"/>
    <w:rsid w:val="009406E9"/>
    <w:rsid w:val="00940CB3"/>
    <w:rsid w:val="009437A1"/>
    <w:rsid w:val="00946425"/>
    <w:rsid w:val="0094767F"/>
    <w:rsid w:val="00954176"/>
    <w:rsid w:val="00954551"/>
    <w:rsid w:val="0096071E"/>
    <w:rsid w:val="0096538E"/>
    <w:rsid w:val="00965657"/>
    <w:rsid w:val="00966A64"/>
    <w:rsid w:val="00970DBD"/>
    <w:rsid w:val="00974B1F"/>
    <w:rsid w:val="009801A6"/>
    <w:rsid w:val="009832DA"/>
    <w:rsid w:val="00990141"/>
    <w:rsid w:val="00993D1D"/>
    <w:rsid w:val="00995EE3"/>
    <w:rsid w:val="009A3127"/>
    <w:rsid w:val="009A5C33"/>
    <w:rsid w:val="009B1EEA"/>
    <w:rsid w:val="009B6BFC"/>
    <w:rsid w:val="009B7DC5"/>
    <w:rsid w:val="009C13E5"/>
    <w:rsid w:val="009C3545"/>
    <w:rsid w:val="009C4DCC"/>
    <w:rsid w:val="009C6429"/>
    <w:rsid w:val="009C6835"/>
    <w:rsid w:val="009D2604"/>
    <w:rsid w:val="009D5612"/>
    <w:rsid w:val="009E18EC"/>
    <w:rsid w:val="009E51AB"/>
    <w:rsid w:val="009E583D"/>
    <w:rsid w:val="009E5D87"/>
    <w:rsid w:val="009F2CBB"/>
    <w:rsid w:val="009F3626"/>
    <w:rsid w:val="009F433C"/>
    <w:rsid w:val="00A03CC3"/>
    <w:rsid w:val="00A05C17"/>
    <w:rsid w:val="00A07BF8"/>
    <w:rsid w:val="00A1390E"/>
    <w:rsid w:val="00A13D5F"/>
    <w:rsid w:val="00A16E32"/>
    <w:rsid w:val="00A253BE"/>
    <w:rsid w:val="00A27A9B"/>
    <w:rsid w:val="00A31613"/>
    <w:rsid w:val="00A36FE6"/>
    <w:rsid w:val="00A42268"/>
    <w:rsid w:val="00A472E8"/>
    <w:rsid w:val="00A50D6F"/>
    <w:rsid w:val="00A54186"/>
    <w:rsid w:val="00A55CAA"/>
    <w:rsid w:val="00A56F98"/>
    <w:rsid w:val="00A60DDE"/>
    <w:rsid w:val="00A62CCD"/>
    <w:rsid w:val="00A71074"/>
    <w:rsid w:val="00A74E27"/>
    <w:rsid w:val="00A763D5"/>
    <w:rsid w:val="00A773A9"/>
    <w:rsid w:val="00A863EC"/>
    <w:rsid w:val="00A933E5"/>
    <w:rsid w:val="00A96DD0"/>
    <w:rsid w:val="00AB255C"/>
    <w:rsid w:val="00AB7EAB"/>
    <w:rsid w:val="00AC69E5"/>
    <w:rsid w:val="00AC7471"/>
    <w:rsid w:val="00AD089E"/>
    <w:rsid w:val="00AD1D91"/>
    <w:rsid w:val="00AD4433"/>
    <w:rsid w:val="00AD5618"/>
    <w:rsid w:val="00AE291E"/>
    <w:rsid w:val="00AF1E3C"/>
    <w:rsid w:val="00AF28DF"/>
    <w:rsid w:val="00AF4FC9"/>
    <w:rsid w:val="00B10D4C"/>
    <w:rsid w:val="00B12AC6"/>
    <w:rsid w:val="00B16820"/>
    <w:rsid w:val="00B26D25"/>
    <w:rsid w:val="00B339B1"/>
    <w:rsid w:val="00B3584A"/>
    <w:rsid w:val="00B42105"/>
    <w:rsid w:val="00B45808"/>
    <w:rsid w:val="00B4799B"/>
    <w:rsid w:val="00B528D9"/>
    <w:rsid w:val="00B63133"/>
    <w:rsid w:val="00B635D3"/>
    <w:rsid w:val="00B7062B"/>
    <w:rsid w:val="00B7226E"/>
    <w:rsid w:val="00B82965"/>
    <w:rsid w:val="00B83422"/>
    <w:rsid w:val="00B84C26"/>
    <w:rsid w:val="00B86E71"/>
    <w:rsid w:val="00B933A0"/>
    <w:rsid w:val="00B94DCF"/>
    <w:rsid w:val="00B958C2"/>
    <w:rsid w:val="00B967CC"/>
    <w:rsid w:val="00BB22FA"/>
    <w:rsid w:val="00BB3EDD"/>
    <w:rsid w:val="00BB60A0"/>
    <w:rsid w:val="00BC360B"/>
    <w:rsid w:val="00BC5841"/>
    <w:rsid w:val="00BC7C40"/>
    <w:rsid w:val="00BD5AEC"/>
    <w:rsid w:val="00BD630E"/>
    <w:rsid w:val="00BD7C36"/>
    <w:rsid w:val="00BE3F62"/>
    <w:rsid w:val="00BE77CE"/>
    <w:rsid w:val="00BF5BFA"/>
    <w:rsid w:val="00BF5EA5"/>
    <w:rsid w:val="00C0222F"/>
    <w:rsid w:val="00C02C1A"/>
    <w:rsid w:val="00C21157"/>
    <w:rsid w:val="00C216C6"/>
    <w:rsid w:val="00C217CF"/>
    <w:rsid w:val="00C26428"/>
    <w:rsid w:val="00C271AD"/>
    <w:rsid w:val="00C31BD1"/>
    <w:rsid w:val="00C33DBA"/>
    <w:rsid w:val="00C37838"/>
    <w:rsid w:val="00C40344"/>
    <w:rsid w:val="00C41594"/>
    <w:rsid w:val="00C428D6"/>
    <w:rsid w:val="00C524D0"/>
    <w:rsid w:val="00C62438"/>
    <w:rsid w:val="00C64957"/>
    <w:rsid w:val="00C673C1"/>
    <w:rsid w:val="00C70F7E"/>
    <w:rsid w:val="00C75260"/>
    <w:rsid w:val="00C75CB9"/>
    <w:rsid w:val="00C7795E"/>
    <w:rsid w:val="00C9012C"/>
    <w:rsid w:val="00C9419C"/>
    <w:rsid w:val="00CA1287"/>
    <w:rsid w:val="00CA6E60"/>
    <w:rsid w:val="00CA77C2"/>
    <w:rsid w:val="00CB0ACF"/>
    <w:rsid w:val="00CB0C28"/>
    <w:rsid w:val="00CC1ACD"/>
    <w:rsid w:val="00CC546A"/>
    <w:rsid w:val="00CC652A"/>
    <w:rsid w:val="00CC7931"/>
    <w:rsid w:val="00CD1FDC"/>
    <w:rsid w:val="00CD522A"/>
    <w:rsid w:val="00CD69D2"/>
    <w:rsid w:val="00CE43CD"/>
    <w:rsid w:val="00CE6A21"/>
    <w:rsid w:val="00CF048E"/>
    <w:rsid w:val="00CF06E0"/>
    <w:rsid w:val="00CF4DA9"/>
    <w:rsid w:val="00CF7E0F"/>
    <w:rsid w:val="00D017D5"/>
    <w:rsid w:val="00D021BB"/>
    <w:rsid w:val="00D07DF5"/>
    <w:rsid w:val="00D10C06"/>
    <w:rsid w:val="00D2121E"/>
    <w:rsid w:val="00D27E74"/>
    <w:rsid w:val="00D32BA2"/>
    <w:rsid w:val="00D564E0"/>
    <w:rsid w:val="00D632B7"/>
    <w:rsid w:val="00D633A7"/>
    <w:rsid w:val="00D64B18"/>
    <w:rsid w:val="00D70A43"/>
    <w:rsid w:val="00D710D2"/>
    <w:rsid w:val="00D768DD"/>
    <w:rsid w:val="00D874A1"/>
    <w:rsid w:val="00D87719"/>
    <w:rsid w:val="00D900DB"/>
    <w:rsid w:val="00D930A4"/>
    <w:rsid w:val="00D95721"/>
    <w:rsid w:val="00DB2E8C"/>
    <w:rsid w:val="00DC4862"/>
    <w:rsid w:val="00DD2659"/>
    <w:rsid w:val="00DE37E6"/>
    <w:rsid w:val="00DE6782"/>
    <w:rsid w:val="00DF0F69"/>
    <w:rsid w:val="00E064C4"/>
    <w:rsid w:val="00E12B16"/>
    <w:rsid w:val="00E131EB"/>
    <w:rsid w:val="00E15EA6"/>
    <w:rsid w:val="00E21CCC"/>
    <w:rsid w:val="00E32172"/>
    <w:rsid w:val="00E36CFF"/>
    <w:rsid w:val="00E41E60"/>
    <w:rsid w:val="00E43BB0"/>
    <w:rsid w:val="00E5018E"/>
    <w:rsid w:val="00E53FA7"/>
    <w:rsid w:val="00E543D4"/>
    <w:rsid w:val="00E571BE"/>
    <w:rsid w:val="00E61701"/>
    <w:rsid w:val="00E642E0"/>
    <w:rsid w:val="00E653ED"/>
    <w:rsid w:val="00E65836"/>
    <w:rsid w:val="00E83979"/>
    <w:rsid w:val="00E929B6"/>
    <w:rsid w:val="00E92AD8"/>
    <w:rsid w:val="00E934BD"/>
    <w:rsid w:val="00E95D25"/>
    <w:rsid w:val="00EA1651"/>
    <w:rsid w:val="00EA1C36"/>
    <w:rsid w:val="00EA2DEE"/>
    <w:rsid w:val="00EA3C18"/>
    <w:rsid w:val="00EB1567"/>
    <w:rsid w:val="00EB361C"/>
    <w:rsid w:val="00EB3752"/>
    <w:rsid w:val="00EC0973"/>
    <w:rsid w:val="00EC09B9"/>
    <w:rsid w:val="00EC3AD8"/>
    <w:rsid w:val="00EC5071"/>
    <w:rsid w:val="00EC7148"/>
    <w:rsid w:val="00ED1865"/>
    <w:rsid w:val="00ED49EF"/>
    <w:rsid w:val="00ED4D9B"/>
    <w:rsid w:val="00ED7D08"/>
    <w:rsid w:val="00EE41B6"/>
    <w:rsid w:val="00EF2B2B"/>
    <w:rsid w:val="00F00FBB"/>
    <w:rsid w:val="00F01822"/>
    <w:rsid w:val="00F029D3"/>
    <w:rsid w:val="00F0618A"/>
    <w:rsid w:val="00F06274"/>
    <w:rsid w:val="00F10215"/>
    <w:rsid w:val="00F115D5"/>
    <w:rsid w:val="00F12190"/>
    <w:rsid w:val="00F154BC"/>
    <w:rsid w:val="00F15F52"/>
    <w:rsid w:val="00F22DCD"/>
    <w:rsid w:val="00F2378A"/>
    <w:rsid w:val="00F30AF0"/>
    <w:rsid w:val="00F360C4"/>
    <w:rsid w:val="00F36237"/>
    <w:rsid w:val="00F36813"/>
    <w:rsid w:val="00F37940"/>
    <w:rsid w:val="00F44F88"/>
    <w:rsid w:val="00F472DE"/>
    <w:rsid w:val="00F65AF1"/>
    <w:rsid w:val="00F70F55"/>
    <w:rsid w:val="00F7171B"/>
    <w:rsid w:val="00F719FB"/>
    <w:rsid w:val="00F768D7"/>
    <w:rsid w:val="00F85D66"/>
    <w:rsid w:val="00F85F1F"/>
    <w:rsid w:val="00F86181"/>
    <w:rsid w:val="00F8786D"/>
    <w:rsid w:val="00F93282"/>
    <w:rsid w:val="00FA6B9E"/>
    <w:rsid w:val="00FA787E"/>
    <w:rsid w:val="00FB33BA"/>
    <w:rsid w:val="00FC5644"/>
    <w:rsid w:val="00FC6BE9"/>
    <w:rsid w:val="00FD3BA2"/>
    <w:rsid w:val="00FD4E82"/>
    <w:rsid w:val="00FD6173"/>
    <w:rsid w:val="00FD6463"/>
    <w:rsid w:val="00FE0001"/>
    <w:rsid w:val="00FE0713"/>
    <w:rsid w:val="00FE13E2"/>
    <w:rsid w:val="00FE57D6"/>
    <w:rsid w:val="00FE7748"/>
    <w:rsid w:val="00FF058C"/>
    <w:rsid w:val="00FF1A08"/>
    <w:rsid w:val="00FF224E"/>
    <w:rsid w:val="00FF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9C652"/>
  <w15:docId w15:val="{2CD41E41-A3B9-405A-9936-B149FF4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3">
    <w:name w:val="heading 3"/>
    <w:basedOn w:val="Normal"/>
    <w:next w:val="Normal"/>
    <w:qFormat/>
    <w:rsid w:val="004B05ED"/>
    <w:pPr>
      <w:keepNext/>
      <w:widowControl/>
      <w:tabs>
        <w:tab w:val="left" w:pos="6840"/>
        <w:tab w:val="right" w:pos="9360"/>
      </w:tabs>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175F"/>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
    <w:name w:val="Body Text"/>
    <w:basedOn w:val="Normal"/>
    <w:rsid w:val="004B05ED"/>
    <w:pPr>
      <w:tabs>
        <w:tab w:val="left" w:pos="-1440"/>
      </w:tabs>
      <w:jc w:val="both"/>
    </w:pPr>
    <w:rPr>
      <w:rFonts w:ascii="CG Times" w:hAnsi="CG Times"/>
    </w:rPr>
  </w:style>
  <w:style w:type="paragraph" w:styleId="Revision">
    <w:name w:val="Revision"/>
    <w:hidden/>
    <w:uiPriority w:val="99"/>
    <w:semiHidden/>
    <w:rsid w:val="00834835"/>
    <w:rPr>
      <w:snapToGrid w:val="0"/>
      <w:sz w:val="24"/>
    </w:rPr>
  </w:style>
  <w:style w:type="paragraph" w:styleId="ListParagraph">
    <w:name w:val="List Paragraph"/>
    <w:basedOn w:val="Normal"/>
    <w:uiPriority w:val="34"/>
    <w:qFormat/>
    <w:rsid w:val="006D76AE"/>
    <w:pPr>
      <w:ind w:left="720"/>
    </w:pPr>
  </w:style>
  <w:style w:type="character" w:styleId="CommentReference">
    <w:name w:val="annotation reference"/>
    <w:rsid w:val="00851CC3"/>
    <w:rPr>
      <w:sz w:val="16"/>
      <w:szCs w:val="16"/>
    </w:rPr>
  </w:style>
  <w:style w:type="paragraph" w:styleId="CommentText">
    <w:name w:val="annotation text"/>
    <w:basedOn w:val="Normal"/>
    <w:link w:val="CommentTextChar"/>
    <w:rsid w:val="00851CC3"/>
    <w:rPr>
      <w:sz w:val="20"/>
    </w:rPr>
  </w:style>
  <w:style w:type="character" w:customStyle="1" w:styleId="CommentTextChar">
    <w:name w:val="Comment Text Char"/>
    <w:link w:val="CommentText"/>
    <w:rsid w:val="00851CC3"/>
    <w:rPr>
      <w:snapToGrid w:val="0"/>
    </w:rPr>
  </w:style>
  <w:style w:type="paragraph" w:styleId="CommentSubject">
    <w:name w:val="annotation subject"/>
    <w:basedOn w:val="CommentText"/>
    <w:next w:val="CommentText"/>
    <w:link w:val="CommentSubjectChar"/>
    <w:rsid w:val="00851CC3"/>
    <w:rPr>
      <w:b/>
      <w:bCs/>
    </w:rPr>
  </w:style>
  <w:style w:type="character" w:customStyle="1" w:styleId="CommentSubjectChar">
    <w:name w:val="Comment Subject Char"/>
    <w:link w:val="CommentSubject"/>
    <w:rsid w:val="00851CC3"/>
    <w:rPr>
      <w:b/>
      <w:bCs/>
      <w:snapToGrid w:val="0"/>
    </w:rPr>
  </w:style>
  <w:style w:type="character" w:styleId="Hyperlink">
    <w:name w:val="Hyperlink"/>
    <w:basedOn w:val="DefaultParagraphFont"/>
    <w:unhideWhenUsed/>
    <w:rsid w:val="000C14E4"/>
    <w:rPr>
      <w:color w:val="0000FF" w:themeColor="hyperlink"/>
      <w:u w:val="single"/>
    </w:rPr>
  </w:style>
  <w:style w:type="character" w:styleId="UnresolvedMention">
    <w:name w:val="Unresolved Mention"/>
    <w:basedOn w:val="DefaultParagraphFont"/>
    <w:uiPriority w:val="99"/>
    <w:semiHidden/>
    <w:unhideWhenUsed/>
    <w:rsid w:val="000C14E4"/>
    <w:rPr>
      <w:color w:val="605E5C"/>
      <w:shd w:val="clear" w:color="auto" w:fill="E1DFDD"/>
    </w:rPr>
  </w:style>
  <w:style w:type="character" w:styleId="FollowedHyperlink">
    <w:name w:val="FollowedHyperlink"/>
    <w:basedOn w:val="DefaultParagraphFont"/>
    <w:semiHidden/>
    <w:unhideWhenUsed/>
    <w:rsid w:val="00045AB2"/>
    <w:rPr>
      <w:color w:val="800080" w:themeColor="followedHyperlink"/>
      <w:u w:val="single"/>
    </w:rPr>
  </w:style>
  <w:style w:type="character" w:customStyle="1" w:styleId="FootnoteTextChar">
    <w:name w:val="Footnote Text Char"/>
    <w:basedOn w:val="DefaultParagraphFont"/>
    <w:link w:val="FootnoteText"/>
    <w:semiHidden/>
    <w:rsid w:val="007D33B8"/>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EF74-8A8B-4FEB-97BB-E9B7FA28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1471</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3</cp:revision>
  <cp:lastPrinted>2020-09-24T19:33:00Z</cp:lastPrinted>
  <dcterms:created xsi:type="dcterms:W3CDTF">2022-05-18T01:50:00Z</dcterms:created>
  <dcterms:modified xsi:type="dcterms:W3CDTF">2022-07-22T01:10:00Z</dcterms:modified>
</cp:coreProperties>
</file>