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2E9F" w14:textId="77777777" w:rsidR="00F821BA" w:rsidRPr="00C23326" w:rsidRDefault="00E16603" w:rsidP="00AE7B19">
      <w:pPr>
        <w:tabs>
          <w:tab w:val="left" w:pos="6840"/>
          <w:tab w:val="left" w:pos="8390"/>
          <w:tab w:val="right" w:pos="9360"/>
        </w:tabs>
        <w:jc w:val="both"/>
        <w:rPr>
          <w:color w:val="000000" w:themeColor="text1"/>
        </w:rPr>
      </w:pPr>
      <w:r w:rsidRPr="00C23326">
        <w:rPr>
          <w:b/>
          <w:color w:val="000000" w:themeColor="text1"/>
          <w:sz w:val="28"/>
        </w:rPr>
        <w:t>FEDERAL GRANT ADMINISTRATION</w:t>
      </w:r>
      <w:r w:rsidR="00F821BA" w:rsidRPr="00C23326">
        <w:rPr>
          <w:color w:val="000000" w:themeColor="text1"/>
          <w:sz w:val="28"/>
        </w:rPr>
        <w:tab/>
      </w:r>
      <w:r w:rsidR="00F821BA" w:rsidRPr="00C23326">
        <w:rPr>
          <w:i/>
          <w:color w:val="000000" w:themeColor="text1"/>
          <w:sz w:val="20"/>
        </w:rPr>
        <w:t>Policy Code:</w:t>
      </w:r>
      <w:r w:rsidR="00AE7B19" w:rsidRPr="00C23326">
        <w:rPr>
          <w:i/>
          <w:color w:val="000000" w:themeColor="text1"/>
          <w:szCs w:val="24"/>
        </w:rPr>
        <w:tab/>
      </w:r>
      <w:r w:rsidR="00AE7B19" w:rsidRPr="00C23326">
        <w:rPr>
          <w:i/>
          <w:color w:val="000000" w:themeColor="text1"/>
          <w:szCs w:val="24"/>
        </w:rPr>
        <w:tab/>
      </w:r>
      <w:r w:rsidR="00AE7B19" w:rsidRPr="00C23326">
        <w:rPr>
          <w:b/>
          <w:color w:val="000000" w:themeColor="text1"/>
          <w:szCs w:val="24"/>
        </w:rPr>
        <w:t>8305</w:t>
      </w:r>
      <w:r w:rsidR="00F821BA" w:rsidRPr="00C23326">
        <w:rPr>
          <w:b/>
          <w:color w:val="000000" w:themeColor="text1"/>
          <w:sz w:val="20"/>
        </w:rPr>
        <w:tab/>
      </w:r>
      <w:r w:rsidR="00AE7B19" w:rsidRPr="00C23326">
        <w:rPr>
          <w:color w:val="000000" w:themeColor="text1"/>
          <w:sz w:val="20"/>
        </w:rPr>
        <w:tab/>
      </w:r>
    </w:p>
    <w:p w14:paraId="6E3970C9" w14:textId="77777777" w:rsidR="00F821BA" w:rsidRPr="00C23326" w:rsidRDefault="001C65F2" w:rsidP="009F7615">
      <w:pPr>
        <w:tabs>
          <w:tab w:val="left" w:pos="6840"/>
          <w:tab w:val="right" w:pos="9360"/>
        </w:tabs>
        <w:spacing w:line="109" w:lineRule="exact"/>
        <w:jc w:val="both"/>
        <w:rPr>
          <w:color w:val="000000" w:themeColor="text1"/>
        </w:rPr>
      </w:pPr>
      <w:r w:rsidRPr="00C23326">
        <w:rPr>
          <w:noProof/>
          <w:snapToGrid/>
          <w:color w:val="000000" w:themeColor="text1"/>
        </w:rPr>
        <mc:AlternateContent>
          <mc:Choice Requires="wps">
            <w:drawing>
              <wp:anchor distT="0" distB="0" distL="114300" distR="114300" simplePos="0" relativeHeight="251662848" behindDoc="0" locked="0" layoutInCell="1" allowOverlap="1" wp14:anchorId="09C66088" wp14:editId="1A71F329">
                <wp:simplePos x="0" y="0"/>
                <wp:positionH relativeFrom="column">
                  <wp:posOffset>0</wp:posOffset>
                </wp:positionH>
                <wp:positionV relativeFrom="paragraph">
                  <wp:posOffset>46355</wp:posOffset>
                </wp:positionV>
                <wp:extent cx="5943600" cy="0"/>
                <wp:effectExtent l="0" t="19050" r="19050" b="3810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96396" id="Line 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" strokeweight="4.5pt">
                <v:stroke linestyle="thinThick"/>
              </v:line>
            </w:pict>
          </mc:Fallback>
        </mc:AlternateContent>
      </w:r>
    </w:p>
    <w:p w14:paraId="2CA8C5DB" w14:textId="77777777" w:rsidR="00F821BA" w:rsidRPr="00C23326" w:rsidRDefault="00F821BA" w:rsidP="009F7615">
      <w:pPr>
        <w:tabs>
          <w:tab w:val="left" w:pos="-1440"/>
        </w:tabs>
        <w:jc w:val="both"/>
        <w:rPr>
          <w:color w:val="000000" w:themeColor="text1"/>
        </w:rPr>
      </w:pPr>
    </w:p>
    <w:p w14:paraId="61BB3FB1" w14:textId="77777777" w:rsidR="00F821BA" w:rsidRPr="00C23326" w:rsidRDefault="00F821BA" w:rsidP="009F7615">
      <w:pPr>
        <w:tabs>
          <w:tab w:val="left" w:pos="-1440"/>
        </w:tabs>
        <w:jc w:val="both"/>
        <w:rPr>
          <w:color w:val="000000" w:themeColor="text1"/>
        </w:rPr>
        <w:sectPr w:rsidR="00F821BA" w:rsidRPr="00C23326" w:rsidSect="009D4EB8">
          <w:headerReference w:type="default" r:id="rId8"/>
          <w:footerReference w:type="default" r:id="rId9"/>
          <w:pgSz w:w="12240" w:h="15840" w:code="1"/>
          <w:pgMar w:top="1440" w:right="1440" w:bottom="1440" w:left="1440" w:header="720" w:footer="720" w:gutter="0"/>
          <w:cols w:space="720"/>
          <w:docGrid w:linePitch="360"/>
        </w:sectPr>
      </w:pPr>
    </w:p>
    <w:p w14:paraId="67876109" w14:textId="77777777" w:rsidR="00F821BA" w:rsidRPr="00C23326" w:rsidRDefault="00F821BA" w:rsidP="009F7615">
      <w:pPr>
        <w:tabs>
          <w:tab w:val="left" w:pos="-1440"/>
        </w:tabs>
        <w:jc w:val="both"/>
        <w:rPr>
          <w:color w:val="000000" w:themeColor="text1"/>
        </w:rPr>
      </w:pPr>
    </w:p>
    <w:p w14:paraId="4FA27A26" w14:textId="77777777" w:rsidR="00767050" w:rsidRPr="00C23326" w:rsidRDefault="001C3F39" w:rsidP="009F7615">
      <w:pPr>
        <w:widowControl/>
        <w:jc w:val="both"/>
        <w:rPr>
          <w:color w:val="000000" w:themeColor="text1"/>
        </w:rPr>
      </w:pPr>
      <w:r w:rsidRPr="00C23326">
        <w:rPr>
          <w:color w:val="000000" w:themeColor="text1"/>
        </w:rPr>
        <w:t xml:space="preserve">The board intends to administer federal grant awards efficiently, effectively, and in compliance </w:t>
      </w:r>
      <w:r w:rsidR="00E16603" w:rsidRPr="00C23326">
        <w:rPr>
          <w:color w:val="000000" w:themeColor="text1"/>
        </w:rPr>
        <w:t xml:space="preserve">with all requirements </w:t>
      </w:r>
      <w:r w:rsidRPr="00C23326">
        <w:rPr>
          <w:color w:val="000000" w:themeColor="text1"/>
        </w:rPr>
        <w:t xml:space="preserve">imposed </w:t>
      </w:r>
      <w:r w:rsidR="00E16603" w:rsidRPr="00C23326">
        <w:rPr>
          <w:color w:val="000000" w:themeColor="text1"/>
        </w:rPr>
        <w:t xml:space="preserve">by law, the awarding agency, </w:t>
      </w:r>
      <w:r w:rsidR="00AE7B19" w:rsidRPr="00C23326">
        <w:rPr>
          <w:color w:val="000000" w:themeColor="text1"/>
        </w:rPr>
        <w:t>and t</w:t>
      </w:r>
      <w:r w:rsidR="00E364B4" w:rsidRPr="00C23326">
        <w:rPr>
          <w:color w:val="000000" w:themeColor="text1"/>
        </w:rPr>
        <w:t xml:space="preserve">he North Carolina Department of Public Instruction or other </w:t>
      </w:r>
      <w:r w:rsidR="00E16603" w:rsidRPr="00C23326">
        <w:rPr>
          <w:color w:val="000000" w:themeColor="text1"/>
        </w:rPr>
        <w:t xml:space="preserve">applicable pass-through entity.  </w:t>
      </w:r>
    </w:p>
    <w:p w14:paraId="2734E284" w14:textId="77777777" w:rsidR="00A65660" w:rsidRPr="00C23326" w:rsidRDefault="00A65660" w:rsidP="009F7615">
      <w:pPr>
        <w:widowControl/>
        <w:jc w:val="both"/>
        <w:rPr>
          <w:color w:val="000000" w:themeColor="text1"/>
        </w:rPr>
      </w:pPr>
    </w:p>
    <w:p w14:paraId="32E2AC35" w14:textId="77777777" w:rsidR="00767050" w:rsidRPr="00C23326" w:rsidRDefault="00767050" w:rsidP="009F7615">
      <w:pPr>
        <w:pStyle w:val="ListParagraph"/>
        <w:widowControl/>
        <w:numPr>
          <w:ilvl w:val="0"/>
          <w:numId w:val="10"/>
        </w:numPr>
        <w:ind w:hanging="720"/>
        <w:jc w:val="both"/>
        <w:rPr>
          <w:b/>
          <w:smallCaps/>
          <w:color w:val="000000" w:themeColor="text1"/>
        </w:rPr>
      </w:pPr>
      <w:r w:rsidRPr="00C23326">
        <w:rPr>
          <w:b/>
          <w:smallCaps/>
          <w:color w:val="000000" w:themeColor="text1"/>
        </w:rPr>
        <w:t>Financial Management Systems and Internal Controls</w:t>
      </w:r>
    </w:p>
    <w:p w14:paraId="3CF54751" w14:textId="77777777" w:rsidR="00767050" w:rsidRPr="00C23326" w:rsidRDefault="00767050" w:rsidP="009F7615">
      <w:pPr>
        <w:pStyle w:val="ListParagraph"/>
        <w:widowControl/>
        <w:jc w:val="both"/>
        <w:rPr>
          <w:color w:val="000000" w:themeColor="text1"/>
        </w:rPr>
      </w:pPr>
    </w:p>
    <w:p w14:paraId="28BDD501" w14:textId="77777777" w:rsidR="00767050" w:rsidRPr="00C23326" w:rsidRDefault="00E16603" w:rsidP="009F7615">
      <w:pPr>
        <w:pStyle w:val="ListParagraph"/>
        <w:widowControl/>
        <w:jc w:val="both"/>
        <w:rPr>
          <w:color w:val="000000" w:themeColor="text1"/>
        </w:rPr>
      </w:pPr>
      <w:r w:rsidRPr="00C23326">
        <w:rPr>
          <w:color w:val="000000" w:themeColor="text1"/>
        </w:rPr>
        <w:t xml:space="preserve">The </w:t>
      </w:r>
      <w:r w:rsidR="001F53C6" w:rsidRPr="00C23326">
        <w:rPr>
          <w:color w:val="000000" w:themeColor="text1"/>
        </w:rPr>
        <w:t>fiscal agent</w:t>
      </w:r>
      <w:r w:rsidR="00767050" w:rsidRPr="00C23326">
        <w:rPr>
          <w:color w:val="000000" w:themeColor="text1"/>
        </w:rPr>
        <w:t xml:space="preserve"> shall be responsible to </w:t>
      </w:r>
      <w:r w:rsidRPr="00C23326">
        <w:rPr>
          <w:color w:val="000000" w:themeColor="text1"/>
        </w:rPr>
        <w:t>develop</w:t>
      </w:r>
      <w:r w:rsidR="00316300" w:rsidRPr="00C23326">
        <w:rPr>
          <w:color w:val="000000" w:themeColor="text1"/>
        </w:rPr>
        <w:t>, monitor,</w:t>
      </w:r>
      <w:r w:rsidRPr="00C23326">
        <w:rPr>
          <w:color w:val="000000" w:themeColor="text1"/>
        </w:rPr>
        <w:t xml:space="preserve"> and enforce </w:t>
      </w:r>
      <w:r w:rsidR="00421622" w:rsidRPr="00C23326">
        <w:rPr>
          <w:color w:val="000000" w:themeColor="text1"/>
        </w:rPr>
        <w:t xml:space="preserve">effective </w:t>
      </w:r>
      <w:r w:rsidRPr="00C23326">
        <w:rPr>
          <w:color w:val="000000" w:themeColor="text1"/>
        </w:rPr>
        <w:t xml:space="preserve">financial management systems and </w:t>
      </w:r>
      <w:r w:rsidR="00985F62" w:rsidRPr="00C23326">
        <w:rPr>
          <w:color w:val="000000" w:themeColor="text1"/>
        </w:rPr>
        <w:t xml:space="preserve">other </w:t>
      </w:r>
      <w:r w:rsidRPr="00C23326">
        <w:rPr>
          <w:color w:val="000000" w:themeColor="text1"/>
        </w:rPr>
        <w:t xml:space="preserve">internal controls </w:t>
      </w:r>
      <w:r w:rsidR="00421622" w:rsidRPr="00C23326">
        <w:rPr>
          <w:color w:val="000000" w:themeColor="text1"/>
        </w:rPr>
        <w:t xml:space="preserve">over federal awards that provide </w:t>
      </w:r>
      <w:r w:rsidRPr="00C23326">
        <w:rPr>
          <w:color w:val="000000" w:themeColor="text1"/>
        </w:rPr>
        <w:t xml:space="preserve">reasonable assurance that the school is </w:t>
      </w:r>
      <w:r w:rsidR="00421622" w:rsidRPr="00C23326">
        <w:rPr>
          <w:color w:val="000000" w:themeColor="text1"/>
        </w:rPr>
        <w:t xml:space="preserve">managing the awards in compliance with all </w:t>
      </w:r>
      <w:r w:rsidRPr="00C23326">
        <w:rPr>
          <w:color w:val="000000" w:themeColor="text1"/>
        </w:rPr>
        <w:t>requirements for federal grants and awards</w:t>
      </w:r>
      <w:r w:rsidR="00051AC1" w:rsidRPr="00C23326">
        <w:rPr>
          <w:color w:val="000000" w:themeColor="text1"/>
        </w:rPr>
        <w:t xml:space="preserve">.  </w:t>
      </w:r>
      <w:bookmarkStart w:id="0" w:name="{CCE}"/>
      <w:r w:rsidR="00051AC1" w:rsidRPr="00C23326">
        <w:rPr>
          <w:color w:val="000000" w:themeColor="text1"/>
        </w:rPr>
        <w:t xml:space="preserve">Systems and controls </w:t>
      </w:r>
      <w:r w:rsidR="00E364B4" w:rsidRPr="00C23326">
        <w:rPr>
          <w:color w:val="000000" w:themeColor="text1"/>
        </w:rPr>
        <w:t xml:space="preserve">must </w:t>
      </w:r>
      <w:r w:rsidR="00051AC1" w:rsidRPr="00C23326">
        <w:rPr>
          <w:color w:val="000000" w:themeColor="text1"/>
        </w:rPr>
        <w:t xml:space="preserve">meet all requirements of federal law and regulation, including the </w:t>
      </w:r>
      <w:r w:rsidR="00422DCE" w:rsidRPr="00C23326">
        <w:rPr>
          <w:i/>
          <w:color w:val="000000" w:themeColor="text1"/>
        </w:rPr>
        <w:t>Uniform Administrative Requirements, Cost Principles, and Audit Requirements for Federal Awards</w:t>
      </w:r>
      <w:r w:rsidR="00422DCE" w:rsidRPr="00C23326">
        <w:rPr>
          <w:color w:val="000000" w:themeColor="text1"/>
        </w:rPr>
        <w:t xml:space="preserve"> </w:t>
      </w:r>
      <w:r w:rsidR="00051AC1" w:rsidRPr="00C23326">
        <w:rPr>
          <w:color w:val="000000" w:themeColor="text1"/>
        </w:rPr>
        <w:t>(</w:t>
      </w:r>
      <w:r w:rsidR="00422DCE" w:rsidRPr="00C23326">
        <w:rPr>
          <w:color w:val="000000" w:themeColor="text1"/>
        </w:rPr>
        <w:t>“</w:t>
      </w:r>
      <w:r w:rsidR="00051AC1" w:rsidRPr="00C23326">
        <w:rPr>
          <w:color w:val="000000" w:themeColor="text1"/>
        </w:rPr>
        <w:t>Uniform Guidance</w:t>
      </w:r>
      <w:r w:rsidR="00422DCE" w:rsidRPr="00C23326">
        <w:rPr>
          <w:color w:val="000000" w:themeColor="text1"/>
        </w:rPr>
        <w:t>”</w:t>
      </w:r>
      <w:r w:rsidR="00051AC1" w:rsidRPr="00C23326">
        <w:rPr>
          <w:color w:val="000000" w:themeColor="text1"/>
        </w:rPr>
        <w:t xml:space="preserve">) </w:t>
      </w:r>
      <w:r w:rsidR="00DF1898" w:rsidRPr="00C23326">
        <w:rPr>
          <w:color w:val="000000" w:themeColor="text1"/>
        </w:rPr>
        <w:t xml:space="preserve">issued </w:t>
      </w:r>
      <w:r w:rsidR="00823DE2" w:rsidRPr="00C23326">
        <w:rPr>
          <w:color w:val="000000" w:themeColor="text1"/>
        </w:rPr>
        <w:t xml:space="preserve">by the U.S. Office of Budget and Management </w:t>
      </w:r>
      <w:r w:rsidR="00E364B4" w:rsidRPr="00C23326">
        <w:rPr>
          <w:color w:val="000000" w:themeColor="text1"/>
        </w:rPr>
        <w:t>and any applicable state requirements</w:t>
      </w:r>
      <w:r w:rsidR="00767050" w:rsidRPr="00C23326">
        <w:rPr>
          <w:color w:val="000000" w:themeColor="text1"/>
        </w:rPr>
        <w:t xml:space="preserve">, </w:t>
      </w:r>
      <w:r w:rsidR="00051AC1" w:rsidRPr="00C23326">
        <w:rPr>
          <w:color w:val="000000" w:themeColor="text1"/>
        </w:rPr>
        <w:t xml:space="preserve">and shall be based on </w:t>
      </w:r>
      <w:r w:rsidR="00421622" w:rsidRPr="00C23326">
        <w:rPr>
          <w:color w:val="000000" w:themeColor="text1"/>
        </w:rPr>
        <w:t>best practices.</w:t>
      </w:r>
    </w:p>
    <w:p w14:paraId="15A15464" w14:textId="77777777" w:rsidR="00767050" w:rsidRPr="00C23326" w:rsidRDefault="00767050" w:rsidP="009F7615">
      <w:pPr>
        <w:pStyle w:val="ListParagraph"/>
        <w:widowControl/>
        <w:jc w:val="both"/>
        <w:rPr>
          <w:color w:val="000000" w:themeColor="text1"/>
        </w:rPr>
      </w:pPr>
    </w:p>
    <w:p w14:paraId="692F4FAD" w14:textId="77777777" w:rsidR="00055C4E" w:rsidRPr="00C23326" w:rsidRDefault="00767050" w:rsidP="006879FF">
      <w:pPr>
        <w:pStyle w:val="ListParagraph"/>
        <w:widowControl/>
        <w:jc w:val="both"/>
        <w:rPr>
          <w:color w:val="000000" w:themeColor="text1"/>
        </w:rPr>
      </w:pPr>
      <w:r w:rsidRPr="00C23326">
        <w:rPr>
          <w:color w:val="000000" w:themeColor="text1"/>
        </w:rPr>
        <w:t xml:space="preserve">The financial management and internal controls must </w:t>
      </w:r>
      <w:r w:rsidR="00055C4E" w:rsidRPr="00C23326">
        <w:rPr>
          <w:color w:val="000000" w:themeColor="text1"/>
        </w:rPr>
        <w:t xml:space="preserve">provide for (1) identification of all federal funds received and expended and their program source; (2) accurate, current, and complete disclosure of financial data in accordance with federal requirements; (3) </w:t>
      </w:r>
      <w:r w:rsidR="00FE6A03" w:rsidRPr="00C23326">
        <w:rPr>
          <w:color w:val="000000" w:themeColor="text1"/>
        </w:rPr>
        <w:t xml:space="preserve">records sufficient to track the receipt and use of funds; (4) effective control and accountability over assets to assure they are used only for authorized purposes; and (5) comparison of expenditures against budget.  In addition, written procedures must be established for cash management and </w:t>
      </w:r>
      <w:r w:rsidR="006135A2" w:rsidRPr="00C23326">
        <w:rPr>
          <w:color w:val="000000" w:themeColor="text1"/>
        </w:rPr>
        <w:t xml:space="preserve">for </w:t>
      </w:r>
      <w:r w:rsidR="00FE6A03" w:rsidRPr="00C23326">
        <w:rPr>
          <w:color w:val="000000" w:themeColor="text1"/>
        </w:rPr>
        <w:t>determin</w:t>
      </w:r>
      <w:r w:rsidR="006135A2" w:rsidRPr="00C23326">
        <w:rPr>
          <w:color w:val="000000" w:themeColor="text1"/>
        </w:rPr>
        <w:t>ing</w:t>
      </w:r>
      <w:r w:rsidR="00FE6A03" w:rsidRPr="00C23326">
        <w:rPr>
          <w:color w:val="000000" w:themeColor="text1"/>
        </w:rPr>
        <w:t xml:space="preserve"> the allowability of costs, as required by the Uniform Guidance.  </w:t>
      </w:r>
    </w:p>
    <w:p w14:paraId="57108766" w14:textId="77777777" w:rsidR="00823DE2" w:rsidRPr="00C23326" w:rsidRDefault="00823DE2" w:rsidP="009F7615">
      <w:pPr>
        <w:widowControl/>
        <w:ind w:left="720"/>
        <w:jc w:val="both"/>
        <w:rPr>
          <w:color w:val="000000" w:themeColor="text1"/>
        </w:rPr>
      </w:pPr>
    </w:p>
    <w:p w14:paraId="30272EF2" w14:textId="77777777" w:rsidR="00767050" w:rsidRPr="00C23326" w:rsidRDefault="00767050" w:rsidP="009F7615">
      <w:pPr>
        <w:widowControl/>
        <w:ind w:left="720"/>
        <w:jc w:val="both"/>
        <w:rPr>
          <w:color w:val="000000" w:themeColor="text1"/>
        </w:rPr>
      </w:pPr>
      <w:r w:rsidRPr="00C23326">
        <w:rPr>
          <w:color w:val="000000" w:themeColor="text1"/>
        </w:rPr>
        <w:t>At a minimum, the systems and controls shall address the following areas.</w:t>
      </w:r>
    </w:p>
    <w:p w14:paraId="6A40BA0D" w14:textId="77777777" w:rsidR="00FE6A03" w:rsidRPr="00C23326" w:rsidRDefault="00FE6A03" w:rsidP="009F7615">
      <w:pPr>
        <w:pStyle w:val="ListParagraph"/>
        <w:widowControl/>
        <w:jc w:val="both"/>
        <w:rPr>
          <w:color w:val="000000" w:themeColor="text1"/>
        </w:rPr>
      </w:pPr>
    </w:p>
    <w:p w14:paraId="502E7125" w14:textId="77777777" w:rsidR="00985F62" w:rsidRPr="00C23326" w:rsidRDefault="00985F62" w:rsidP="009F7615">
      <w:pPr>
        <w:pStyle w:val="ListParagraph"/>
        <w:widowControl/>
        <w:numPr>
          <w:ilvl w:val="0"/>
          <w:numId w:val="7"/>
        </w:numPr>
        <w:ind w:left="1440" w:hanging="720"/>
        <w:jc w:val="both"/>
        <w:rPr>
          <w:color w:val="000000" w:themeColor="text1"/>
        </w:rPr>
      </w:pPr>
      <w:r w:rsidRPr="00C23326">
        <w:rPr>
          <w:color w:val="000000" w:themeColor="text1"/>
        </w:rPr>
        <w:t>Allowability</w:t>
      </w:r>
    </w:p>
    <w:p w14:paraId="20B76BEA" w14:textId="77777777" w:rsidR="00E16603" w:rsidRPr="00C23326" w:rsidRDefault="00E16603" w:rsidP="009F7615">
      <w:pPr>
        <w:widowControl/>
        <w:jc w:val="both"/>
        <w:rPr>
          <w:color w:val="000000" w:themeColor="text1"/>
        </w:rPr>
      </w:pPr>
    </w:p>
    <w:p w14:paraId="37B3B0D2" w14:textId="77777777" w:rsidR="00A843C7" w:rsidRPr="00C23326" w:rsidRDefault="00A843C7" w:rsidP="006879FF">
      <w:pPr>
        <w:pStyle w:val="ListParagraph"/>
        <w:widowControl/>
        <w:tabs>
          <w:tab w:val="left" w:pos="720"/>
        </w:tabs>
        <w:ind w:left="1440"/>
        <w:jc w:val="both"/>
        <w:rPr>
          <w:color w:val="000000" w:themeColor="text1"/>
        </w:rPr>
      </w:pPr>
      <w:r w:rsidRPr="00C23326">
        <w:rPr>
          <w:color w:val="000000" w:themeColor="text1"/>
        </w:rPr>
        <w:t xml:space="preserve">Costs </w:t>
      </w:r>
      <w:r w:rsidR="00D842B0" w:rsidRPr="00C23326">
        <w:rPr>
          <w:color w:val="000000" w:themeColor="text1"/>
        </w:rPr>
        <w:t xml:space="preserve">charged </w:t>
      </w:r>
      <w:r w:rsidR="006879FF" w:rsidRPr="00C23326">
        <w:rPr>
          <w:color w:val="000000" w:themeColor="text1"/>
        </w:rPr>
        <w:t xml:space="preserve">by the school </w:t>
      </w:r>
      <w:r w:rsidR="00D842B0" w:rsidRPr="00C23326">
        <w:rPr>
          <w:color w:val="000000" w:themeColor="text1"/>
        </w:rPr>
        <w:t xml:space="preserve">to </w:t>
      </w:r>
      <w:r w:rsidRPr="00C23326">
        <w:rPr>
          <w:color w:val="000000" w:themeColor="text1"/>
        </w:rPr>
        <w:t xml:space="preserve">a federal grant </w:t>
      </w:r>
      <w:r w:rsidR="00741C37" w:rsidRPr="00C23326">
        <w:rPr>
          <w:color w:val="000000" w:themeColor="text1"/>
        </w:rPr>
        <w:t xml:space="preserve">must be </w:t>
      </w:r>
      <w:r w:rsidRPr="00C23326">
        <w:rPr>
          <w:color w:val="000000" w:themeColor="text1"/>
        </w:rPr>
        <w:t xml:space="preserve">allowed under the individual program and </w:t>
      </w:r>
      <w:r w:rsidR="00741C37" w:rsidRPr="00C23326">
        <w:rPr>
          <w:color w:val="000000" w:themeColor="text1"/>
        </w:rPr>
        <w:t xml:space="preserve">be </w:t>
      </w:r>
      <w:r w:rsidR="00C42F43" w:rsidRPr="00C23326">
        <w:rPr>
          <w:color w:val="000000" w:themeColor="text1"/>
        </w:rPr>
        <w:t>in</w:t>
      </w:r>
      <w:r w:rsidRPr="00C23326">
        <w:rPr>
          <w:color w:val="000000" w:themeColor="text1"/>
        </w:rPr>
        <w:t xml:space="preserve"> accordance with the cost principles established in the </w:t>
      </w:r>
      <w:r w:rsidR="008A5B96" w:rsidRPr="00C23326">
        <w:rPr>
          <w:color w:val="000000" w:themeColor="text1"/>
        </w:rPr>
        <w:t>Uniform Guidance</w:t>
      </w:r>
      <w:r w:rsidR="001F4EC6" w:rsidRPr="00C23326">
        <w:rPr>
          <w:color w:val="000000" w:themeColor="text1"/>
        </w:rPr>
        <w:t>,</w:t>
      </w:r>
      <w:r w:rsidRPr="00C23326">
        <w:rPr>
          <w:color w:val="000000" w:themeColor="text1"/>
        </w:rPr>
        <w:t xml:space="preserve"> including how charges made to the grant for personnel are to be determined.  </w:t>
      </w:r>
      <w:r w:rsidR="00B06A9A" w:rsidRPr="00C23326">
        <w:rPr>
          <w:color w:val="000000" w:themeColor="text1"/>
        </w:rPr>
        <w:t>Costs will be charged to a federal grant only when the cost is (1) reasonable and necessary for the program; (2) in compliance with applicable laws, regulations, and grant terms</w:t>
      </w:r>
      <w:r w:rsidR="0083289C" w:rsidRPr="00C23326">
        <w:rPr>
          <w:color w:val="000000" w:themeColor="text1"/>
        </w:rPr>
        <w:t>;</w:t>
      </w:r>
      <w:r w:rsidR="00B06A9A" w:rsidRPr="00C23326">
        <w:rPr>
          <w:color w:val="000000" w:themeColor="text1"/>
        </w:rPr>
        <w:t xml:space="preserve"> (3) allocable to the grant</w:t>
      </w:r>
      <w:r w:rsidR="0083289C" w:rsidRPr="00C23326">
        <w:rPr>
          <w:color w:val="000000" w:themeColor="text1"/>
        </w:rPr>
        <w:t>;</w:t>
      </w:r>
      <w:r w:rsidR="00B06A9A" w:rsidRPr="00C23326">
        <w:rPr>
          <w:color w:val="000000" w:themeColor="text1"/>
        </w:rPr>
        <w:t xml:space="preserve"> (4) adequately documented</w:t>
      </w:r>
      <w:r w:rsidR="0083289C" w:rsidRPr="00C23326">
        <w:rPr>
          <w:color w:val="000000" w:themeColor="text1"/>
        </w:rPr>
        <w:t>;</w:t>
      </w:r>
      <w:r w:rsidR="00B06A9A" w:rsidRPr="00C23326">
        <w:rPr>
          <w:color w:val="000000" w:themeColor="text1"/>
        </w:rPr>
        <w:t xml:space="preserve"> and (5) consistent with school policies and administrative regulations that apply to both </w:t>
      </w:r>
      <w:proofErr w:type="gramStart"/>
      <w:r w:rsidR="00B06A9A" w:rsidRPr="00C23326">
        <w:rPr>
          <w:color w:val="000000" w:themeColor="text1"/>
        </w:rPr>
        <w:t>federally-funded</w:t>
      </w:r>
      <w:proofErr w:type="gramEnd"/>
      <w:r w:rsidR="00B06A9A" w:rsidRPr="00C23326">
        <w:rPr>
          <w:color w:val="000000" w:themeColor="text1"/>
        </w:rPr>
        <w:t xml:space="preserve"> and non-federally funded activities.</w:t>
      </w:r>
      <w:r w:rsidRPr="00C23326">
        <w:rPr>
          <w:color w:val="000000" w:themeColor="text1"/>
        </w:rPr>
        <w:t xml:space="preserve">  Internal controls shall be sufficient to provide reasonable assurance that charges to federal awards for personnel expenses are accurate, allowable, </w:t>
      </w:r>
      <w:r w:rsidR="00556061" w:rsidRPr="00C23326">
        <w:rPr>
          <w:color w:val="000000" w:themeColor="text1"/>
        </w:rPr>
        <w:t xml:space="preserve">and </w:t>
      </w:r>
      <w:r w:rsidRPr="00C23326">
        <w:rPr>
          <w:color w:val="000000" w:themeColor="text1"/>
        </w:rPr>
        <w:t>properly allocated</w:t>
      </w:r>
      <w:r w:rsidR="00556061" w:rsidRPr="00C23326">
        <w:rPr>
          <w:color w:val="000000" w:themeColor="text1"/>
        </w:rPr>
        <w:t xml:space="preserve"> and documented</w:t>
      </w:r>
      <w:r w:rsidRPr="00C23326">
        <w:rPr>
          <w:color w:val="000000" w:themeColor="text1"/>
        </w:rPr>
        <w:t>.</w:t>
      </w:r>
      <w:r w:rsidR="00B83F24" w:rsidRPr="00C23326">
        <w:rPr>
          <w:color w:val="000000" w:themeColor="text1"/>
        </w:rPr>
        <w:t xml:space="preserve">  Prior written approval </w:t>
      </w:r>
      <w:r w:rsidR="002D6709" w:rsidRPr="00C23326">
        <w:rPr>
          <w:color w:val="000000" w:themeColor="text1"/>
        </w:rPr>
        <w:t xml:space="preserve">for </w:t>
      </w:r>
      <w:r w:rsidR="006879FF" w:rsidRPr="00C23326">
        <w:rPr>
          <w:color w:val="000000" w:themeColor="text1"/>
        </w:rPr>
        <w:t xml:space="preserve">certain </w:t>
      </w:r>
      <w:r w:rsidR="002D6709" w:rsidRPr="00C23326">
        <w:rPr>
          <w:color w:val="000000" w:themeColor="text1"/>
        </w:rPr>
        <w:t xml:space="preserve">cost charges </w:t>
      </w:r>
      <w:r w:rsidR="00B83F24" w:rsidRPr="00C23326">
        <w:rPr>
          <w:color w:val="000000" w:themeColor="text1"/>
        </w:rPr>
        <w:t>must be obtained as required by the awarding agency in order to avoid subsequent disallowances.</w:t>
      </w:r>
    </w:p>
    <w:p w14:paraId="039346B4" w14:textId="77777777" w:rsidR="00741C37" w:rsidRPr="00C23326" w:rsidRDefault="00741C37" w:rsidP="006879FF">
      <w:pPr>
        <w:pStyle w:val="ListParagraph"/>
        <w:widowControl/>
        <w:jc w:val="both"/>
        <w:rPr>
          <w:color w:val="000000" w:themeColor="text1"/>
        </w:rPr>
      </w:pPr>
    </w:p>
    <w:p w14:paraId="440C15C5" w14:textId="77777777" w:rsidR="00C42F43" w:rsidRPr="00C23326" w:rsidRDefault="00C42F43" w:rsidP="009336E9">
      <w:pPr>
        <w:pStyle w:val="ListParagraph"/>
        <w:widowControl/>
        <w:numPr>
          <w:ilvl w:val="0"/>
          <w:numId w:val="7"/>
        </w:numPr>
        <w:ind w:left="1440" w:hanging="720"/>
        <w:jc w:val="both"/>
        <w:rPr>
          <w:color w:val="000000" w:themeColor="text1"/>
        </w:rPr>
      </w:pPr>
      <w:r w:rsidRPr="00C23326">
        <w:rPr>
          <w:color w:val="000000" w:themeColor="text1"/>
        </w:rPr>
        <w:t xml:space="preserve">Cash </w:t>
      </w:r>
      <w:r w:rsidR="00741C37" w:rsidRPr="00C23326">
        <w:rPr>
          <w:color w:val="000000" w:themeColor="text1"/>
        </w:rPr>
        <w:t>M</w:t>
      </w:r>
      <w:r w:rsidRPr="00C23326">
        <w:rPr>
          <w:color w:val="000000" w:themeColor="text1"/>
        </w:rPr>
        <w:t>anagement</w:t>
      </w:r>
      <w:r w:rsidR="00AB0ED0" w:rsidRPr="00C23326">
        <w:rPr>
          <w:color w:val="000000" w:themeColor="text1"/>
        </w:rPr>
        <w:t xml:space="preserve"> and</w:t>
      </w:r>
      <w:r w:rsidRPr="00C23326">
        <w:rPr>
          <w:color w:val="000000" w:themeColor="text1"/>
        </w:rPr>
        <w:t xml:space="preserve"> </w:t>
      </w:r>
      <w:r w:rsidR="00741C37" w:rsidRPr="00C23326">
        <w:rPr>
          <w:color w:val="000000" w:themeColor="text1"/>
        </w:rPr>
        <w:t>Fund Control</w:t>
      </w:r>
    </w:p>
    <w:p w14:paraId="1EAC111E" w14:textId="77777777" w:rsidR="00C42F43" w:rsidRPr="00C23326" w:rsidRDefault="00C42F43" w:rsidP="009F7615">
      <w:pPr>
        <w:pStyle w:val="ListParagraph"/>
        <w:widowControl/>
        <w:jc w:val="both"/>
        <w:rPr>
          <w:color w:val="000000" w:themeColor="text1"/>
        </w:rPr>
      </w:pPr>
    </w:p>
    <w:p w14:paraId="4A196A9D" w14:textId="77777777" w:rsidR="00556061" w:rsidRPr="00C23326" w:rsidRDefault="00316300" w:rsidP="009336E9">
      <w:pPr>
        <w:pStyle w:val="ListParagraph"/>
        <w:widowControl/>
        <w:ind w:left="1440"/>
        <w:jc w:val="both"/>
        <w:rPr>
          <w:color w:val="000000" w:themeColor="text1"/>
        </w:rPr>
      </w:pPr>
      <w:r w:rsidRPr="00C23326">
        <w:rPr>
          <w:color w:val="000000" w:themeColor="text1"/>
        </w:rPr>
        <w:t xml:space="preserve">Payment methods must be established </w:t>
      </w:r>
      <w:r w:rsidR="009201DB" w:rsidRPr="00C23326">
        <w:rPr>
          <w:color w:val="000000" w:themeColor="text1"/>
        </w:rPr>
        <w:t xml:space="preserve">in writing </w:t>
      </w:r>
      <w:r w:rsidRPr="00C23326">
        <w:rPr>
          <w:color w:val="000000" w:themeColor="text1"/>
        </w:rPr>
        <w:t>that minimize the t</w:t>
      </w:r>
      <w:r w:rsidR="00741C37" w:rsidRPr="00C23326">
        <w:rPr>
          <w:color w:val="000000" w:themeColor="text1"/>
        </w:rPr>
        <w:t xml:space="preserve">ime elapsed </w:t>
      </w:r>
      <w:r w:rsidR="00C42F43" w:rsidRPr="00C23326">
        <w:rPr>
          <w:color w:val="000000" w:themeColor="text1"/>
        </w:rPr>
        <w:t xml:space="preserve">between the </w:t>
      </w:r>
      <w:r w:rsidR="00045F61" w:rsidRPr="00C23326">
        <w:rPr>
          <w:color w:val="000000" w:themeColor="text1"/>
        </w:rPr>
        <w:t xml:space="preserve">draw </w:t>
      </w:r>
      <w:r w:rsidR="00C42F43" w:rsidRPr="00C23326">
        <w:rPr>
          <w:color w:val="000000" w:themeColor="text1"/>
        </w:rPr>
        <w:t xml:space="preserve">of </w:t>
      </w:r>
      <w:r w:rsidR="00741C37" w:rsidRPr="00C23326">
        <w:rPr>
          <w:color w:val="000000" w:themeColor="text1"/>
        </w:rPr>
        <w:t xml:space="preserve">federal </w:t>
      </w:r>
      <w:r w:rsidR="00C42F43" w:rsidRPr="00C23326">
        <w:rPr>
          <w:color w:val="000000" w:themeColor="text1"/>
        </w:rPr>
        <w:t>funds and the disbursement</w:t>
      </w:r>
      <w:r w:rsidR="00741C37" w:rsidRPr="00C23326">
        <w:rPr>
          <w:color w:val="000000" w:themeColor="text1"/>
        </w:rPr>
        <w:t xml:space="preserve"> of those funds</w:t>
      </w:r>
      <w:r w:rsidR="006A2F6D" w:rsidRPr="00C23326">
        <w:rPr>
          <w:color w:val="000000" w:themeColor="text1"/>
        </w:rPr>
        <w:t>.</w:t>
      </w:r>
      <w:r w:rsidR="00C42F43" w:rsidRPr="00C23326">
        <w:rPr>
          <w:color w:val="000000" w:themeColor="text1"/>
        </w:rPr>
        <w:t xml:space="preserve"> </w:t>
      </w:r>
      <w:r w:rsidRPr="00C23326">
        <w:rPr>
          <w:color w:val="000000" w:themeColor="text1"/>
        </w:rPr>
        <w:t>S</w:t>
      </w:r>
      <w:r w:rsidR="00556061" w:rsidRPr="00C23326">
        <w:rPr>
          <w:color w:val="000000" w:themeColor="text1"/>
        </w:rPr>
        <w:t>tandards for funds control and accountability must be met</w:t>
      </w:r>
      <w:r w:rsidR="00C42F43" w:rsidRPr="00C23326">
        <w:rPr>
          <w:color w:val="000000" w:themeColor="text1"/>
        </w:rPr>
        <w:t xml:space="preserve"> as required by the </w:t>
      </w:r>
      <w:r w:rsidR="008A5B96" w:rsidRPr="00C23326">
        <w:rPr>
          <w:color w:val="000000" w:themeColor="text1"/>
        </w:rPr>
        <w:t>Uniform Guidance</w:t>
      </w:r>
      <w:r w:rsidRPr="00C23326">
        <w:rPr>
          <w:color w:val="000000" w:themeColor="text1"/>
        </w:rPr>
        <w:t xml:space="preserve"> for advance payments</w:t>
      </w:r>
      <w:r w:rsidR="00C42F43" w:rsidRPr="00C23326">
        <w:rPr>
          <w:color w:val="000000" w:themeColor="text1"/>
        </w:rPr>
        <w:t xml:space="preserve">. </w:t>
      </w:r>
    </w:p>
    <w:p w14:paraId="4C1BE426" w14:textId="77777777" w:rsidR="009D7F23" w:rsidRPr="00C23326" w:rsidRDefault="009D7F23" w:rsidP="009F7615">
      <w:pPr>
        <w:pStyle w:val="ListParagraph"/>
        <w:widowControl/>
        <w:jc w:val="both"/>
        <w:rPr>
          <w:color w:val="000000" w:themeColor="text1"/>
        </w:rPr>
      </w:pPr>
    </w:p>
    <w:p w14:paraId="650C5AD9" w14:textId="77777777" w:rsidR="00741C37" w:rsidRPr="00C23326" w:rsidRDefault="00741C37" w:rsidP="009336E9">
      <w:pPr>
        <w:pStyle w:val="ListParagraph"/>
        <w:widowControl/>
        <w:numPr>
          <w:ilvl w:val="0"/>
          <w:numId w:val="7"/>
        </w:numPr>
        <w:ind w:left="1440" w:hanging="720"/>
        <w:jc w:val="both"/>
        <w:rPr>
          <w:color w:val="000000" w:themeColor="text1"/>
        </w:rPr>
      </w:pPr>
      <w:r w:rsidRPr="00C23326">
        <w:rPr>
          <w:color w:val="000000" w:themeColor="text1"/>
        </w:rPr>
        <w:t>Procurement</w:t>
      </w:r>
    </w:p>
    <w:p w14:paraId="260616E4" w14:textId="77777777" w:rsidR="00741C37" w:rsidRPr="00C23326" w:rsidRDefault="00741C37" w:rsidP="009F7615">
      <w:pPr>
        <w:pStyle w:val="ListParagraph"/>
        <w:widowControl/>
        <w:jc w:val="both"/>
        <w:rPr>
          <w:color w:val="000000" w:themeColor="text1"/>
        </w:rPr>
      </w:pPr>
    </w:p>
    <w:p w14:paraId="52A8FD6C" w14:textId="77777777" w:rsidR="007A057D" w:rsidRPr="00C23326" w:rsidRDefault="00741C37" w:rsidP="009336E9">
      <w:pPr>
        <w:ind w:left="1440"/>
        <w:jc w:val="both"/>
        <w:rPr>
          <w:color w:val="000000" w:themeColor="text1"/>
        </w:rPr>
      </w:pPr>
      <w:r w:rsidRPr="00C23326">
        <w:rPr>
          <w:color w:val="000000" w:themeColor="text1"/>
        </w:rPr>
        <w:t>All purchases</w:t>
      </w:r>
      <w:r w:rsidR="006A2F6D" w:rsidRPr="00C23326">
        <w:rPr>
          <w:color w:val="000000" w:themeColor="text1"/>
        </w:rPr>
        <w:t xml:space="preserve"> for property and services </w:t>
      </w:r>
      <w:r w:rsidRPr="00C23326">
        <w:rPr>
          <w:color w:val="000000" w:themeColor="text1"/>
        </w:rPr>
        <w:t>made using federal funds must be conducted in accordance with all applicable federal</w:t>
      </w:r>
      <w:r w:rsidR="006A2F6D" w:rsidRPr="00C23326">
        <w:rPr>
          <w:color w:val="000000" w:themeColor="text1"/>
        </w:rPr>
        <w:t>, state and local laws and</w:t>
      </w:r>
      <w:r w:rsidRPr="00C23326">
        <w:rPr>
          <w:color w:val="000000" w:themeColor="text1"/>
        </w:rPr>
        <w:t xml:space="preserve"> regulations</w:t>
      </w:r>
      <w:r w:rsidR="001F5F50" w:rsidRPr="00C23326">
        <w:rPr>
          <w:color w:val="000000" w:themeColor="text1"/>
        </w:rPr>
        <w:t>,</w:t>
      </w:r>
      <w:r w:rsidRPr="00C23326">
        <w:rPr>
          <w:color w:val="000000" w:themeColor="text1"/>
        </w:rPr>
        <w:t xml:space="preserve"> the </w:t>
      </w:r>
      <w:r w:rsidR="008A5B96" w:rsidRPr="00C23326">
        <w:rPr>
          <w:color w:val="000000" w:themeColor="text1"/>
        </w:rPr>
        <w:t>Uniform Guidance</w:t>
      </w:r>
      <w:r w:rsidR="001F5F50" w:rsidRPr="00C23326">
        <w:rPr>
          <w:color w:val="000000" w:themeColor="text1"/>
        </w:rPr>
        <w:t>, and the school</w:t>
      </w:r>
      <w:r w:rsidR="00996D04" w:rsidRPr="00C23326">
        <w:rPr>
          <w:color w:val="000000" w:themeColor="text1"/>
        </w:rPr>
        <w:t>’s</w:t>
      </w:r>
      <w:r w:rsidR="001F5F50" w:rsidRPr="00C23326">
        <w:rPr>
          <w:color w:val="000000" w:themeColor="text1"/>
        </w:rPr>
        <w:t xml:space="preserve"> written </w:t>
      </w:r>
      <w:r w:rsidR="006879FF" w:rsidRPr="00C23326">
        <w:rPr>
          <w:color w:val="000000" w:themeColor="text1"/>
        </w:rPr>
        <w:t xml:space="preserve">policies and </w:t>
      </w:r>
      <w:r w:rsidR="001F5F50" w:rsidRPr="00C23326">
        <w:rPr>
          <w:color w:val="000000" w:themeColor="text1"/>
        </w:rPr>
        <w:t>procedures</w:t>
      </w:r>
      <w:r w:rsidRPr="00C23326">
        <w:rPr>
          <w:color w:val="000000" w:themeColor="text1"/>
        </w:rPr>
        <w:t xml:space="preserve">. </w:t>
      </w:r>
      <w:r w:rsidR="001B0C9C" w:rsidRPr="00C23326">
        <w:rPr>
          <w:color w:val="000000" w:themeColor="text1"/>
        </w:rPr>
        <w:t xml:space="preserve"> </w:t>
      </w:r>
      <w:r w:rsidR="007A057D" w:rsidRPr="00C23326">
        <w:rPr>
          <w:color w:val="000000" w:themeColor="text1"/>
        </w:rPr>
        <w:t xml:space="preserve">The </w:t>
      </w:r>
      <w:r w:rsidR="00996D04" w:rsidRPr="00C23326">
        <w:rPr>
          <w:color w:val="000000" w:themeColor="text1"/>
        </w:rPr>
        <w:t xml:space="preserve">school </w:t>
      </w:r>
      <w:r w:rsidR="007A057D" w:rsidRPr="00C23326">
        <w:rPr>
          <w:color w:val="000000" w:themeColor="text1"/>
        </w:rPr>
        <w:t>shall avoid situations that unnecessarily restrict competition, as defined in 2 C</w:t>
      </w:r>
      <w:r w:rsidR="00C011DE" w:rsidRPr="00C23326">
        <w:rPr>
          <w:color w:val="000000" w:themeColor="text1"/>
        </w:rPr>
        <w:t>.</w:t>
      </w:r>
      <w:r w:rsidR="007A057D" w:rsidRPr="00C23326">
        <w:rPr>
          <w:color w:val="000000" w:themeColor="text1"/>
        </w:rPr>
        <w:t>F</w:t>
      </w:r>
      <w:r w:rsidR="00C011DE" w:rsidRPr="00C23326">
        <w:rPr>
          <w:color w:val="000000" w:themeColor="text1"/>
        </w:rPr>
        <w:t>.</w:t>
      </w:r>
      <w:r w:rsidR="007A057D" w:rsidRPr="00C23326">
        <w:rPr>
          <w:color w:val="000000" w:themeColor="text1"/>
        </w:rPr>
        <w:t>R</w:t>
      </w:r>
      <w:r w:rsidR="00C011DE" w:rsidRPr="00C23326">
        <w:rPr>
          <w:color w:val="000000" w:themeColor="text1"/>
        </w:rPr>
        <w:t>.</w:t>
      </w:r>
      <w:r w:rsidR="007A057D" w:rsidRPr="00C23326">
        <w:rPr>
          <w:color w:val="000000" w:themeColor="text1"/>
        </w:rPr>
        <w:t xml:space="preserve"> 200.319</w:t>
      </w:r>
      <w:r w:rsidR="00C9339A" w:rsidRPr="00C23326">
        <w:rPr>
          <w:color w:val="000000" w:themeColor="text1"/>
        </w:rPr>
        <w:t>,</w:t>
      </w:r>
      <w:r w:rsidR="006A7429" w:rsidRPr="00C23326">
        <w:rPr>
          <w:color w:val="000000" w:themeColor="text1"/>
        </w:rPr>
        <w:t xml:space="preserve"> and shall avo</w:t>
      </w:r>
      <w:r w:rsidR="004807B9" w:rsidRPr="00C23326">
        <w:rPr>
          <w:color w:val="000000" w:themeColor="text1"/>
        </w:rPr>
        <w:t>id acquisition of unnecessary or</w:t>
      </w:r>
      <w:r w:rsidR="006A7429" w:rsidRPr="00C23326">
        <w:rPr>
          <w:color w:val="000000" w:themeColor="text1"/>
        </w:rPr>
        <w:t xml:space="preserve"> duplicative items</w:t>
      </w:r>
      <w:r w:rsidR="007A057D" w:rsidRPr="00C23326">
        <w:rPr>
          <w:color w:val="000000" w:themeColor="text1"/>
        </w:rPr>
        <w:t xml:space="preserve">.  </w:t>
      </w:r>
      <w:r w:rsidR="00827BD8" w:rsidRPr="00C23326">
        <w:rPr>
          <w:color w:val="000000" w:themeColor="text1"/>
        </w:rPr>
        <w:t>Noncompetitive procurement will be used only in the circumstances allow</w:t>
      </w:r>
      <w:r w:rsidR="00823DE2" w:rsidRPr="00C23326">
        <w:rPr>
          <w:color w:val="000000" w:themeColor="text1"/>
        </w:rPr>
        <w:t xml:space="preserve">ed by </w:t>
      </w:r>
      <w:r w:rsidR="00827BD8" w:rsidRPr="00C23326">
        <w:rPr>
          <w:color w:val="000000" w:themeColor="text1"/>
        </w:rPr>
        <w:t xml:space="preserve">2 C.F.R. 200.320.  </w:t>
      </w:r>
      <w:r w:rsidR="00DD25FD" w:rsidRPr="00C23326">
        <w:rPr>
          <w:color w:val="000000" w:themeColor="text1"/>
        </w:rPr>
        <w:t>I</w:t>
      </w:r>
      <w:r w:rsidR="007A057D" w:rsidRPr="00C23326">
        <w:rPr>
          <w:color w:val="000000" w:themeColor="text1"/>
        </w:rPr>
        <w:t>ndividuals or organizations that develop or draft specifications, requirements, statements of work, and/or invitations for bids, requests for proposals</w:t>
      </w:r>
      <w:r w:rsidR="00846FCB" w:rsidRPr="00C23326">
        <w:rPr>
          <w:color w:val="000000" w:themeColor="text1"/>
        </w:rPr>
        <w:t>,</w:t>
      </w:r>
      <w:r w:rsidR="007A057D" w:rsidRPr="00C23326">
        <w:rPr>
          <w:color w:val="000000" w:themeColor="text1"/>
        </w:rPr>
        <w:t xml:space="preserve"> or invitations to negotiate</w:t>
      </w:r>
      <w:r w:rsidR="00846FCB" w:rsidRPr="00C23326">
        <w:rPr>
          <w:color w:val="000000" w:themeColor="text1"/>
        </w:rPr>
        <w:t>,</w:t>
      </w:r>
      <w:r w:rsidR="007A057D" w:rsidRPr="00C23326">
        <w:rPr>
          <w:color w:val="000000" w:themeColor="text1"/>
        </w:rPr>
        <w:t xml:space="preserve"> must be excluded from competing for such purchases.  </w:t>
      </w:r>
    </w:p>
    <w:p w14:paraId="380EF4D9" w14:textId="77777777" w:rsidR="00002905" w:rsidRPr="00C23326" w:rsidRDefault="00002905" w:rsidP="009F7615">
      <w:pPr>
        <w:ind w:left="720"/>
        <w:jc w:val="both"/>
        <w:rPr>
          <w:color w:val="000000" w:themeColor="text1"/>
        </w:rPr>
      </w:pPr>
    </w:p>
    <w:p w14:paraId="30D3EFCA" w14:textId="77777777" w:rsidR="00002905" w:rsidRPr="00C23326" w:rsidRDefault="00002905" w:rsidP="009336E9">
      <w:pPr>
        <w:ind w:left="1440"/>
        <w:jc w:val="both"/>
        <w:rPr>
          <w:color w:val="000000" w:themeColor="text1"/>
        </w:rPr>
      </w:pPr>
      <w:r w:rsidRPr="00C23326">
        <w:rPr>
          <w:color w:val="000000" w:themeColor="text1"/>
        </w:rPr>
        <w:t xml:space="preserve">Contracts </w:t>
      </w:r>
      <w:r w:rsidR="006879FF" w:rsidRPr="00C23326">
        <w:rPr>
          <w:color w:val="000000" w:themeColor="text1"/>
        </w:rPr>
        <w:t xml:space="preserve">are to be </w:t>
      </w:r>
      <w:r w:rsidRPr="00C23326">
        <w:rPr>
          <w:color w:val="000000" w:themeColor="text1"/>
        </w:rPr>
        <w:t xml:space="preserve">awarded only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  No contract shall be awarded to a contractor who is suspended or debarred from eligibility for </w:t>
      </w:r>
      <w:r w:rsidR="00EF19A8" w:rsidRPr="00C23326">
        <w:rPr>
          <w:color w:val="000000" w:themeColor="text1"/>
        </w:rPr>
        <w:t xml:space="preserve">participation in </w:t>
      </w:r>
      <w:r w:rsidRPr="00C23326">
        <w:rPr>
          <w:color w:val="000000" w:themeColor="text1"/>
        </w:rPr>
        <w:t xml:space="preserve">federal </w:t>
      </w:r>
      <w:r w:rsidR="00EF19A8" w:rsidRPr="00C23326">
        <w:rPr>
          <w:color w:val="000000" w:themeColor="text1"/>
        </w:rPr>
        <w:t xml:space="preserve">assistance programs or activities. </w:t>
      </w:r>
    </w:p>
    <w:p w14:paraId="4DA2F2BF" w14:textId="77777777" w:rsidR="007A057D" w:rsidRPr="00C23326" w:rsidRDefault="007A057D" w:rsidP="009336E9">
      <w:pPr>
        <w:ind w:left="1440"/>
        <w:jc w:val="both"/>
        <w:rPr>
          <w:color w:val="000000" w:themeColor="text1"/>
        </w:rPr>
      </w:pPr>
    </w:p>
    <w:p w14:paraId="7F476578" w14:textId="77777777" w:rsidR="00405DC9" w:rsidRPr="00C23326" w:rsidRDefault="00405DC9" w:rsidP="009336E9">
      <w:pPr>
        <w:pStyle w:val="ListParagraph"/>
        <w:ind w:left="1440"/>
        <w:jc w:val="both"/>
        <w:rPr>
          <w:color w:val="000000" w:themeColor="text1"/>
        </w:rPr>
      </w:pPr>
      <w:r w:rsidRPr="00C23326">
        <w:rPr>
          <w:color w:val="000000" w:themeColor="text1"/>
        </w:rPr>
        <w:t xml:space="preserve">Purchasing records must be sufficiently maintained to detail the history of all procurements and must include at least the rationale for the method of procurement, selection of contract type, and contractor selection or rejection; the basis for the contract price; and verification that the contractor is not suspended or debarred. </w:t>
      </w:r>
    </w:p>
    <w:p w14:paraId="710CB5DC" w14:textId="77777777" w:rsidR="006E4617" w:rsidRPr="00C23326" w:rsidRDefault="006E4617" w:rsidP="009336E9">
      <w:pPr>
        <w:pStyle w:val="ListParagraph"/>
        <w:ind w:left="1440"/>
        <w:jc w:val="both"/>
        <w:rPr>
          <w:color w:val="000000" w:themeColor="text1"/>
        </w:rPr>
      </w:pPr>
    </w:p>
    <w:p w14:paraId="0FA9B023" w14:textId="77777777" w:rsidR="006E4617" w:rsidRPr="00C23326" w:rsidRDefault="006E4617" w:rsidP="009336E9">
      <w:pPr>
        <w:pStyle w:val="ListParagraph"/>
        <w:ind w:left="1440"/>
        <w:jc w:val="both"/>
        <w:rPr>
          <w:color w:val="000000" w:themeColor="text1"/>
        </w:rPr>
      </w:pPr>
      <w:r w:rsidRPr="00C23326">
        <w:rPr>
          <w:color w:val="000000" w:themeColor="text1"/>
        </w:rPr>
        <w:t xml:space="preserve">The requirements for conflicts of interest established below in subsection </w:t>
      </w:r>
      <w:r w:rsidR="009336E9" w:rsidRPr="00C23326">
        <w:rPr>
          <w:color w:val="000000" w:themeColor="text1"/>
        </w:rPr>
        <w:t xml:space="preserve">A.4 </w:t>
      </w:r>
      <w:r w:rsidRPr="00C23326">
        <w:rPr>
          <w:color w:val="000000" w:themeColor="text1"/>
        </w:rPr>
        <w:t xml:space="preserve">are applicable to all procurements. </w:t>
      </w:r>
    </w:p>
    <w:p w14:paraId="7BD6E1E3" w14:textId="77777777" w:rsidR="00405DC9" w:rsidRPr="00C23326" w:rsidRDefault="00405DC9" w:rsidP="009F7615">
      <w:pPr>
        <w:ind w:left="720"/>
        <w:jc w:val="both"/>
        <w:rPr>
          <w:color w:val="000000" w:themeColor="text1"/>
        </w:rPr>
      </w:pPr>
    </w:p>
    <w:p w14:paraId="7DA4C3FD" w14:textId="77777777" w:rsidR="00556061" w:rsidRPr="00C23326" w:rsidRDefault="00E832CA" w:rsidP="009336E9">
      <w:pPr>
        <w:pStyle w:val="ListParagraph"/>
        <w:widowControl/>
        <w:numPr>
          <w:ilvl w:val="0"/>
          <w:numId w:val="7"/>
        </w:numPr>
        <w:ind w:left="1440" w:hanging="720"/>
        <w:jc w:val="both"/>
        <w:rPr>
          <w:color w:val="000000" w:themeColor="text1"/>
        </w:rPr>
      </w:pPr>
      <w:r w:rsidRPr="00C23326">
        <w:rPr>
          <w:color w:val="000000" w:themeColor="text1"/>
        </w:rPr>
        <w:t>Conflict of Interes</w:t>
      </w:r>
      <w:r w:rsidR="007A057D" w:rsidRPr="00C23326">
        <w:rPr>
          <w:color w:val="000000" w:themeColor="text1"/>
        </w:rPr>
        <w:t>t</w:t>
      </w:r>
    </w:p>
    <w:p w14:paraId="34FFAAEF" w14:textId="77777777" w:rsidR="00F21242" w:rsidRPr="00C23326" w:rsidRDefault="00F21242" w:rsidP="009F7615">
      <w:pPr>
        <w:pStyle w:val="ListParagraph"/>
        <w:widowControl/>
        <w:jc w:val="both"/>
        <w:rPr>
          <w:color w:val="000000" w:themeColor="text1"/>
        </w:rPr>
      </w:pPr>
    </w:p>
    <w:p w14:paraId="4F4D6D90" w14:textId="77777777" w:rsidR="00D24F53" w:rsidRPr="00C23326" w:rsidRDefault="00D24F53" w:rsidP="00D24F53">
      <w:pPr>
        <w:pStyle w:val="ListParagraph"/>
        <w:widowControl/>
        <w:ind w:left="1440"/>
        <w:jc w:val="both"/>
        <w:rPr>
          <w:color w:val="000000" w:themeColor="text1"/>
        </w:rPr>
      </w:pPr>
      <w:r w:rsidRPr="00C23326">
        <w:rPr>
          <w:color w:val="000000" w:themeColor="text1"/>
        </w:rPr>
        <w:t>In addition to the prohibitions against self-benefitting from a public contract under G.S. 14-234 and accepting gifts and favors from vendors under G.S. 133-32 (see policies 2121, Board Member Conflict of Interest</w:t>
      </w:r>
      <w:r w:rsidR="00D37E97" w:rsidRPr="00C23326">
        <w:rPr>
          <w:color w:val="000000" w:themeColor="text1"/>
        </w:rPr>
        <w:t>; 6401/9</w:t>
      </w:r>
      <w:r w:rsidR="00340CF1" w:rsidRPr="00C23326">
        <w:rPr>
          <w:color w:val="000000" w:themeColor="text1"/>
        </w:rPr>
        <w:t>1</w:t>
      </w:r>
      <w:r w:rsidR="00D37E97" w:rsidRPr="00C23326">
        <w:rPr>
          <w:color w:val="000000" w:themeColor="text1"/>
        </w:rPr>
        <w:t>00, Ethics and the Purchasing Function;</w:t>
      </w:r>
      <w:r w:rsidRPr="00C23326">
        <w:rPr>
          <w:color w:val="000000" w:themeColor="text1"/>
        </w:rPr>
        <w:t xml:space="preserve"> and 7730, Employee Conflict of Interest), the following standards of conduct apply </w:t>
      </w:r>
      <w:r w:rsidRPr="00C23326">
        <w:rPr>
          <w:color w:val="000000" w:themeColor="text1"/>
          <w:szCs w:val="24"/>
        </w:rPr>
        <w:t xml:space="preserve">when </w:t>
      </w:r>
      <w:r w:rsidR="00D00AB1" w:rsidRPr="00C23326">
        <w:rPr>
          <w:color w:val="000000" w:themeColor="text1"/>
          <w:szCs w:val="24"/>
        </w:rPr>
        <w:t xml:space="preserve">an employee, board member, or agent of the school engages in the </w:t>
      </w:r>
      <w:r w:rsidRPr="00C23326">
        <w:rPr>
          <w:color w:val="000000" w:themeColor="text1"/>
          <w:szCs w:val="24"/>
        </w:rPr>
        <w:t>procur</w:t>
      </w:r>
      <w:r w:rsidR="00D00AB1" w:rsidRPr="00C23326">
        <w:rPr>
          <w:color w:val="000000" w:themeColor="text1"/>
          <w:szCs w:val="24"/>
        </w:rPr>
        <w:t>ement of</w:t>
      </w:r>
      <w:r w:rsidRPr="00C23326">
        <w:rPr>
          <w:color w:val="000000" w:themeColor="text1"/>
          <w:szCs w:val="24"/>
        </w:rPr>
        <w:t xml:space="preserve"> goods, services, </w:t>
      </w:r>
      <w:r w:rsidR="00A4540A" w:rsidRPr="00C23326">
        <w:rPr>
          <w:color w:val="000000" w:themeColor="text1"/>
          <w:szCs w:val="24"/>
        </w:rPr>
        <w:t xml:space="preserve">or </w:t>
      </w:r>
      <w:r w:rsidRPr="00C23326">
        <w:rPr>
          <w:color w:val="000000" w:themeColor="text1"/>
          <w:szCs w:val="24"/>
        </w:rPr>
        <w:t>construction or repair projects funded in whole or part with federal financial assistance</w:t>
      </w:r>
      <w:r w:rsidR="00CE78BF" w:rsidRPr="00C23326">
        <w:rPr>
          <w:color w:val="000000" w:themeColor="text1"/>
          <w:szCs w:val="24"/>
        </w:rPr>
        <w:t>.</w:t>
      </w:r>
      <w:r w:rsidRPr="00C23326">
        <w:rPr>
          <w:color w:val="000000" w:themeColor="text1"/>
        </w:rPr>
        <w:t xml:space="preserve">  </w:t>
      </w:r>
    </w:p>
    <w:p w14:paraId="687105E0" w14:textId="77777777" w:rsidR="00D24F53" w:rsidRPr="00C23326" w:rsidRDefault="00D24F53" w:rsidP="00951C18">
      <w:pPr>
        <w:pStyle w:val="ListParagraph"/>
        <w:widowControl/>
        <w:ind w:left="1440"/>
        <w:jc w:val="both"/>
        <w:rPr>
          <w:color w:val="000000" w:themeColor="text1"/>
        </w:rPr>
      </w:pPr>
    </w:p>
    <w:p w14:paraId="52FB570A" w14:textId="77777777" w:rsidR="00D24F53" w:rsidRPr="00C23326" w:rsidRDefault="00D24F53" w:rsidP="00D24F53">
      <w:pPr>
        <w:pStyle w:val="ListParagraph"/>
        <w:widowControl/>
        <w:numPr>
          <w:ilvl w:val="0"/>
          <w:numId w:val="14"/>
        </w:numPr>
        <w:ind w:left="2160" w:hanging="720"/>
        <w:jc w:val="both"/>
        <w:rPr>
          <w:color w:val="000000" w:themeColor="text1"/>
        </w:rPr>
      </w:pPr>
      <w:r w:rsidRPr="00C23326">
        <w:rPr>
          <w:color w:val="000000" w:themeColor="text1"/>
        </w:rPr>
        <w:t xml:space="preserve">No employee, board member, or agent of the school may participate directly or indirectly in the selection, award, or administration of a contract </w:t>
      </w:r>
      <w:r w:rsidRPr="00C23326">
        <w:rPr>
          <w:color w:val="000000" w:themeColor="text1"/>
        </w:rPr>
        <w:lastRenderedPageBreak/>
        <w:t xml:space="preserve">supported by a federal grant or award if he or she has a real or apparent conflict of interest.  </w:t>
      </w:r>
    </w:p>
    <w:p w14:paraId="0F46ED5B" w14:textId="77777777" w:rsidR="00D24F53" w:rsidRPr="00C23326" w:rsidRDefault="00D24F53" w:rsidP="006B6788">
      <w:pPr>
        <w:pStyle w:val="ListParagraph"/>
        <w:widowControl/>
        <w:ind w:left="2160"/>
        <w:jc w:val="both"/>
        <w:rPr>
          <w:color w:val="000000" w:themeColor="text1"/>
        </w:rPr>
      </w:pPr>
    </w:p>
    <w:p w14:paraId="2F0C83EB" w14:textId="77777777" w:rsidR="00985F62" w:rsidRPr="00C23326" w:rsidRDefault="002E0E2A" w:rsidP="00951C18">
      <w:pPr>
        <w:pStyle w:val="ListParagraph"/>
        <w:widowControl/>
        <w:ind w:left="2160"/>
        <w:jc w:val="both"/>
        <w:rPr>
          <w:color w:val="000000" w:themeColor="text1"/>
        </w:rPr>
      </w:pPr>
      <w:r w:rsidRPr="00C23326">
        <w:rPr>
          <w:color w:val="000000" w:themeColor="text1"/>
        </w:rPr>
        <w:t xml:space="preserve">A </w:t>
      </w:r>
      <w:r w:rsidR="00437C0F" w:rsidRPr="00C23326">
        <w:rPr>
          <w:color w:val="000000" w:themeColor="text1"/>
        </w:rPr>
        <w:t xml:space="preserve">real or apparent </w:t>
      </w:r>
      <w:r w:rsidR="00985F62" w:rsidRPr="00C23326">
        <w:rPr>
          <w:color w:val="000000" w:themeColor="text1"/>
        </w:rPr>
        <w:t xml:space="preserve">conflict of interest </w:t>
      </w:r>
      <w:r w:rsidRPr="00C23326">
        <w:rPr>
          <w:color w:val="000000" w:themeColor="text1"/>
        </w:rPr>
        <w:t xml:space="preserve">exists </w:t>
      </w:r>
      <w:r w:rsidR="00985F62" w:rsidRPr="00C23326">
        <w:rPr>
          <w:color w:val="000000" w:themeColor="text1"/>
        </w:rPr>
        <w:t>when</w:t>
      </w:r>
      <w:r w:rsidR="001B0C9C" w:rsidRPr="00C23326">
        <w:rPr>
          <w:color w:val="000000" w:themeColor="text1"/>
        </w:rPr>
        <w:t xml:space="preserve"> (1) the </w:t>
      </w:r>
      <w:r w:rsidRPr="00C23326">
        <w:rPr>
          <w:color w:val="000000" w:themeColor="text1"/>
        </w:rPr>
        <w:t>employee, board member, or agent of the school</w:t>
      </w:r>
      <w:r w:rsidR="001B0C9C" w:rsidRPr="00C23326">
        <w:rPr>
          <w:color w:val="000000" w:themeColor="text1"/>
        </w:rPr>
        <w:t>, (2) any member of his or her immediate family, (3) his or her partner, or (4) an organization which employs or is about to employ any of th</w:t>
      </w:r>
      <w:r w:rsidR="00FB6AF9" w:rsidRPr="00C23326">
        <w:rPr>
          <w:color w:val="000000" w:themeColor="text1"/>
        </w:rPr>
        <w:t>o</w:t>
      </w:r>
      <w:r w:rsidR="001B0C9C" w:rsidRPr="00C23326">
        <w:rPr>
          <w:color w:val="000000" w:themeColor="text1"/>
        </w:rPr>
        <w:t>se parties</w:t>
      </w:r>
      <w:r w:rsidR="00D37E97" w:rsidRPr="00C23326">
        <w:rPr>
          <w:color w:val="000000" w:themeColor="text1"/>
        </w:rPr>
        <w:t>,</w:t>
      </w:r>
      <w:r w:rsidR="001B0C9C" w:rsidRPr="00C23326">
        <w:rPr>
          <w:color w:val="000000" w:themeColor="text1"/>
        </w:rPr>
        <w:t xml:space="preserve"> has a financial or other interest in or receive</w:t>
      </w:r>
      <w:r w:rsidR="00FB6AF9" w:rsidRPr="00C23326">
        <w:rPr>
          <w:color w:val="000000" w:themeColor="text1"/>
        </w:rPr>
        <w:t>s</w:t>
      </w:r>
      <w:r w:rsidR="001B0C9C" w:rsidRPr="00C23326">
        <w:rPr>
          <w:color w:val="000000" w:themeColor="text1"/>
        </w:rPr>
        <w:t xml:space="preserve"> a tangible personal benefit from a firm considered for a contract.</w:t>
      </w:r>
      <w:r w:rsidR="00CA335E" w:rsidRPr="00C23326">
        <w:rPr>
          <w:color w:val="000000" w:themeColor="text1"/>
        </w:rPr>
        <w:t xml:space="preserve">  For purposes of this paragraph, “financial interest” means a financial interest which comprises more than five percent of the equity of the </w:t>
      </w:r>
      <w:r w:rsidR="00E53534" w:rsidRPr="00C23326">
        <w:rPr>
          <w:color w:val="000000" w:themeColor="text1"/>
        </w:rPr>
        <w:t xml:space="preserve">firm or </w:t>
      </w:r>
      <w:r w:rsidR="00CA335E" w:rsidRPr="00C23326">
        <w:rPr>
          <w:color w:val="000000" w:themeColor="text1"/>
        </w:rPr>
        <w:t xml:space="preserve">business or more than five percent of the assets of the economic interest in indebtedness.  </w:t>
      </w:r>
      <w:r w:rsidR="00E53534" w:rsidRPr="00C23326">
        <w:rPr>
          <w:color w:val="000000" w:themeColor="text1"/>
        </w:rPr>
        <w:t>“F</w:t>
      </w:r>
      <w:r w:rsidR="00CA335E" w:rsidRPr="00C23326">
        <w:rPr>
          <w:color w:val="000000" w:themeColor="text1"/>
        </w:rPr>
        <w:t>inancial interest</w:t>
      </w:r>
      <w:r w:rsidR="00E53534" w:rsidRPr="00C23326">
        <w:rPr>
          <w:color w:val="000000" w:themeColor="text1"/>
        </w:rPr>
        <w:t>”</w:t>
      </w:r>
      <w:r w:rsidR="00CA335E" w:rsidRPr="00C23326">
        <w:rPr>
          <w:color w:val="000000" w:themeColor="text1"/>
        </w:rPr>
        <w:t xml:space="preserve"> </w:t>
      </w:r>
      <w:r w:rsidR="00CE78BF" w:rsidRPr="00C23326">
        <w:rPr>
          <w:color w:val="000000" w:themeColor="text1"/>
        </w:rPr>
        <w:t>does</w:t>
      </w:r>
      <w:r w:rsidR="00E53534" w:rsidRPr="00C23326">
        <w:rPr>
          <w:color w:val="000000" w:themeColor="text1"/>
        </w:rPr>
        <w:t xml:space="preserve"> </w:t>
      </w:r>
      <w:r w:rsidR="00CA335E" w:rsidRPr="00C23326">
        <w:rPr>
          <w:color w:val="000000" w:themeColor="text1"/>
        </w:rPr>
        <w:t xml:space="preserve">not include an ownership interest held through a fiduciary, such as a mutual fund or blind trust, where the individual or </w:t>
      </w:r>
      <w:r w:rsidR="00F555D2" w:rsidRPr="00C23326">
        <w:rPr>
          <w:color w:val="000000" w:themeColor="text1"/>
        </w:rPr>
        <w:t xml:space="preserve">individual’s </w:t>
      </w:r>
      <w:r w:rsidR="005A77D0" w:rsidRPr="00C23326">
        <w:rPr>
          <w:color w:val="000000" w:themeColor="text1"/>
        </w:rPr>
        <w:t xml:space="preserve">employer </w:t>
      </w:r>
      <w:r w:rsidR="00CA335E" w:rsidRPr="00C23326">
        <w:rPr>
          <w:color w:val="000000" w:themeColor="text1"/>
        </w:rPr>
        <w:t>has no control over the selection of holdings.</w:t>
      </w:r>
    </w:p>
    <w:p w14:paraId="0E2D8945" w14:textId="77777777" w:rsidR="00985F62" w:rsidRPr="00C23326" w:rsidRDefault="00985F62" w:rsidP="00AD2317">
      <w:pPr>
        <w:widowControl/>
        <w:ind w:left="2160"/>
        <w:jc w:val="both"/>
        <w:rPr>
          <w:color w:val="000000" w:themeColor="text1"/>
        </w:rPr>
      </w:pPr>
    </w:p>
    <w:p w14:paraId="03F7C6B4" w14:textId="5A07D796" w:rsidR="002E0E2A" w:rsidRPr="00C23326" w:rsidRDefault="002E0E2A" w:rsidP="00B05A61">
      <w:pPr>
        <w:pStyle w:val="ListParagraph"/>
        <w:widowControl/>
        <w:ind w:left="2160"/>
        <w:jc w:val="both"/>
        <w:rPr>
          <w:color w:val="000000" w:themeColor="text1"/>
        </w:rPr>
      </w:pPr>
      <w:r w:rsidRPr="00C23326">
        <w:rPr>
          <w:color w:val="000000" w:themeColor="text1"/>
        </w:rPr>
        <w:t xml:space="preserve">Any employee, board member, or agent of the school who has a potential conflict of interest shall disclose that conflict in writing to the </w:t>
      </w:r>
      <w:r w:rsidR="00F84D4E" w:rsidRPr="00C23326">
        <w:rPr>
          <w:snapToGrid/>
          <w:color w:val="000000" w:themeColor="text1"/>
          <w:szCs w:val="24"/>
        </w:rPr>
        <w:t>executive director</w:t>
      </w:r>
      <w:r w:rsidRPr="00C23326">
        <w:rPr>
          <w:color w:val="000000" w:themeColor="text1"/>
        </w:rPr>
        <w:t xml:space="preserve">.  The </w:t>
      </w:r>
      <w:r w:rsidR="00F84D4E" w:rsidRPr="00C23326">
        <w:rPr>
          <w:color w:val="000000" w:themeColor="text1"/>
        </w:rPr>
        <w:t xml:space="preserve">executive director </w:t>
      </w:r>
      <w:r w:rsidRPr="00C23326">
        <w:rPr>
          <w:color w:val="000000" w:themeColor="text1"/>
        </w:rPr>
        <w:t xml:space="preserve">shall disclose in writing the potential conflict of interest to the federal awarding agency in accordance with 2 C.F.R. 200.112.  </w:t>
      </w:r>
    </w:p>
    <w:p w14:paraId="538EA86D" w14:textId="77777777" w:rsidR="002E0E2A" w:rsidRPr="00C23326" w:rsidRDefault="002E0E2A" w:rsidP="00AD2317">
      <w:pPr>
        <w:widowControl/>
        <w:ind w:left="2160"/>
        <w:jc w:val="both"/>
        <w:rPr>
          <w:color w:val="000000" w:themeColor="text1"/>
        </w:rPr>
      </w:pPr>
    </w:p>
    <w:p w14:paraId="22E050EA" w14:textId="77777777" w:rsidR="00985F62" w:rsidRPr="00C23326" w:rsidRDefault="002E0E2A">
      <w:pPr>
        <w:pStyle w:val="ListParagraph"/>
        <w:widowControl/>
        <w:numPr>
          <w:ilvl w:val="0"/>
          <w:numId w:val="14"/>
        </w:numPr>
        <w:ind w:left="2160" w:hanging="720"/>
        <w:jc w:val="both"/>
        <w:rPr>
          <w:color w:val="000000" w:themeColor="text1"/>
        </w:rPr>
      </w:pPr>
      <w:r w:rsidRPr="00C23326">
        <w:rPr>
          <w:color w:val="000000" w:themeColor="text1"/>
        </w:rPr>
        <w:t xml:space="preserve">No employee, board member, or agent of the school may </w:t>
      </w:r>
      <w:r w:rsidR="00985F62" w:rsidRPr="00C23326">
        <w:rPr>
          <w:color w:val="000000" w:themeColor="text1"/>
        </w:rPr>
        <w:t>solicit</w:t>
      </w:r>
      <w:r w:rsidR="00ED2D82" w:rsidRPr="00C23326">
        <w:rPr>
          <w:color w:val="000000" w:themeColor="text1"/>
        </w:rPr>
        <w:t xml:space="preserve"> or accept</w:t>
      </w:r>
      <w:r w:rsidR="00985F62" w:rsidRPr="00C23326">
        <w:rPr>
          <w:color w:val="000000" w:themeColor="text1"/>
        </w:rPr>
        <w:t xml:space="preserve"> any </w:t>
      </w:r>
      <w:r w:rsidR="00744F4A" w:rsidRPr="00C23326">
        <w:rPr>
          <w:color w:val="000000" w:themeColor="text1"/>
        </w:rPr>
        <w:t xml:space="preserve">trips, meals, </w:t>
      </w:r>
      <w:r w:rsidR="00985F62" w:rsidRPr="00C23326">
        <w:rPr>
          <w:color w:val="000000" w:themeColor="text1"/>
        </w:rPr>
        <w:t xml:space="preserve">gratuities, favors, </w:t>
      </w:r>
      <w:r w:rsidRPr="00C23326">
        <w:rPr>
          <w:color w:val="000000" w:themeColor="text1"/>
        </w:rPr>
        <w:t>gifts</w:t>
      </w:r>
      <w:r w:rsidR="007F35DC" w:rsidRPr="00C23326">
        <w:rPr>
          <w:color w:val="000000" w:themeColor="text1"/>
        </w:rPr>
        <w:t xml:space="preserve">, </w:t>
      </w:r>
      <w:r w:rsidR="00985F62" w:rsidRPr="00C23326">
        <w:rPr>
          <w:color w:val="000000" w:themeColor="text1"/>
        </w:rPr>
        <w:t xml:space="preserve">or </w:t>
      </w:r>
      <w:r w:rsidR="007F35DC" w:rsidRPr="00C23326">
        <w:rPr>
          <w:color w:val="000000" w:themeColor="text1"/>
        </w:rPr>
        <w:t xml:space="preserve">other </w:t>
      </w:r>
      <w:r w:rsidR="00985F62" w:rsidRPr="00C23326">
        <w:rPr>
          <w:color w:val="000000" w:themeColor="text1"/>
        </w:rPr>
        <w:t xml:space="preserve">items </w:t>
      </w:r>
      <w:r w:rsidR="007F35DC" w:rsidRPr="00C23326">
        <w:rPr>
          <w:color w:val="000000" w:themeColor="text1"/>
        </w:rPr>
        <w:t xml:space="preserve">of monetary value </w:t>
      </w:r>
      <w:r w:rsidR="00985F62" w:rsidRPr="00C23326">
        <w:rPr>
          <w:color w:val="000000" w:themeColor="text1"/>
        </w:rPr>
        <w:t>from a contractor</w:t>
      </w:r>
      <w:r w:rsidR="007F35DC" w:rsidRPr="00C23326">
        <w:rPr>
          <w:color w:val="000000" w:themeColor="text1"/>
        </w:rPr>
        <w:t>, supplier,</w:t>
      </w:r>
      <w:r w:rsidR="00985F62" w:rsidRPr="00C23326">
        <w:rPr>
          <w:color w:val="000000" w:themeColor="text1"/>
        </w:rPr>
        <w:t xml:space="preserve"> or a party to a subcontract</w:t>
      </w:r>
      <w:r w:rsidR="007F35DC" w:rsidRPr="00C23326">
        <w:rPr>
          <w:color w:val="000000" w:themeColor="text1"/>
        </w:rPr>
        <w:t xml:space="preserve"> except</w:t>
      </w:r>
      <w:r w:rsidR="00D16D08" w:rsidRPr="00C23326">
        <w:rPr>
          <w:color w:val="000000" w:themeColor="text1"/>
        </w:rPr>
        <w:t xml:space="preserve"> that</w:t>
      </w:r>
      <w:r w:rsidR="007F35DC" w:rsidRPr="00C23326">
        <w:rPr>
          <w:color w:val="000000" w:themeColor="text1"/>
        </w:rPr>
        <w:t xml:space="preserve"> </w:t>
      </w:r>
      <w:r w:rsidR="002D1630" w:rsidRPr="00C23326">
        <w:rPr>
          <w:color w:val="000000" w:themeColor="text1"/>
        </w:rPr>
        <w:t>(1) a single unsolicited item</w:t>
      </w:r>
      <w:r w:rsidR="00985F62" w:rsidRPr="00C23326">
        <w:rPr>
          <w:color w:val="000000" w:themeColor="text1"/>
        </w:rPr>
        <w:t xml:space="preserve"> with </w:t>
      </w:r>
      <w:r w:rsidR="002D1630" w:rsidRPr="00C23326">
        <w:rPr>
          <w:color w:val="000000" w:themeColor="text1"/>
        </w:rPr>
        <w:t xml:space="preserve">a </w:t>
      </w:r>
      <w:r w:rsidR="007F35DC" w:rsidRPr="00C23326">
        <w:rPr>
          <w:color w:val="000000" w:themeColor="text1"/>
        </w:rPr>
        <w:t xml:space="preserve">nominal </w:t>
      </w:r>
      <w:r w:rsidR="002D1630" w:rsidRPr="00C23326">
        <w:rPr>
          <w:color w:val="000000" w:themeColor="text1"/>
        </w:rPr>
        <w:t xml:space="preserve">value </w:t>
      </w:r>
      <w:r w:rsidR="007F35DC" w:rsidRPr="00C23326">
        <w:rPr>
          <w:color w:val="000000" w:themeColor="text1"/>
        </w:rPr>
        <w:t>(</w:t>
      </w:r>
      <w:r w:rsidR="00985F62" w:rsidRPr="00C23326">
        <w:rPr>
          <w:color w:val="000000" w:themeColor="text1"/>
        </w:rPr>
        <w:t>$50</w:t>
      </w:r>
      <w:r w:rsidR="002D1630" w:rsidRPr="00C23326">
        <w:rPr>
          <w:color w:val="000000" w:themeColor="text1"/>
        </w:rPr>
        <w:t xml:space="preserve"> or less</w:t>
      </w:r>
      <w:r w:rsidR="007F35DC" w:rsidRPr="00C23326">
        <w:rPr>
          <w:color w:val="000000" w:themeColor="text1"/>
        </w:rPr>
        <w:t>)</w:t>
      </w:r>
      <w:r w:rsidR="002D1630" w:rsidRPr="00C23326">
        <w:rPr>
          <w:color w:val="000000" w:themeColor="text1"/>
        </w:rPr>
        <w:t xml:space="preserve"> </w:t>
      </w:r>
      <w:r w:rsidR="00985F62" w:rsidRPr="00C23326">
        <w:rPr>
          <w:color w:val="000000" w:themeColor="text1"/>
        </w:rPr>
        <w:t xml:space="preserve">or (2) </w:t>
      </w:r>
      <w:r w:rsidR="00ED2D82" w:rsidRPr="00C23326">
        <w:rPr>
          <w:color w:val="000000" w:themeColor="text1"/>
        </w:rPr>
        <w:t xml:space="preserve">multiple </w:t>
      </w:r>
      <w:r w:rsidR="002D1630" w:rsidRPr="00C23326">
        <w:rPr>
          <w:color w:val="000000" w:themeColor="text1"/>
        </w:rPr>
        <w:t xml:space="preserve">unsolicited </w:t>
      </w:r>
      <w:r w:rsidR="00985F62" w:rsidRPr="00C23326">
        <w:rPr>
          <w:color w:val="000000" w:themeColor="text1"/>
        </w:rPr>
        <w:t xml:space="preserve">items from a single contractor or subcontractor </w:t>
      </w:r>
      <w:r w:rsidR="002D1630" w:rsidRPr="00C23326">
        <w:rPr>
          <w:color w:val="000000" w:themeColor="text1"/>
        </w:rPr>
        <w:t xml:space="preserve">having </w:t>
      </w:r>
      <w:r w:rsidR="00985F62" w:rsidRPr="00C23326">
        <w:rPr>
          <w:color w:val="000000" w:themeColor="text1"/>
        </w:rPr>
        <w:t xml:space="preserve">an aggregate monetary value </w:t>
      </w:r>
      <w:r w:rsidR="002D1630" w:rsidRPr="00C23326">
        <w:rPr>
          <w:color w:val="000000" w:themeColor="text1"/>
        </w:rPr>
        <w:t xml:space="preserve">of </w:t>
      </w:r>
      <w:r w:rsidR="00985F62" w:rsidRPr="00C23326">
        <w:rPr>
          <w:color w:val="000000" w:themeColor="text1"/>
        </w:rPr>
        <w:t xml:space="preserve">$100 </w:t>
      </w:r>
      <w:r w:rsidR="002D1630" w:rsidRPr="00C23326">
        <w:rPr>
          <w:color w:val="000000" w:themeColor="text1"/>
        </w:rPr>
        <w:t xml:space="preserve">or less </w:t>
      </w:r>
      <w:r w:rsidR="00985F62" w:rsidRPr="00C23326">
        <w:rPr>
          <w:color w:val="000000" w:themeColor="text1"/>
        </w:rPr>
        <w:t>in a 12-month period</w:t>
      </w:r>
      <w:r w:rsidR="007F35DC" w:rsidRPr="00C23326">
        <w:rPr>
          <w:color w:val="000000" w:themeColor="text1"/>
        </w:rPr>
        <w:t xml:space="preserve"> may be accepted</w:t>
      </w:r>
      <w:r w:rsidR="00985F62" w:rsidRPr="00C23326">
        <w:rPr>
          <w:color w:val="000000" w:themeColor="text1"/>
        </w:rPr>
        <w:t xml:space="preserve">.  </w:t>
      </w:r>
      <w:r w:rsidR="00F1615F" w:rsidRPr="00C23326">
        <w:rPr>
          <w:color w:val="000000" w:themeColor="text1"/>
        </w:rPr>
        <w:t>Violations of this rule are subject to disciplinary action.</w:t>
      </w:r>
    </w:p>
    <w:p w14:paraId="128CE964" w14:textId="77777777" w:rsidR="00985F62" w:rsidRPr="00C23326" w:rsidRDefault="00985F62" w:rsidP="00AD2317">
      <w:pPr>
        <w:widowControl/>
        <w:ind w:left="1440"/>
        <w:jc w:val="both"/>
        <w:rPr>
          <w:color w:val="000000" w:themeColor="text1"/>
        </w:rPr>
      </w:pPr>
    </w:p>
    <w:p w14:paraId="42E266A3" w14:textId="77777777" w:rsidR="00051AC1" w:rsidRPr="00C23326" w:rsidRDefault="00051AC1" w:rsidP="009336E9">
      <w:pPr>
        <w:pStyle w:val="ListParagraph"/>
        <w:widowControl/>
        <w:numPr>
          <w:ilvl w:val="0"/>
          <w:numId w:val="7"/>
        </w:numPr>
        <w:ind w:left="1440" w:hanging="720"/>
        <w:jc w:val="both"/>
        <w:rPr>
          <w:color w:val="000000" w:themeColor="text1"/>
        </w:rPr>
      </w:pPr>
      <w:r w:rsidRPr="00C23326">
        <w:rPr>
          <w:color w:val="000000" w:themeColor="text1"/>
        </w:rPr>
        <w:t>Mandatory Disclosures</w:t>
      </w:r>
    </w:p>
    <w:p w14:paraId="028855BB" w14:textId="77777777" w:rsidR="00051AC1" w:rsidRPr="00C23326" w:rsidRDefault="00051AC1" w:rsidP="00AD2317">
      <w:pPr>
        <w:pStyle w:val="ListParagraph"/>
        <w:widowControl/>
        <w:ind w:left="1440"/>
        <w:jc w:val="both"/>
        <w:rPr>
          <w:color w:val="000000" w:themeColor="text1"/>
        </w:rPr>
      </w:pPr>
    </w:p>
    <w:p w14:paraId="434DAA98" w14:textId="65B5AAEC" w:rsidR="00534C78" w:rsidRPr="00C23326" w:rsidRDefault="003607FA" w:rsidP="009336E9">
      <w:pPr>
        <w:pStyle w:val="ListParagraph"/>
        <w:widowControl/>
        <w:ind w:left="1440"/>
        <w:jc w:val="both"/>
        <w:rPr>
          <w:color w:val="000000" w:themeColor="text1"/>
        </w:rPr>
      </w:pPr>
      <w:r w:rsidRPr="00C23326">
        <w:rPr>
          <w:color w:val="000000" w:themeColor="text1"/>
        </w:rPr>
        <w:t xml:space="preserve">The </w:t>
      </w:r>
      <w:r w:rsidR="00F84D4E" w:rsidRPr="00C23326">
        <w:rPr>
          <w:snapToGrid/>
          <w:color w:val="000000" w:themeColor="text1"/>
          <w:szCs w:val="24"/>
        </w:rPr>
        <w:t>executive director</w:t>
      </w:r>
      <w:r w:rsidR="00996D04" w:rsidRPr="00C23326">
        <w:rPr>
          <w:color w:val="000000" w:themeColor="text1"/>
        </w:rPr>
        <w:t xml:space="preserve"> </w:t>
      </w:r>
      <w:r w:rsidRPr="00C23326">
        <w:rPr>
          <w:color w:val="000000" w:themeColor="text1"/>
        </w:rPr>
        <w:t xml:space="preserve">shall disclose in writing to the federal awarding agency in a timely manner all violations of federal criminal law involving fraud, bribery, or </w:t>
      </w:r>
      <w:r w:rsidR="00534C78" w:rsidRPr="00C23326">
        <w:rPr>
          <w:color w:val="000000" w:themeColor="text1"/>
        </w:rPr>
        <w:t>gratuities</w:t>
      </w:r>
      <w:r w:rsidRPr="00C23326">
        <w:rPr>
          <w:color w:val="000000" w:themeColor="text1"/>
        </w:rPr>
        <w:t xml:space="preserve"> potentially affecting any federal award. </w:t>
      </w:r>
      <w:r w:rsidR="00534C78" w:rsidRPr="00C23326">
        <w:rPr>
          <w:color w:val="000000" w:themeColor="text1"/>
        </w:rPr>
        <w:t xml:space="preserve"> </w:t>
      </w:r>
      <w:r w:rsidR="00D125C0" w:rsidRPr="00C23326">
        <w:rPr>
          <w:color w:val="000000" w:themeColor="text1"/>
        </w:rPr>
        <w:t xml:space="preserve">The </w:t>
      </w:r>
      <w:r w:rsidR="00F84D4E" w:rsidRPr="00C23326">
        <w:rPr>
          <w:snapToGrid/>
          <w:color w:val="000000" w:themeColor="text1"/>
          <w:szCs w:val="24"/>
        </w:rPr>
        <w:t>executive director</w:t>
      </w:r>
      <w:r w:rsidR="00996D04" w:rsidRPr="00C23326">
        <w:rPr>
          <w:color w:val="000000" w:themeColor="text1"/>
        </w:rPr>
        <w:t xml:space="preserve"> </w:t>
      </w:r>
      <w:r w:rsidR="00D125C0" w:rsidRPr="00C23326">
        <w:rPr>
          <w:color w:val="000000" w:themeColor="text1"/>
        </w:rPr>
        <w:t>shall fully address a</w:t>
      </w:r>
      <w:r w:rsidR="00051AC1" w:rsidRPr="00C23326">
        <w:rPr>
          <w:color w:val="000000" w:themeColor="text1"/>
        </w:rPr>
        <w:t xml:space="preserve">ny such violations </w:t>
      </w:r>
      <w:r w:rsidR="00534C78" w:rsidRPr="00C23326">
        <w:rPr>
          <w:color w:val="000000" w:themeColor="text1"/>
        </w:rPr>
        <w:t xml:space="preserve">promptly and shall notify the board accordingly.  The board may request the </w:t>
      </w:r>
      <w:r w:rsidR="00F84D4E" w:rsidRPr="00C23326">
        <w:rPr>
          <w:snapToGrid/>
          <w:color w:val="000000" w:themeColor="text1"/>
          <w:szCs w:val="24"/>
        </w:rPr>
        <w:t>executive director</w:t>
      </w:r>
      <w:r w:rsidR="00996D04" w:rsidRPr="00C23326">
        <w:rPr>
          <w:color w:val="000000" w:themeColor="text1"/>
        </w:rPr>
        <w:t xml:space="preserve"> </w:t>
      </w:r>
      <w:r w:rsidR="00534C78" w:rsidRPr="00C23326">
        <w:rPr>
          <w:color w:val="000000" w:themeColor="text1"/>
        </w:rPr>
        <w:t xml:space="preserve">to develop a plan </w:t>
      </w:r>
      <w:r w:rsidR="00051AC1" w:rsidRPr="00C23326">
        <w:rPr>
          <w:color w:val="000000" w:themeColor="text1"/>
        </w:rPr>
        <w:t xml:space="preserve">of correction </w:t>
      </w:r>
      <w:r w:rsidR="00534C78" w:rsidRPr="00C23326">
        <w:rPr>
          <w:color w:val="000000" w:themeColor="text1"/>
        </w:rPr>
        <w:t>for board approval in appropriate situations as determined by the board.</w:t>
      </w:r>
    </w:p>
    <w:p w14:paraId="159663E3" w14:textId="77777777" w:rsidR="00051AC1" w:rsidRPr="00C23326" w:rsidRDefault="00051AC1" w:rsidP="009F7615">
      <w:pPr>
        <w:pStyle w:val="ListParagraph"/>
        <w:widowControl/>
        <w:jc w:val="both"/>
        <w:rPr>
          <w:color w:val="000000" w:themeColor="text1"/>
        </w:rPr>
      </w:pPr>
      <w:r w:rsidRPr="00C23326">
        <w:rPr>
          <w:color w:val="000000" w:themeColor="text1"/>
        </w:rPr>
        <w:t xml:space="preserve">   </w:t>
      </w:r>
    </w:p>
    <w:p w14:paraId="4582BDB4" w14:textId="77777777" w:rsidR="00985F62" w:rsidRPr="00C23326" w:rsidRDefault="00B06A9A" w:rsidP="009336E9">
      <w:pPr>
        <w:pStyle w:val="ListParagraph"/>
        <w:widowControl/>
        <w:numPr>
          <w:ilvl w:val="0"/>
          <w:numId w:val="7"/>
        </w:numPr>
        <w:ind w:left="1440" w:hanging="720"/>
        <w:jc w:val="both"/>
        <w:rPr>
          <w:color w:val="000000" w:themeColor="text1"/>
        </w:rPr>
      </w:pPr>
      <w:r w:rsidRPr="00C23326">
        <w:rPr>
          <w:color w:val="000000" w:themeColor="text1"/>
        </w:rPr>
        <w:t xml:space="preserve">Equipment </w:t>
      </w:r>
      <w:r w:rsidR="000A2D5D" w:rsidRPr="00C23326">
        <w:rPr>
          <w:color w:val="000000" w:themeColor="text1"/>
        </w:rPr>
        <w:t xml:space="preserve">and Supplies </w:t>
      </w:r>
      <w:r w:rsidRPr="00C23326">
        <w:rPr>
          <w:color w:val="000000" w:themeColor="text1"/>
        </w:rPr>
        <w:t>Purchased with Federal Funds</w:t>
      </w:r>
    </w:p>
    <w:p w14:paraId="43B46BBF" w14:textId="77777777" w:rsidR="00B06A9A" w:rsidRPr="00C23326" w:rsidRDefault="00B06A9A" w:rsidP="009F7615">
      <w:pPr>
        <w:pStyle w:val="ListParagraph"/>
        <w:jc w:val="both"/>
        <w:rPr>
          <w:color w:val="000000" w:themeColor="text1"/>
        </w:rPr>
      </w:pPr>
    </w:p>
    <w:p w14:paraId="7B96518E" w14:textId="77777777" w:rsidR="004044F1" w:rsidRPr="00C23326" w:rsidRDefault="00B06A9A" w:rsidP="009336E9">
      <w:pPr>
        <w:widowControl/>
        <w:ind w:left="1440"/>
        <w:jc w:val="both"/>
        <w:rPr>
          <w:color w:val="000000" w:themeColor="text1"/>
        </w:rPr>
      </w:pPr>
      <w:r w:rsidRPr="00C23326">
        <w:rPr>
          <w:color w:val="000000" w:themeColor="text1"/>
        </w:rPr>
        <w:t xml:space="preserve">Equipment </w:t>
      </w:r>
      <w:r w:rsidR="000A2D5D" w:rsidRPr="00C23326">
        <w:rPr>
          <w:color w:val="000000" w:themeColor="text1"/>
        </w:rPr>
        <w:t xml:space="preserve">and supplies </w:t>
      </w:r>
      <w:r w:rsidRPr="00C23326">
        <w:rPr>
          <w:color w:val="000000" w:themeColor="text1"/>
        </w:rPr>
        <w:t>acquired with federal funds will be used, managed</w:t>
      </w:r>
      <w:r w:rsidR="009C232B" w:rsidRPr="00C23326">
        <w:rPr>
          <w:color w:val="000000" w:themeColor="text1"/>
        </w:rPr>
        <w:t>,</w:t>
      </w:r>
      <w:r w:rsidRPr="00C23326">
        <w:rPr>
          <w:color w:val="000000" w:themeColor="text1"/>
        </w:rPr>
        <w:t xml:space="preserve"> and disposed of in accordance with applicable state and federal requirements. </w:t>
      </w:r>
      <w:r w:rsidR="00DA4AC9" w:rsidRPr="00C23326">
        <w:rPr>
          <w:color w:val="000000" w:themeColor="text1"/>
        </w:rPr>
        <w:t xml:space="preserve"> </w:t>
      </w:r>
      <w:r w:rsidR="004044F1" w:rsidRPr="00C23326">
        <w:rPr>
          <w:color w:val="000000" w:themeColor="text1"/>
        </w:rPr>
        <w:t>Property records and inventory systems shall be sufficiently maintained to account for and track equipment that has been acquired with federal funds.</w:t>
      </w:r>
    </w:p>
    <w:p w14:paraId="50C3A640" w14:textId="77777777" w:rsidR="00B06A9A" w:rsidRPr="00C23326" w:rsidRDefault="00B06A9A" w:rsidP="009F7615">
      <w:pPr>
        <w:pStyle w:val="ListParagraph"/>
        <w:widowControl/>
        <w:jc w:val="both"/>
        <w:rPr>
          <w:color w:val="000000" w:themeColor="text1"/>
        </w:rPr>
      </w:pPr>
    </w:p>
    <w:p w14:paraId="7CCDD437" w14:textId="77777777" w:rsidR="00665275" w:rsidRPr="00C23326" w:rsidRDefault="00AB0ED0" w:rsidP="009336E9">
      <w:pPr>
        <w:pStyle w:val="ListParagraph"/>
        <w:widowControl/>
        <w:numPr>
          <w:ilvl w:val="0"/>
          <w:numId w:val="7"/>
        </w:numPr>
        <w:ind w:left="1440" w:hanging="720"/>
        <w:jc w:val="both"/>
        <w:rPr>
          <w:color w:val="000000" w:themeColor="text1"/>
        </w:rPr>
      </w:pPr>
      <w:r w:rsidRPr="00C23326">
        <w:rPr>
          <w:color w:val="000000" w:themeColor="text1"/>
        </w:rPr>
        <w:lastRenderedPageBreak/>
        <w:t xml:space="preserve">Accountability and </w:t>
      </w:r>
      <w:r w:rsidR="00665275" w:rsidRPr="00C23326">
        <w:rPr>
          <w:color w:val="000000" w:themeColor="text1"/>
        </w:rPr>
        <w:t>Certification</w:t>
      </w:r>
      <w:r w:rsidR="00FA044F" w:rsidRPr="00C23326">
        <w:rPr>
          <w:color w:val="000000" w:themeColor="text1"/>
        </w:rPr>
        <w:t>s</w:t>
      </w:r>
    </w:p>
    <w:p w14:paraId="7F53428E" w14:textId="77777777" w:rsidR="00665275" w:rsidRPr="00C23326" w:rsidRDefault="00665275" w:rsidP="009F7615">
      <w:pPr>
        <w:pStyle w:val="ListParagraph"/>
        <w:widowControl/>
        <w:jc w:val="both"/>
        <w:rPr>
          <w:color w:val="000000" w:themeColor="text1"/>
        </w:rPr>
      </w:pPr>
    </w:p>
    <w:p w14:paraId="382D361A" w14:textId="77777777" w:rsidR="00AB0ED0" w:rsidRPr="00C23326" w:rsidRDefault="00AB0ED0" w:rsidP="009336E9">
      <w:pPr>
        <w:pStyle w:val="ListParagraph"/>
        <w:widowControl/>
        <w:ind w:left="1440"/>
        <w:jc w:val="both"/>
        <w:rPr>
          <w:color w:val="000000" w:themeColor="text1"/>
          <w:vertAlign w:val="superscript"/>
        </w:rPr>
      </w:pPr>
      <w:r w:rsidRPr="00C23326">
        <w:rPr>
          <w:color w:val="000000" w:themeColor="text1"/>
        </w:rPr>
        <w:t xml:space="preserve">All fiscal transactions must be approved by the </w:t>
      </w:r>
      <w:r w:rsidR="001F53C6" w:rsidRPr="00C23326">
        <w:rPr>
          <w:color w:val="000000" w:themeColor="text1"/>
        </w:rPr>
        <w:t>fiscal agent</w:t>
      </w:r>
      <w:r w:rsidRPr="00C23326">
        <w:rPr>
          <w:color w:val="000000" w:themeColor="text1"/>
        </w:rPr>
        <w:t xml:space="preserve"> and by the program manager or other person who can attest that the expenditure is allowable and approved under the federal program. </w:t>
      </w:r>
    </w:p>
    <w:p w14:paraId="3981484E" w14:textId="77777777" w:rsidR="00AB0ED0" w:rsidRPr="00C23326" w:rsidRDefault="00AB0ED0" w:rsidP="009336E9">
      <w:pPr>
        <w:pStyle w:val="ListParagraph"/>
        <w:widowControl/>
        <w:ind w:left="1440"/>
        <w:jc w:val="both"/>
        <w:rPr>
          <w:color w:val="000000" w:themeColor="text1"/>
        </w:rPr>
      </w:pPr>
    </w:p>
    <w:p w14:paraId="2FBFAF67" w14:textId="77777777" w:rsidR="00665275" w:rsidRPr="00C23326" w:rsidRDefault="00665275" w:rsidP="009336E9">
      <w:pPr>
        <w:pStyle w:val="ListParagraph"/>
        <w:widowControl/>
        <w:ind w:left="1440"/>
        <w:jc w:val="both"/>
        <w:rPr>
          <w:color w:val="000000" w:themeColor="text1"/>
        </w:rPr>
      </w:pPr>
      <w:r w:rsidRPr="00C23326">
        <w:rPr>
          <w:color w:val="000000" w:themeColor="text1"/>
        </w:rPr>
        <w:t xml:space="preserve">The </w:t>
      </w:r>
      <w:r w:rsidR="001F53C6" w:rsidRPr="00C23326">
        <w:rPr>
          <w:color w:val="000000" w:themeColor="text1"/>
        </w:rPr>
        <w:t>fiscal agent</w:t>
      </w:r>
      <w:r w:rsidR="004F7106" w:rsidRPr="00C23326">
        <w:rPr>
          <w:color w:val="000000" w:themeColor="text1"/>
        </w:rPr>
        <w:t xml:space="preserve"> shall submit all required certifications and is </w:t>
      </w:r>
      <w:r w:rsidRPr="00C23326">
        <w:rPr>
          <w:color w:val="000000" w:themeColor="text1"/>
        </w:rPr>
        <w:t xml:space="preserve">authorized to sign </w:t>
      </w:r>
      <w:r w:rsidR="004F7106" w:rsidRPr="00C23326">
        <w:rPr>
          <w:color w:val="000000" w:themeColor="text1"/>
        </w:rPr>
        <w:t xml:space="preserve">them </w:t>
      </w:r>
      <w:r w:rsidRPr="00C23326">
        <w:rPr>
          <w:color w:val="000000" w:themeColor="text1"/>
        </w:rPr>
        <w:t xml:space="preserve">on behalf of the board.  </w:t>
      </w:r>
    </w:p>
    <w:p w14:paraId="67B8DECD" w14:textId="77777777" w:rsidR="00665275" w:rsidRPr="00C23326" w:rsidRDefault="00665275" w:rsidP="009F7615">
      <w:pPr>
        <w:pStyle w:val="ListParagraph"/>
        <w:widowControl/>
        <w:jc w:val="both"/>
        <w:rPr>
          <w:color w:val="000000" w:themeColor="text1"/>
        </w:rPr>
      </w:pPr>
    </w:p>
    <w:p w14:paraId="3A485D41" w14:textId="77777777" w:rsidR="00B83F24" w:rsidRPr="00C23326" w:rsidRDefault="00E2074E" w:rsidP="009336E9">
      <w:pPr>
        <w:pStyle w:val="ListParagraph"/>
        <w:widowControl/>
        <w:numPr>
          <w:ilvl w:val="0"/>
          <w:numId w:val="7"/>
        </w:numPr>
        <w:ind w:left="1440" w:hanging="720"/>
        <w:jc w:val="both"/>
        <w:rPr>
          <w:color w:val="000000" w:themeColor="text1"/>
        </w:rPr>
      </w:pPr>
      <w:r w:rsidRPr="00C23326">
        <w:rPr>
          <w:color w:val="000000" w:themeColor="text1"/>
        </w:rPr>
        <w:t xml:space="preserve">Monitoring and Reporting </w:t>
      </w:r>
      <w:r w:rsidR="00B83F24" w:rsidRPr="00C23326">
        <w:rPr>
          <w:color w:val="000000" w:themeColor="text1"/>
        </w:rPr>
        <w:t xml:space="preserve">Performance </w:t>
      </w:r>
    </w:p>
    <w:p w14:paraId="052E46FB" w14:textId="77777777" w:rsidR="00B83F24" w:rsidRPr="00C23326" w:rsidRDefault="00B83F24" w:rsidP="009F7615">
      <w:pPr>
        <w:pStyle w:val="ListParagraph"/>
        <w:widowControl/>
        <w:jc w:val="both"/>
        <w:rPr>
          <w:color w:val="000000" w:themeColor="text1"/>
        </w:rPr>
      </w:pPr>
    </w:p>
    <w:p w14:paraId="5B65BFC8" w14:textId="62349BED" w:rsidR="00B83F24" w:rsidRPr="00C23326" w:rsidRDefault="00E2074E" w:rsidP="009336E9">
      <w:pPr>
        <w:pStyle w:val="ListParagraph"/>
        <w:widowControl/>
        <w:ind w:left="1440"/>
        <w:jc w:val="both"/>
        <w:rPr>
          <w:color w:val="000000" w:themeColor="text1"/>
        </w:rPr>
      </w:pPr>
      <w:r w:rsidRPr="00C23326">
        <w:rPr>
          <w:color w:val="000000" w:themeColor="text1"/>
        </w:rPr>
        <w:t xml:space="preserve">The </w:t>
      </w:r>
      <w:r w:rsidR="00F84D4E" w:rsidRPr="00C23326">
        <w:rPr>
          <w:snapToGrid/>
          <w:color w:val="000000" w:themeColor="text1"/>
          <w:szCs w:val="24"/>
        </w:rPr>
        <w:t>executive director</w:t>
      </w:r>
      <w:r w:rsidR="00996D04" w:rsidRPr="00C23326">
        <w:rPr>
          <w:color w:val="000000" w:themeColor="text1"/>
        </w:rPr>
        <w:t xml:space="preserve"> </w:t>
      </w:r>
      <w:r w:rsidRPr="00C23326">
        <w:rPr>
          <w:color w:val="000000" w:themeColor="text1"/>
        </w:rPr>
        <w:t xml:space="preserve">shall establish sufficient oversight of the operations of federally supported activities to assure compliance with applicable federal requirements and to ensure that program objectives established by the awarding agency are being achieved.  </w:t>
      </w:r>
      <w:r w:rsidR="00B83F24" w:rsidRPr="00C23326">
        <w:rPr>
          <w:color w:val="000000" w:themeColor="text1"/>
        </w:rPr>
        <w:t>Performance reports</w:t>
      </w:r>
      <w:r w:rsidRPr="00C23326">
        <w:rPr>
          <w:color w:val="000000" w:themeColor="text1"/>
        </w:rPr>
        <w:t>, including reports of significant developments that arise between scheduled performance reporting dates,</w:t>
      </w:r>
      <w:r w:rsidR="00B83F24" w:rsidRPr="00C23326">
        <w:rPr>
          <w:color w:val="000000" w:themeColor="text1"/>
        </w:rPr>
        <w:t xml:space="preserve"> must be submitted as required</w:t>
      </w:r>
      <w:r w:rsidRPr="00C23326">
        <w:rPr>
          <w:color w:val="000000" w:themeColor="text1"/>
        </w:rPr>
        <w:t xml:space="preserve"> by federal or state authorities</w:t>
      </w:r>
      <w:r w:rsidR="00B83F24" w:rsidRPr="00C23326">
        <w:rPr>
          <w:color w:val="000000" w:themeColor="text1"/>
        </w:rPr>
        <w:t xml:space="preserve">. </w:t>
      </w:r>
    </w:p>
    <w:p w14:paraId="697B4920" w14:textId="77777777" w:rsidR="00B83F24" w:rsidRPr="00C23326" w:rsidRDefault="00B83F24" w:rsidP="009F7615">
      <w:pPr>
        <w:pStyle w:val="ListParagraph"/>
        <w:widowControl/>
        <w:jc w:val="both"/>
        <w:rPr>
          <w:color w:val="000000" w:themeColor="text1"/>
        </w:rPr>
      </w:pPr>
    </w:p>
    <w:p w14:paraId="39B138ED" w14:textId="77777777" w:rsidR="00453C83" w:rsidRPr="00C23326" w:rsidRDefault="00453C83" w:rsidP="004F7F66">
      <w:pPr>
        <w:pStyle w:val="ListParagraph"/>
        <w:widowControl/>
        <w:numPr>
          <w:ilvl w:val="0"/>
          <w:numId w:val="10"/>
        </w:numPr>
        <w:ind w:hanging="720"/>
        <w:jc w:val="both"/>
        <w:rPr>
          <w:b/>
          <w:smallCaps/>
          <w:color w:val="000000" w:themeColor="text1"/>
        </w:rPr>
      </w:pPr>
      <w:r w:rsidRPr="00C23326">
        <w:rPr>
          <w:b/>
          <w:smallCaps/>
          <w:color w:val="000000" w:themeColor="text1"/>
        </w:rPr>
        <w:t>Audits</w:t>
      </w:r>
      <w:r w:rsidR="009336E9" w:rsidRPr="00C23326">
        <w:rPr>
          <w:b/>
          <w:smallCaps/>
          <w:color w:val="000000" w:themeColor="text1"/>
        </w:rPr>
        <w:t xml:space="preserve"> and Corrective Action</w:t>
      </w:r>
    </w:p>
    <w:p w14:paraId="5EE1AFF1" w14:textId="77777777" w:rsidR="00453C83" w:rsidRPr="00C23326" w:rsidRDefault="00453C83" w:rsidP="009F7615">
      <w:pPr>
        <w:pStyle w:val="ListParagraph"/>
        <w:widowControl/>
        <w:jc w:val="both"/>
        <w:rPr>
          <w:color w:val="000000" w:themeColor="text1"/>
        </w:rPr>
      </w:pPr>
    </w:p>
    <w:p w14:paraId="13279435" w14:textId="77777777" w:rsidR="00F313FC" w:rsidRPr="00C23326" w:rsidRDefault="00606C3F" w:rsidP="009336E9">
      <w:pPr>
        <w:pStyle w:val="ListParagraph"/>
        <w:widowControl/>
        <w:numPr>
          <w:ilvl w:val="0"/>
          <w:numId w:val="12"/>
        </w:numPr>
        <w:ind w:left="1440" w:hanging="720"/>
        <w:jc w:val="both"/>
        <w:rPr>
          <w:color w:val="000000" w:themeColor="text1"/>
        </w:rPr>
      </w:pPr>
      <w:r w:rsidRPr="00C23326">
        <w:rPr>
          <w:color w:val="000000" w:themeColor="text1"/>
        </w:rPr>
        <w:t xml:space="preserve">An annual independent audit will be conducted as provided in policy 8310, Annual Independent Audit.  </w:t>
      </w:r>
      <w:r w:rsidR="004C2B2A" w:rsidRPr="00C23326">
        <w:rPr>
          <w:color w:val="000000" w:themeColor="text1"/>
        </w:rPr>
        <w:t xml:space="preserve">The </w:t>
      </w:r>
      <w:r w:rsidR="001F53C6" w:rsidRPr="00C23326">
        <w:rPr>
          <w:color w:val="000000" w:themeColor="text1"/>
        </w:rPr>
        <w:t>fiscal agent</w:t>
      </w:r>
      <w:r w:rsidR="004C2B2A" w:rsidRPr="00C23326">
        <w:rPr>
          <w:color w:val="000000" w:themeColor="text1"/>
        </w:rPr>
        <w:t xml:space="preserve"> will prepare all financial statements, schedules of expenditures, and other documents required for the audit. </w:t>
      </w:r>
      <w:r w:rsidR="00362F98" w:rsidRPr="00C23326">
        <w:rPr>
          <w:color w:val="000000" w:themeColor="text1"/>
        </w:rPr>
        <w:t xml:space="preserve"> </w:t>
      </w:r>
    </w:p>
    <w:p w14:paraId="706D7F0E" w14:textId="77777777" w:rsidR="00F313FC" w:rsidRPr="00C23326" w:rsidRDefault="00F313FC" w:rsidP="00F313FC">
      <w:pPr>
        <w:pStyle w:val="ListParagraph"/>
        <w:widowControl/>
        <w:ind w:left="1440"/>
        <w:jc w:val="both"/>
        <w:rPr>
          <w:color w:val="000000" w:themeColor="text1"/>
        </w:rPr>
      </w:pPr>
    </w:p>
    <w:p w14:paraId="33B03911" w14:textId="73E23530" w:rsidR="00453C83" w:rsidRPr="00C23326" w:rsidRDefault="00362F98" w:rsidP="009336E9">
      <w:pPr>
        <w:pStyle w:val="ListParagraph"/>
        <w:widowControl/>
        <w:numPr>
          <w:ilvl w:val="0"/>
          <w:numId w:val="12"/>
        </w:numPr>
        <w:ind w:left="1440" w:hanging="720"/>
        <w:jc w:val="both"/>
        <w:rPr>
          <w:color w:val="000000" w:themeColor="text1"/>
        </w:rPr>
      </w:pPr>
      <w:r w:rsidRPr="00C23326">
        <w:rPr>
          <w:color w:val="000000" w:themeColor="text1"/>
        </w:rPr>
        <w:t xml:space="preserve">At the completion of the audit, the </w:t>
      </w:r>
      <w:r w:rsidR="00F84D4E" w:rsidRPr="00C23326">
        <w:rPr>
          <w:snapToGrid/>
          <w:color w:val="000000" w:themeColor="text1"/>
          <w:szCs w:val="24"/>
        </w:rPr>
        <w:t>executive director</w:t>
      </w:r>
      <w:r w:rsidRPr="00C23326">
        <w:rPr>
          <w:color w:val="000000" w:themeColor="text1"/>
        </w:rPr>
        <w:t xml:space="preserve"> shall prepare a corrective action plan to address </w:t>
      </w:r>
      <w:r w:rsidR="004927EB" w:rsidRPr="00C23326">
        <w:rPr>
          <w:color w:val="000000" w:themeColor="text1"/>
        </w:rPr>
        <w:t xml:space="preserve">any </w:t>
      </w:r>
      <w:r w:rsidRPr="00C23326">
        <w:rPr>
          <w:color w:val="000000" w:themeColor="text1"/>
        </w:rPr>
        <w:t>audit finding</w:t>
      </w:r>
      <w:r w:rsidR="004927EB" w:rsidRPr="00C23326">
        <w:rPr>
          <w:color w:val="000000" w:themeColor="text1"/>
        </w:rPr>
        <w:t>s</w:t>
      </w:r>
      <w:r w:rsidRPr="00C23326">
        <w:rPr>
          <w:color w:val="000000" w:themeColor="text1"/>
        </w:rPr>
        <w:t>.  The plan must identify the responsible party and the anticipated completion date</w:t>
      </w:r>
      <w:r w:rsidR="00002268" w:rsidRPr="00C23326">
        <w:rPr>
          <w:color w:val="000000" w:themeColor="text1"/>
        </w:rPr>
        <w:t xml:space="preserve"> for each corrective action to be taken</w:t>
      </w:r>
      <w:r w:rsidRPr="00C23326">
        <w:rPr>
          <w:color w:val="000000" w:themeColor="text1"/>
        </w:rPr>
        <w:t xml:space="preserve">.  </w:t>
      </w:r>
      <w:r w:rsidR="006879FF" w:rsidRPr="00C23326">
        <w:rPr>
          <w:color w:val="000000" w:themeColor="text1"/>
        </w:rPr>
        <w:t xml:space="preserve">The </w:t>
      </w:r>
      <w:r w:rsidR="00F84D4E" w:rsidRPr="00C23326">
        <w:rPr>
          <w:snapToGrid/>
          <w:color w:val="000000" w:themeColor="text1"/>
          <w:szCs w:val="24"/>
        </w:rPr>
        <w:t>executive director</w:t>
      </w:r>
      <w:r w:rsidR="00996D04" w:rsidRPr="00C23326">
        <w:rPr>
          <w:color w:val="000000" w:themeColor="text1"/>
        </w:rPr>
        <w:t xml:space="preserve"> </w:t>
      </w:r>
      <w:r w:rsidR="006879FF" w:rsidRPr="00C23326">
        <w:rPr>
          <w:color w:val="000000" w:themeColor="text1"/>
        </w:rPr>
        <w:t>shall present the plan to the board for approval.</w:t>
      </w:r>
    </w:p>
    <w:p w14:paraId="0A8A1A1F" w14:textId="77777777" w:rsidR="00C561D1" w:rsidRPr="00C23326" w:rsidRDefault="00C561D1" w:rsidP="009F7615">
      <w:pPr>
        <w:pStyle w:val="ListParagraph"/>
        <w:widowControl/>
        <w:jc w:val="both"/>
        <w:rPr>
          <w:color w:val="000000" w:themeColor="text1"/>
        </w:rPr>
      </w:pPr>
    </w:p>
    <w:p w14:paraId="6F18BBAD" w14:textId="77777777" w:rsidR="003607FA" w:rsidRPr="00C23326" w:rsidRDefault="005F743E" w:rsidP="009336E9">
      <w:pPr>
        <w:pStyle w:val="ListParagraph"/>
        <w:widowControl/>
        <w:numPr>
          <w:ilvl w:val="0"/>
          <w:numId w:val="12"/>
        </w:numPr>
        <w:ind w:left="1440" w:hanging="720"/>
        <w:jc w:val="both"/>
        <w:rPr>
          <w:color w:val="000000" w:themeColor="text1"/>
        </w:rPr>
      </w:pPr>
      <w:r w:rsidRPr="00C23326">
        <w:rPr>
          <w:color w:val="000000" w:themeColor="text1"/>
        </w:rPr>
        <w:t xml:space="preserve">Compliance </w:t>
      </w:r>
      <w:r w:rsidR="00F313FC" w:rsidRPr="00C23326">
        <w:rPr>
          <w:color w:val="000000" w:themeColor="text1"/>
        </w:rPr>
        <w:t>d</w:t>
      </w:r>
      <w:r w:rsidR="00B83F24" w:rsidRPr="00C23326">
        <w:rPr>
          <w:color w:val="000000" w:themeColor="text1"/>
        </w:rPr>
        <w:t>eficiencies</w:t>
      </w:r>
      <w:r w:rsidRPr="00C23326">
        <w:rPr>
          <w:color w:val="000000" w:themeColor="text1"/>
        </w:rPr>
        <w:t xml:space="preserve"> discovered internally through administrative </w:t>
      </w:r>
      <w:r w:rsidR="00F313FC" w:rsidRPr="00C23326">
        <w:rPr>
          <w:color w:val="000000" w:themeColor="text1"/>
        </w:rPr>
        <w:t xml:space="preserve">supervision </w:t>
      </w:r>
      <w:r w:rsidR="003607FA" w:rsidRPr="00C23326">
        <w:rPr>
          <w:color w:val="000000" w:themeColor="text1"/>
        </w:rPr>
        <w:t>must</w:t>
      </w:r>
      <w:r w:rsidRPr="00C23326">
        <w:rPr>
          <w:color w:val="000000" w:themeColor="text1"/>
        </w:rPr>
        <w:t xml:space="preserve"> be addressed </w:t>
      </w:r>
      <w:r w:rsidR="00316300" w:rsidRPr="00C23326">
        <w:rPr>
          <w:color w:val="000000" w:themeColor="text1"/>
        </w:rPr>
        <w:t xml:space="preserve">promptly </w:t>
      </w:r>
      <w:r w:rsidR="003607FA" w:rsidRPr="00C23326">
        <w:rPr>
          <w:color w:val="000000" w:themeColor="text1"/>
        </w:rPr>
        <w:t xml:space="preserve">with the goal of improving processes to encourage future compliance and reduce audit findings.  </w:t>
      </w:r>
      <w:bookmarkEnd w:id="0"/>
      <w:r w:rsidR="004C2B2A" w:rsidRPr="00C23326">
        <w:rPr>
          <w:color w:val="000000" w:themeColor="text1"/>
        </w:rPr>
        <w:t xml:space="preserve">  </w:t>
      </w:r>
    </w:p>
    <w:p w14:paraId="22E4C054" w14:textId="77777777" w:rsidR="00053AD5" w:rsidRPr="00C23326" w:rsidRDefault="00053AD5" w:rsidP="009F7615">
      <w:pPr>
        <w:pStyle w:val="ListParagraph"/>
        <w:widowControl/>
        <w:jc w:val="both"/>
        <w:rPr>
          <w:color w:val="000000" w:themeColor="text1"/>
        </w:rPr>
      </w:pPr>
    </w:p>
    <w:p w14:paraId="3CB32052" w14:textId="77777777" w:rsidR="00053AD5" w:rsidRPr="00C23326" w:rsidRDefault="00053AD5" w:rsidP="009336E9">
      <w:pPr>
        <w:pStyle w:val="ListParagraph"/>
        <w:widowControl/>
        <w:numPr>
          <w:ilvl w:val="0"/>
          <w:numId w:val="10"/>
        </w:numPr>
        <w:ind w:hanging="720"/>
        <w:jc w:val="both"/>
        <w:rPr>
          <w:b/>
          <w:smallCaps/>
          <w:color w:val="000000" w:themeColor="text1"/>
        </w:rPr>
      </w:pPr>
      <w:r w:rsidRPr="00C23326">
        <w:rPr>
          <w:b/>
          <w:smallCaps/>
          <w:color w:val="000000" w:themeColor="text1"/>
        </w:rPr>
        <w:t>Training</w:t>
      </w:r>
    </w:p>
    <w:p w14:paraId="3EEBC068" w14:textId="77777777" w:rsidR="00053AD5" w:rsidRPr="00C23326" w:rsidRDefault="00053AD5" w:rsidP="009F7615">
      <w:pPr>
        <w:tabs>
          <w:tab w:val="right" w:leader="dot" w:pos="9360"/>
        </w:tabs>
        <w:jc w:val="both"/>
        <w:rPr>
          <w:color w:val="000000" w:themeColor="text1"/>
        </w:rPr>
      </w:pPr>
    </w:p>
    <w:p w14:paraId="75412EB8" w14:textId="77777777" w:rsidR="00053AD5" w:rsidRPr="00C23326" w:rsidRDefault="00053AD5" w:rsidP="009F7615">
      <w:pPr>
        <w:tabs>
          <w:tab w:val="right" w:leader="dot" w:pos="9360"/>
        </w:tabs>
        <w:ind w:left="720"/>
        <w:jc w:val="both"/>
        <w:rPr>
          <w:color w:val="000000" w:themeColor="text1"/>
        </w:rPr>
      </w:pPr>
      <w:r w:rsidRPr="00C23326">
        <w:rPr>
          <w:color w:val="000000" w:themeColor="text1"/>
        </w:rPr>
        <w:t xml:space="preserve">All individuals responsible for the administration of a federal grant or award shall be provided sufficient training to carry out their duties in accordance with all applicable requirements for the federal grant or award.   </w:t>
      </w:r>
    </w:p>
    <w:p w14:paraId="60AA39FC" w14:textId="77777777" w:rsidR="00A65660" w:rsidRPr="00C23326" w:rsidRDefault="00A65660" w:rsidP="009F7615">
      <w:pPr>
        <w:tabs>
          <w:tab w:val="right" w:leader="dot" w:pos="9360"/>
        </w:tabs>
        <w:ind w:left="720"/>
        <w:jc w:val="both"/>
        <w:rPr>
          <w:color w:val="000000" w:themeColor="text1"/>
        </w:rPr>
      </w:pPr>
    </w:p>
    <w:p w14:paraId="7D7F5D2C" w14:textId="77777777" w:rsidR="00A65660" w:rsidRPr="00C23326" w:rsidRDefault="00A65660" w:rsidP="00A65660">
      <w:pPr>
        <w:pStyle w:val="ListParagraph"/>
        <w:widowControl/>
        <w:numPr>
          <w:ilvl w:val="0"/>
          <w:numId w:val="10"/>
        </w:numPr>
        <w:ind w:hanging="720"/>
        <w:jc w:val="both"/>
        <w:rPr>
          <w:b/>
          <w:smallCaps/>
          <w:color w:val="000000" w:themeColor="text1"/>
        </w:rPr>
      </w:pPr>
      <w:r w:rsidRPr="00C23326">
        <w:rPr>
          <w:b/>
          <w:smallCaps/>
          <w:color w:val="000000" w:themeColor="text1"/>
        </w:rPr>
        <w:t>Other Applicable Board Policies</w:t>
      </w:r>
    </w:p>
    <w:p w14:paraId="1A265F04" w14:textId="77777777" w:rsidR="00A65660" w:rsidRPr="00C23326" w:rsidRDefault="00A65660" w:rsidP="00A65660">
      <w:pPr>
        <w:pStyle w:val="ListParagraph"/>
        <w:widowControl/>
        <w:jc w:val="both"/>
        <w:rPr>
          <w:color w:val="000000" w:themeColor="text1"/>
        </w:rPr>
      </w:pPr>
    </w:p>
    <w:p w14:paraId="4D17E402" w14:textId="77777777" w:rsidR="00A65660" w:rsidRPr="00C23326" w:rsidRDefault="003E6659" w:rsidP="00A65660">
      <w:pPr>
        <w:widowControl/>
        <w:ind w:left="720"/>
        <w:jc w:val="both"/>
        <w:rPr>
          <w:color w:val="000000" w:themeColor="text1"/>
        </w:rPr>
      </w:pPr>
      <w:r w:rsidRPr="00C23326">
        <w:rPr>
          <w:color w:val="000000" w:themeColor="text1"/>
        </w:rPr>
        <w:t xml:space="preserve">Other </w:t>
      </w:r>
      <w:r w:rsidR="00A65660" w:rsidRPr="00C23326">
        <w:rPr>
          <w:color w:val="000000" w:themeColor="text1"/>
        </w:rPr>
        <w:t xml:space="preserve">board policies provide additional controls over the administration of federal grants.  </w:t>
      </w:r>
      <w:r w:rsidRPr="00C23326">
        <w:rPr>
          <w:color w:val="000000" w:themeColor="text1"/>
        </w:rPr>
        <w:t>These include, but are not necessarily limited to:</w:t>
      </w:r>
    </w:p>
    <w:p w14:paraId="28930C7A" w14:textId="77777777" w:rsidR="003E6659" w:rsidRPr="00C23326" w:rsidRDefault="003E6659" w:rsidP="009529B6">
      <w:pPr>
        <w:pStyle w:val="ListParagraph"/>
        <w:widowControl/>
        <w:jc w:val="both"/>
        <w:rPr>
          <w:color w:val="000000" w:themeColor="text1"/>
        </w:rPr>
      </w:pPr>
    </w:p>
    <w:p w14:paraId="2C525F71" w14:textId="77777777" w:rsidR="003E6659" w:rsidRPr="00C23326" w:rsidRDefault="003E6659" w:rsidP="003565A3">
      <w:pPr>
        <w:pStyle w:val="ListParagraph"/>
        <w:widowControl/>
        <w:numPr>
          <w:ilvl w:val="0"/>
          <w:numId w:val="13"/>
        </w:numPr>
        <w:ind w:left="1440" w:hanging="720"/>
        <w:jc w:val="both"/>
        <w:rPr>
          <w:color w:val="000000" w:themeColor="text1"/>
        </w:rPr>
      </w:pPr>
      <w:r w:rsidRPr="00C23326">
        <w:rPr>
          <w:color w:val="000000" w:themeColor="text1"/>
        </w:rPr>
        <w:t>Educational programs policies (policies in the 3000 series)</w:t>
      </w:r>
    </w:p>
    <w:p w14:paraId="6F243196" w14:textId="77777777" w:rsidR="003E6659" w:rsidRPr="00C23326" w:rsidRDefault="003E6659" w:rsidP="003E6659">
      <w:pPr>
        <w:pStyle w:val="ListParagraph"/>
        <w:widowControl/>
        <w:ind w:left="1080"/>
        <w:jc w:val="both"/>
        <w:rPr>
          <w:color w:val="000000" w:themeColor="text1"/>
        </w:rPr>
      </w:pPr>
    </w:p>
    <w:p w14:paraId="5A8F48E4" w14:textId="77777777" w:rsidR="00A65660" w:rsidRPr="00C23326" w:rsidRDefault="00A65660" w:rsidP="003565A3">
      <w:pPr>
        <w:pStyle w:val="ListParagraph"/>
        <w:widowControl/>
        <w:numPr>
          <w:ilvl w:val="0"/>
          <w:numId w:val="13"/>
        </w:numPr>
        <w:ind w:left="1440" w:hanging="720"/>
        <w:jc w:val="both"/>
        <w:rPr>
          <w:color w:val="000000" w:themeColor="text1"/>
        </w:rPr>
      </w:pPr>
      <w:r w:rsidRPr="00C23326">
        <w:rPr>
          <w:color w:val="000000" w:themeColor="text1"/>
        </w:rPr>
        <w:lastRenderedPageBreak/>
        <w:t xml:space="preserve">Purchasing policies (policies in the 6400 series) </w:t>
      </w:r>
    </w:p>
    <w:p w14:paraId="45EC4757" w14:textId="77777777" w:rsidR="00EC328F" w:rsidRPr="00C23326" w:rsidRDefault="00EC328F" w:rsidP="00EC328F">
      <w:pPr>
        <w:pStyle w:val="ListParagraph"/>
        <w:widowControl/>
        <w:ind w:left="1080"/>
        <w:jc w:val="both"/>
        <w:rPr>
          <w:color w:val="000000" w:themeColor="text1"/>
        </w:rPr>
      </w:pPr>
    </w:p>
    <w:p w14:paraId="1479BFC2" w14:textId="77777777" w:rsidR="00A65660" w:rsidRPr="00C23326" w:rsidRDefault="00A65660" w:rsidP="003565A3">
      <w:pPr>
        <w:pStyle w:val="ListParagraph"/>
        <w:widowControl/>
        <w:numPr>
          <w:ilvl w:val="0"/>
          <w:numId w:val="13"/>
        </w:numPr>
        <w:ind w:left="1440" w:hanging="720"/>
        <w:jc w:val="both"/>
        <w:rPr>
          <w:color w:val="000000" w:themeColor="text1"/>
        </w:rPr>
      </w:pPr>
      <w:r w:rsidRPr="00C23326">
        <w:rPr>
          <w:color w:val="000000" w:themeColor="text1"/>
        </w:rPr>
        <w:t>Equipment, materials, and supplies policies (policies in the 6500 series)</w:t>
      </w:r>
    </w:p>
    <w:p w14:paraId="1DBE1F37" w14:textId="77777777" w:rsidR="00EC328F" w:rsidRPr="00C23326" w:rsidRDefault="00EC328F" w:rsidP="00EC328F">
      <w:pPr>
        <w:pStyle w:val="ListParagraph"/>
        <w:widowControl/>
        <w:ind w:left="1080"/>
        <w:jc w:val="both"/>
        <w:rPr>
          <w:color w:val="000000" w:themeColor="text1"/>
        </w:rPr>
      </w:pPr>
    </w:p>
    <w:p w14:paraId="21C03B21" w14:textId="77777777" w:rsidR="00A65660" w:rsidRPr="00C23326" w:rsidRDefault="00A65660" w:rsidP="003565A3">
      <w:pPr>
        <w:pStyle w:val="ListParagraph"/>
        <w:widowControl/>
        <w:numPr>
          <w:ilvl w:val="0"/>
          <w:numId w:val="13"/>
        </w:numPr>
        <w:ind w:left="1440" w:hanging="720"/>
        <w:jc w:val="both"/>
        <w:rPr>
          <w:color w:val="000000" w:themeColor="text1"/>
        </w:rPr>
      </w:pPr>
      <w:r w:rsidRPr="00C23326">
        <w:rPr>
          <w:color w:val="000000" w:themeColor="text1"/>
        </w:rPr>
        <w:t xml:space="preserve">Personnel </w:t>
      </w:r>
      <w:r w:rsidR="00EC328F" w:rsidRPr="00C23326">
        <w:rPr>
          <w:color w:val="000000" w:themeColor="text1"/>
        </w:rPr>
        <w:t xml:space="preserve">policies </w:t>
      </w:r>
      <w:r w:rsidRPr="00C23326">
        <w:rPr>
          <w:color w:val="000000" w:themeColor="text1"/>
        </w:rPr>
        <w:t>(policies in the 7</w:t>
      </w:r>
      <w:r w:rsidR="00EC328F" w:rsidRPr="00C23326">
        <w:rPr>
          <w:color w:val="000000" w:themeColor="text1"/>
        </w:rPr>
        <w:t>0</w:t>
      </w:r>
      <w:r w:rsidRPr="00C23326">
        <w:rPr>
          <w:color w:val="000000" w:themeColor="text1"/>
        </w:rPr>
        <w:t>00 series)</w:t>
      </w:r>
    </w:p>
    <w:p w14:paraId="66A912AA" w14:textId="77777777" w:rsidR="00EC328F" w:rsidRPr="00C23326" w:rsidRDefault="00EC328F" w:rsidP="00EC328F">
      <w:pPr>
        <w:pStyle w:val="ListParagraph"/>
        <w:widowControl/>
        <w:ind w:left="1080"/>
        <w:jc w:val="both"/>
        <w:rPr>
          <w:color w:val="000000" w:themeColor="text1"/>
        </w:rPr>
      </w:pPr>
    </w:p>
    <w:p w14:paraId="7F3DEE01" w14:textId="77777777" w:rsidR="00EC328F" w:rsidRPr="00C23326" w:rsidRDefault="00EC328F" w:rsidP="003565A3">
      <w:pPr>
        <w:pStyle w:val="ListParagraph"/>
        <w:widowControl/>
        <w:numPr>
          <w:ilvl w:val="0"/>
          <w:numId w:val="13"/>
        </w:numPr>
        <w:ind w:left="1440" w:hanging="720"/>
        <w:jc w:val="both"/>
        <w:rPr>
          <w:color w:val="000000" w:themeColor="text1"/>
        </w:rPr>
      </w:pPr>
      <w:r w:rsidRPr="00C23326">
        <w:rPr>
          <w:color w:val="000000" w:themeColor="text1"/>
        </w:rPr>
        <w:t>Fiscal management policies (policies in the 8000 series)</w:t>
      </w:r>
    </w:p>
    <w:p w14:paraId="05E08BEF" w14:textId="77777777" w:rsidR="00A65660" w:rsidRPr="00C23326" w:rsidRDefault="00A65660" w:rsidP="009F7615">
      <w:pPr>
        <w:tabs>
          <w:tab w:val="right" w:leader="dot" w:pos="9360"/>
        </w:tabs>
        <w:ind w:left="720"/>
        <w:jc w:val="both"/>
        <w:rPr>
          <w:color w:val="000000" w:themeColor="text1"/>
        </w:rPr>
      </w:pPr>
    </w:p>
    <w:p w14:paraId="12651523" w14:textId="77777777" w:rsidR="003E6659" w:rsidRPr="00C23326" w:rsidRDefault="00F313FC" w:rsidP="003E6659">
      <w:pPr>
        <w:widowControl/>
        <w:ind w:left="720"/>
        <w:jc w:val="both"/>
        <w:rPr>
          <w:color w:val="000000" w:themeColor="text1"/>
        </w:rPr>
      </w:pPr>
      <w:r w:rsidRPr="00C23326">
        <w:rPr>
          <w:color w:val="000000" w:themeColor="text1"/>
        </w:rPr>
        <w:t xml:space="preserve">The board intends to comply with all requirements applicable to the use of federal funds.  To the extent that any provision of a </w:t>
      </w:r>
      <w:r w:rsidR="003E6659" w:rsidRPr="00C23326">
        <w:rPr>
          <w:color w:val="000000" w:themeColor="text1"/>
        </w:rPr>
        <w:t xml:space="preserve">board policy </w:t>
      </w:r>
      <w:r w:rsidRPr="00C23326">
        <w:rPr>
          <w:color w:val="000000" w:themeColor="text1"/>
        </w:rPr>
        <w:t xml:space="preserve">is </w:t>
      </w:r>
      <w:r w:rsidR="003E6659" w:rsidRPr="00C23326">
        <w:rPr>
          <w:color w:val="000000" w:themeColor="text1"/>
        </w:rPr>
        <w:t xml:space="preserve">contrary to </w:t>
      </w:r>
      <w:r w:rsidRPr="00C23326">
        <w:rPr>
          <w:color w:val="000000" w:themeColor="text1"/>
        </w:rPr>
        <w:t xml:space="preserve">a </w:t>
      </w:r>
      <w:r w:rsidR="003E6659" w:rsidRPr="00C23326">
        <w:rPr>
          <w:color w:val="000000" w:themeColor="text1"/>
        </w:rPr>
        <w:t xml:space="preserve">federal law, regulation, term, or condition applicable to a federal award, employees must follow the applicable federal requirement. </w:t>
      </w:r>
    </w:p>
    <w:p w14:paraId="4AE893DD" w14:textId="77777777" w:rsidR="006868DA" w:rsidRPr="00C23326" w:rsidRDefault="006868DA" w:rsidP="003E6659">
      <w:pPr>
        <w:widowControl/>
        <w:ind w:left="720"/>
        <w:jc w:val="both"/>
        <w:rPr>
          <w:color w:val="000000" w:themeColor="text1"/>
        </w:rPr>
      </w:pPr>
    </w:p>
    <w:p w14:paraId="577D6F4F" w14:textId="77777777" w:rsidR="00053AD5" w:rsidRPr="00C23326" w:rsidRDefault="00C4511E" w:rsidP="006868DA">
      <w:pPr>
        <w:pStyle w:val="ListParagraph"/>
        <w:widowControl/>
        <w:numPr>
          <w:ilvl w:val="0"/>
          <w:numId w:val="10"/>
        </w:numPr>
        <w:ind w:hanging="720"/>
        <w:jc w:val="both"/>
        <w:rPr>
          <w:b/>
          <w:smallCaps/>
          <w:color w:val="000000" w:themeColor="text1"/>
        </w:rPr>
      </w:pPr>
      <w:r w:rsidRPr="00C23326">
        <w:rPr>
          <w:b/>
          <w:smallCaps/>
          <w:color w:val="000000" w:themeColor="text1"/>
        </w:rPr>
        <w:t>Reporting Mismanagement of Federal Funds</w:t>
      </w:r>
    </w:p>
    <w:p w14:paraId="0224045E" w14:textId="77777777" w:rsidR="006868DA" w:rsidRPr="00C23326" w:rsidRDefault="006868DA" w:rsidP="006868DA">
      <w:pPr>
        <w:pStyle w:val="ListParagraph"/>
        <w:widowControl/>
        <w:jc w:val="both"/>
        <w:rPr>
          <w:color w:val="000000" w:themeColor="text1"/>
        </w:rPr>
      </w:pPr>
    </w:p>
    <w:p w14:paraId="3AC83562" w14:textId="77777777" w:rsidR="006868DA" w:rsidRPr="00C23326" w:rsidRDefault="006868DA" w:rsidP="006868DA">
      <w:pPr>
        <w:pStyle w:val="ListParagraph"/>
        <w:widowControl/>
        <w:jc w:val="both"/>
        <w:rPr>
          <w:color w:val="000000" w:themeColor="text1"/>
        </w:rPr>
      </w:pPr>
      <w:r w:rsidRPr="00C23326">
        <w:rPr>
          <w:color w:val="000000" w:themeColor="text1"/>
        </w:rPr>
        <w:t xml:space="preserve">Any employee who reasonably believes that </w:t>
      </w:r>
      <w:r w:rsidR="00287CA3" w:rsidRPr="00C23326">
        <w:rPr>
          <w:color w:val="000000" w:themeColor="text1"/>
        </w:rPr>
        <w:t xml:space="preserve">federal funds have been misused or that the school is otherwise in violation of any requirement applicable to the </w:t>
      </w:r>
      <w:r w:rsidR="00C4511E" w:rsidRPr="00C23326">
        <w:rPr>
          <w:color w:val="000000" w:themeColor="text1"/>
        </w:rPr>
        <w:t xml:space="preserve">receipt and </w:t>
      </w:r>
      <w:r w:rsidR="00287CA3" w:rsidRPr="00C23326">
        <w:rPr>
          <w:color w:val="000000" w:themeColor="text1"/>
        </w:rPr>
        <w:t xml:space="preserve">use of federal funds </w:t>
      </w:r>
      <w:r w:rsidRPr="00C23326">
        <w:rPr>
          <w:color w:val="000000" w:themeColor="text1"/>
        </w:rPr>
        <w:t>should report the matter as provided in policy 1760/7280, Proh</w:t>
      </w:r>
      <w:r w:rsidR="00287CA3" w:rsidRPr="00C23326">
        <w:rPr>
          <w:color w:val="000000" w:themeColor="text1"/>
        </w:rPr>
        <w:t>i</w:t>
      </w:r>
      <w:r w:rsidRPr="00C23326">
        <w:rPr>
          <w:color w:val="000000" w:themeColor="text1"/>
        </w:rPr>
        <w:t xml:space="preserve">bition Against Retaliation. </w:t>
      </w:r>
    </w:p>
    <w:p w14:paraId="2DB4C307" w14:textId="77777777" w:rsidR="006868DA" w:rsidRPr="00C23326" w:rsidRDefault="006868DA" w:rsidP="00AD2317">
      <w:pPr>
        <w:pStyle w:val="ListParagraph"/>
        <w:widowControl/>
        <w:ind w:left="0"/>
        <w:jc w:val="both"/>
        <w:rPr>
          <w:color w:val="000000" w:themeColor="text1"/>
        </w:rPr>
      </w:pPr>
      <w:r w:rsidRPr="00C23326">
        <w:rPr>
          <w:color w:val="000000" w:themeColor="text1"/>
        </w:rPr>
        <w:t xml:space="preserve"> </w:t>
      </w:r>
    </w:p>
    <w:p w14:paraId="0AAAA688" w14:textId="77777777" w:rsidR="00F821BA" w:rsidRPr="00C23326" w:rsidRDefault="00F821BA" w:rsidP="009F7615">
      <w:pPr>
        <w:tabs>
          <w:tab w:val="right" w:leader="dot" w:pos="9360"/>
        </w:tabs>
        <w:jc w:val="both"/>
        <w:rPr>
          <w:color w:val="000000" w:themeColor="text1"/>
        </w:rPr>
      </w:pPr>
      <w:r w:rsidRPr="00C23326">
        <w:rPr>
          <w:color w:val="000000" w:themeColor="text1"/>
        </w:rPr>
        <w:t>Legal Reference</w:t>
      </w:r>
      <w:r w:rsidR="002D0F74" w:rsidRPr="00C23326">
        <w:rPr>
          <w:color w:val="000000" w:themeColor="text1"/>
        </w:rPr>
        <w:t>s</w:t>
      </w:r>
      <w:r w:rsidRPr="00C23326">
        <w:rPr>
          <w:color w:val="000000" w:themeColor="text1"/>
        </w:rPr>
        <w:t>:</w:t>
      </w:r>
      <w:r w:rsidR="00E93B05" w:rsidRPr="00C23326">
        <w:rPr>
          <w:color w:val="000000" w:themeColor="text1"/>
        </w:rPr>
        <w:t xml:space="preserve"> </w:t>
      </w:r>
      <w:r w:rsidR="000075D1" w:rsidRPr="00C23326">
        <w:rPr>
          <w:color w:val="000000" w:themeColor="text1"/>
        </w:rPr>
        <w:t xml:space="preserve"> </w:t>
      </w:r>
      <w:r w:rsidR="00EA4048" w:rsidRPr="00C23326">
        <w:rPr>
          <w:color w:val="000000" w:themeColor="text1"/>
        </w:rPr>
        <w:t>2. C.F.R. Part 200</w:t>
      </w:r>
      <w:r w:rsidR="00714827" w:rsidRPr="00C23326">
        <w:rPr>
          <w:color w:val="000000" w:themeColor="text1"/>
        </w:rPr>
        <w:t>; G.S. 14-234; 133-32</w:t>
      </w:r>
    </w:p>
    <w:p w14:paraId="4FC371B8" w14:textId="77777777" w:rsidR="005C02DC" w:rsidRPr="00C23326" w:rsidRDefault="005C02DC" w:rsidP="009F7615">
      <w:pPr>
        <w:tabs>
          <w:tab w:val="right" w:leader="dot" w:pos="9360"/>
        </w:tabs>
        <w:jc w:val="both"/>
        <w:rPr>
          <w:color w:val="000000" w:themeColor="text1"/>
        </w:rPr>
      </w:pPr>
    </w:p>
    <w:p w14:paraId="17EE702B" w14:textId="77777777" w:rsidR="008E6175" w:rsidRPr="00C23326" w:rsidRDefault="008E6175" w:rsidP="009F7615">
      <w:pPr>
        <w:tabs>
          <w:tab w:val="right" w:leader="dot" w:pos="9360"/>
        </w:tabs>
        <w:jc w:val="both"/>
        <w:rPr>
          <w:color w:val="000000" w:themeColor="text1"/>
        </w:rPr>
      </w:pPr>
      <w:r w:rsidRPr="00C23326">
        <w:rPr>
          <w:color w:val="000000" w:themeColor="text1"/>
        </w:rPr>
        <w:t>Cross References:  Prohibition Against Retaliation (</w:t>
      </w:r>
      <w:r w:rsidR="006C6B9B" w:rsidRPr="00C23326">
        <w:rPr>
          <w:color w:val="000000" w:themeColor="text1"/>
        </w:rPr>
        <w:t>p</w:t>
      </w:r>
      <w:r w:rsidRPr="00C23326">
        <w:rPr>
          <w:color w:val="000000" w:themeColor="text1"/>
        </w:rPr>
        <w:t xml:space="preserve">olicy 1760/7280), </w:t>
      </w:r>
      <w:r w:rsidR="006C6B9B" w:rsidRPr="00C23326">
        <w:rPr>
          <w:color w:val="000000" w:themeColor="text1"/>
        </w:rPr>
        <w:br/>
        <w:t>Board Member Conflict of Interest (policy 2121), Ethics and the Purchasing Function (policy 6401/9</w:t>
      </w:r>
      <w:r w:rsidR="00B05A61" w:rsidRPr="00C23326">
        <w:rPr>
          <w:color w:val="000000" w:themeColor="text1"/>
        </w:rPr>
        <w:t>1</w:t>
      </w:r>
      <w:r w:rsidR="006C6B9B" w:rsidRPr="00C23326">
        <w:rPr>
          <w:color w:val="000000" w:themeColor="text1"/>
        </w:rPr>
        <w:t xml:space="preserve">00), Employee Conflict of Interest (policy 7730), </w:t>
      </w:r>
      <w:r w:rsidRPr="00C23326">
        <w:rPr>
          <w:color w:val="000000" w:themeColor="text1"/>
        </w:rPr>
        <w:t>Fiscal Management Standards (policy 8300)</w:t>
      </w:r>
    </w:p>
    <w:p w14:paraId="3151F0AC" w14:textId="77777777" w:rsidR="008E6175" w:rsidRPr="00C23326" w:rsidRDefault="008E6175" w:rsidP="009F7615">
      <w:pPr>
        <w:tabs>
          <w:tab w:val="right" w:leader="dot" w:pos="9360"/>
        </w:tabs>
        <w:jc w:val="both"/>
        <w:rPr>
          <w:color w:val="000000" w:themeColor="text1"/>
        </w:rPr>
      </w:pPr>
    </w:p>
    <w:p w14:paraId="2F8AC22A" w14:textId="77777777" w:rsidR="00292651" w:rsidRPr="00C23326" w:rsidRDefault="00421622" w:rsidP="00951C18">
      <w:pPr>
        <w:jc w:val="both"/>
        <w:rPr>
          <w:color w:val="000000" w:themeColor="text1"/>
        </w:rPr>
      </w:pPr>
      <w:r w:rsidRPr="00C23326">
        <w:rPr>
          <w:color w:val="000000" w:themeColor="text1"/>
        </w:rPr>
        <w:t xml:space="preserve">Other </w:t>
      </w:r>
      <w:r w:rsidR="00EA4048" w:rsidRPr="00C23326">
        <w:rPr>
          <w:color w:val="000000" w:themeColor="text1"/>
        </w:rPr>
        <w:t>R</w:t>
      </w:r>
      <w:r w:rsidRPr="00C23326">
        <w:rPr>
          <w:color w:val="000000" w:themeColor="text1"/>
        </w:rPr>
        <w:t>eferences</w:t>
      </w:r>
      <w:r w:rsidR="00E93B05" w:rsidRPr="00C23326">
        <w:rPr>
          <w:color w:val="000000" w:themeColor="text1"/>
        </w:rPr>
        <w:t xml:space="preserve">:  </w:t>
      </w:r>
      <w:r w:rsidR="00E93B05" w:rsidRPr="00C23326">
        <w:rPr>
          <w:i/>
          <w:color w:val="000000" w:themeColor="text1"/>
        </w:rPr>
        <w:t>Standards for Internal Control in the Federal Government (“The Green Book”)</w:t>
      </w:r>
      <w:r w:rsidR="00EA4048" w:rsidRPr="00C23326">
        <w:rPr>
          <w:color w:val="000000" w:themeColor="text1"/>
        </w:rPr>
        <w:t xml:space="preserve"> (GAO)</w:t>
      </w:r>
      <w:r w:rsidR="00E93B05" w:rsidRPr="00C23326">
        <w:rPr>
          <w:color w:val="000000" w:themeColor="text1"/>
        </w:rPr>
        <w:t>,</w:t>
      </w:r>
      <w:r w:rsidR="00E93B05" w:rsidRPr="00C23326">
        <w:rPr>
          <w:i/>
          <w:color w:val="000000" w:themeColor="text1"/>
        </w:rPr>
        <w:t xml:space="preserve"> </w:t>
      </w:r>
      <w:r w:rsidR="00E93B05" w:rsidRPr="00C23326">
        <w:rPr>
          <w:color w:val="000000" w:themeColor="text1"/>
        </w:rPr>
        <w:t xml:space="preserve">available at </w:t>
      </w:r>
      <w:hyperlink r:id="rId10" w:history="1">
        <w:r w:rsidR="000075D1" w:rsidRPr="00C23326">
          <w:rPr>
            <w:rStyle w:val="Hyperlink"/>
            <w:color w:val="000000" w:themeColor="text1"/>
          </w:rPr>
          <w:t>http://www.gao.gov/greenbook/overview</w:t>
        </w:r>
      </w:hyperlink>
      <w:r w:rsidR="00E93B05" w:rsidRPr="00C23326">
        <w:rPr>
          <w:color w:val="000000" w:themeColor="text1"/>
        </w:rPr>
        <w:t xml:space="preserve">; </w:t>
      </w:r>
      <w:r w:rsidR="00E93B05" w:rsidRPr="00C23326">
        <w:rPr>
          <w:i/>
          <w:color w:val="000000" w:themeColor="text1"/>
        </w:rPr>
        <w:t xml:space="preserve">Internal Control Framework </w:t>
      </w:r>
      <w:r w:rsidR="00E93B05" w:rsidRPr="00C23326">
        <w:rPr>
          <w:color w:val="000000" w:themeColor="text1"/>
        </w:rPr>
        <w:t>(Committee o</w:t>
      </w:r>
      <w:r w:rsidR="00830914" w:rsidRPr="00C23326">
        <w:rPr>
          <w:color w:val="000000" w:themeColor="text1"/>
        </w:rPr>
        <w:t>f</w:t>
      </w:r>
      <w:r w:rsidR="00E93B05" w:rsidRPr="00C23326">
        <w:rPr>
          <w:color w:val="000000" w:themeColor="text1"/>
        </w:rPr>
        <w:t xml:space="preserve"> Sponsoring Organizations of the Treadway Commission (COSO)), </w:t>
      </w:r>
      <w:r w:rsidR="00830914" w:rsidRPr="00C23326">
        <w:rPr>
          <w:color w:val="000000" w:themeColor="text1"/>
        </w:rPr>
        <w:t>executive summary</w:t>
      </w:r>
      <w:r w:rsidR="003F6795" w:rsidRPr="00C23326">
        <w:rPr>
          <w:color w:val="000000" w:themeColor="text1"/>
        </w:rPr>
        <w:t>,</w:t>
      </w:r>
      <w:r w:rsidR="00830914" w:rsidRPr="00C23326">
        <w:rPr>
          <w:color w:val="000000" w:themeColor="text1"/>
        </w:rPr>
        <w:t xml:space="preserve"> a</w:t>
      </w:r>
      <w:r w:rsidR="00E93B05" w:rsidRPr="00C23326">
        <w:rPr>
          <w:color w:val="000000" w:themeColor="text1"/>
        </w:rPr>
        <w:t xml:space="preserve">vailable at </w:t>
      </w:r>
      <w:hyperlink r:id="rId11" w:history="1">
        <w:r w:rsidR="00830914" w:rsidRPr="00C23326">
          <w:rPr>
            <w:rStyle w:val="Hyperlink"/>
            <w:color w:val="000000" w:themeColor="text1"/>
          </w:rPr>
          <w:t>http://www.coso.org/ic.htm</w:t>
        </w:r>
      </w:hyperlink>
      <w:r w:rsidR="00830914" w:rsidRPr="00C23326">
        <w:rPr>
          <w:color w:val="000000" w:themeColor="text1"/>
        </w:rPr>
        <w:t xml:space="preserve">; </w:t>
      </w:r>
      <w:r w:rsidR="00830914" w:rsidRPr="00C23326">
        <w:rPr>
          <w:i/>
          <w:color w:val="000000" w:themeColor="text1"/>
        </w:rPr>
        <w:t>Compliance Supplement, Part 6</w:t>
      </w:r>
      <w:r w:rsidR="00830914" w:rsidRPr="00C23326">
        <w:rPr>
          <w:color w:val="000000" w:themeColor="text1"/>
        </w:rPr>
        <w:t xml:space="preserve">, </w:t>
      </w:r>
      <w:r w:rsidR="00EA4048" w:rsidRPr="00C23326">
        <w:rPr>
          <w:i/>
          <w:color w:val="000000" w:themeColor="text1"/>
        </w:rPr>
        <w:t xml:space="preserve">Internal Control </w:t>
      </w:r>
      <w:r w:rsidR="00EA4048" w:rsidRPr="00C23326">
        <w:rPr>
          <w:color w:val="000000" w:themeColor="text1"/>
        </w:rPr>
        <w:t xml:space="preserve">(Office of Management and Budget), </w:t>
      </w:r>
      <w:r w:rsidR="00830914" w:rsidRPr="00C23326">
        <w:rPr>
          <w:color w:val="000000" w:themeColor="text1"/>
        </w:rPr>
        <w:t xml:space="preserve">available at </w:t>
      </w:r>
    </w:p>
    <w:p w14:paraId="79478A43" w14:textId="77777777" w:rsidR="00E93B05" w:rsidRPr="00C23326" w:rsidRDefault="00AE0189" w:rsidP="00951C18">
      <w:pPr>
        <w:tabs>
          <w:tab w:val="right" w:leader="dot" w:pos="9360"/>
        </w:tabs>
        <w:jc w:val="both"/>
        <w:rPr>
          <w:color w:val="000000" w:themeColor="text1"/>
        </w:rPr>
      </w:pPr>
      <w:hyperlink r:id="rId12" w:history="1">
        <w:r w:rsidR="00D160DE" w:rsidRPr="00C23326">
          <w:rPr>
            <w:rStyle w:val="Hyperlink"/>
            <w:color w:val="000000" w:themeColor="text1"/>
          </w:rPr>
          <w:t>https://www.whitehouse.gov/sites/whitehouse.gov/files/omb/circulars/A133/2017/Compliance_Supplement_2017.pdf</w:t>
        </w:r>
      </w:hyperlink>
    </w:p>
    <w:p w14:paraId="489037B5" w14:textId="77777777" w:rsidR="00830914" w:rsidRPr="00C23326" w:rsidRDefault="00830914" w:rsidP="009F7615">
      <w:pPr>
        <w:tabs>
          <w:tab w:val="right" w:leader="dot" w:pos="9360"/>
        </w:tabs>
        <w:jc w:val="both"/>
        <w:rPr>
          <w:color w:val="000000" w:themeColor="text1"/>
        </w:rPr>
      </w:pPr>
    </w:p>
    <w:p w14:paraId="5FB5EEE6" w14:textId="39E3E789" w:rsidR="000075D1" w:rsidRPr="00C23326" w:rsidRDefault="00A57BEE" w:rsidP="00A57BEE">
      <w:pPr>
        <w:jc w:val="both"/>
        <w:rPr>
          <w:color w:val="000000" w:themeColor="text1"/>
        </w:rPr>
      </w:pPr>
      <w:r w:rsidRPr="00C23326">
        <w:rPr>
          <w:color w:val="000000" w:themeColor="text1"/>
        </w:rPr>
        <w:t>Adopt</w:t>
      </w:r>
      <w:r w:rsidR="00D70EE1" w:rsidRPr="00C23326">
        <w:rPr>
          <w:color w:val="000000" w:themeColor="text1"/>
        </w:rPr>
        <w:t>ed</w:t>
      </w:r>
      <w:r w:rsidR="00F821BA" w:rsidRPr="00C23326">
        <w:rPr>
          <w:color w:val="000000" w:themeColor="text1"/>
        </w:rPr>
        <w:t>:</w:t>
      </w:r>
      <w:r w:rsidR="000075D1" w:rsidRPr="00C23326">
        <w:rPr>
          <w:color w:val="000000" w:themeColor="text1"/>
        </w:rPr>
        <w:t xml:space="preserve">  </w:t>
      </w:r>
      <w:r w:rsidR="00B91908" w:rsidRPr="00C23326">
        <w:rPr>
          <w:color w:val="000000" w:themeColor="text1"/>
        </w:rPr>
        <w:t>May 27, 2020</w:t>
      </w:r>
    </w:p>
    <w:p w14:paraId="77364E54" w14:textId="2A044770" w:rsidR="00F84D4E" w:rsidRPr="00C23326" w:rsidRDefault="00F84D4E" w:rsidP="00A57BEE">
      <w:pPr>
        <w:jc w:val="both"/>
        <w:rPr>
          <w:color w:val="000000" w:themeColor="text1"/>
        </w:rPr>
      </w:pPr>
      <w:r w:rsidRPr="00C23326">
        <w:rPr>
          <w:color w:val="000000" w:themeColor="text1"/>
        </w:rPr>
        <w:t>Revised:</w:t>
      </w:r>
      <w:r w:rsidR="00C23326" w:rsidRPr="00C23326">
        <w:rPr>
          <w:color w:val="000000" w:themeColor="text1"/>
        </w:rPr>
        <w:t xml:space="preserve"> July 20, 2022</w:t>
      </w:r>
    </w:p>
    <w:p w14:paraId="619AC6B8" w14:textId="77777777" w:rsidR="00384857" w:rsidRPr="00C23326" w:rsidRDefault="00384857" w:rsidP="009F7615">
      <w:pPr>
        <w:tabs>
          <w:tab w:val="left" w:pos="90"/>
        </w:tabs>
        <w:jc w:val="both"/>
        <w:rPr>
          <w:color w:val="000000" w:themeColor="text1"/>
        </w:rPr>
      </w:pPr>
      <w:r w:rsidRPr="00C23326">
        <w:rPr>
          <w:color w:val="000000" w:themeColor="text1"/>
        </w:rPr>
        <w:t xml:space="preserve">  </w:t>
      </w:r>
    </w:p>
    <w:sectPr w:rsidR="00384857" w:rsidRPr="00C23326" w:rsidSect="00B91908">
      <w:headerReference w:type="default" r:id="rId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7A2DF" w14:textId="77777777" w:rsidR="00230475" w:rsidRDefault="00230475">
      <w:r>
        <w:separator/>
      </w:r>
    </w:p>
  </w:endnote>
  <w:endnote w:type="continuationSeparator" w:id="0">
    <w:p w14:paraId="4E1AF20E" w14:textId="77777777" w:rsidR="00230475" w:rsidRDefault="0023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79DE" w14:textId="77777777" w:rsidR="00A57BEE" w:rsidRDefault="00A57BEE" w:rsidP="00A57BEE">
    <w:pPr>
      <w:spacing w:line="180" w:lineRule="exact"/>
      <w:ind w:left="720" w:right="-1440"/>
    </w:pPr>
    <w:r>
      <w:rPr>
        <w:i/>
        <w:noProof/>
        <w:snapToGrid/>
        <w:sz w:val="16"/>
      </w:rPr>
      <mc:AlternateContent>
        <mc:Choice Requires="wps">
          <w:drawing>
            <wp:anchor distT="0" distB="0" distL="114300" distR="114300" simplePos="0" relativeHeight="251651584" behindDoc="0" locked="0" layoutInCell="1" allowOverlap="1" wp14:anchorId="099009E5" wp14:editId="75D8410C">
              <wp:simplePos x="0" y="0"/>
              <wp:positionH relativeFrom="column">
                <wp:posOffset>0</wp:posOffset>
              </wp:positionH>
              <wp:positionV relativeFrom="paragraph">
                <wp:posOffset>53340</wp:posOffset>
              </wp:positionV>
              <wp:extent cx="5943600" cy="0"/>
              <wp:effectExtent l="0" t="19050" r="19050" b="3810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9E966" id="Line 1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68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" strokeweight="4.5pt">
              <v:stroke linestyle="thickThin"/>
            </v:line>
          </w:pict>
        </mc:Fallback>
      </mc:AlternateContent>
    </w:r>
  </w:p>
  <w:p w14:paraId="31A70ED8" w14:textId="77777777" w:rsidR="001778A2" w:rsidRPr="00A57BEE" w:rsidRDefault="00996D04" w:rsidP="00A57BEE">
    <w:pPr>
      <w:tabs>
        <w:tab w:val="right" w:pos="9360"/>
      </w:tabs>
      <w:spacing w:line="240" w:lineRule="exact"/>
    </w:pPr>
    <w:r w:rsidRPr="00704971">
      <w:rPr>
        <w:b/>
      </w:rPr>
      <w:t>NE REGIONAL SCHOOL BOARD OF DIRECTORS POLICY MANUAL</w:t>
    </w:r>
    <w:r>
      <w:rPr>
        <w:i/>
        <w:noProof/>
        <w:snapToGrid/>
        <w:sz w:val="16"/>
      </w:rPr>
      <w:t xml:space="preserve"> </w:t>
    </w:r>
    <w:r w:rsidR="001778A2">
      <w:rPr>
        <w:i/>
        <w:noProof/>
        <w:snapToGrid/>
        <w:sz w:val="16"/>
      </w:rPr>
      <mc:AlternateContent>
        <mc:Choice Requires="wps">
          <w:drawing>
            <wp:anchor distT="0" distB="0" distL="114300" distR="114300" simplePos="0" relativeHeight="251667968" behindDoc="1" locked="0" layoutInCell="1" allowOverlap="1" wp14:anchorId="044465AB" wp14:editId="4EFD11C9">
              <wp:simplePos x="0" y="0"/>
              <wp:positionH relativeFrom="column">
                <wp:posOffset>6522720</wp:posOffset>
              </wp:positionH>
              <wp:positionV relativeFrom="paragraph">
                <wp:posOffset>9237980</wp:posOffset>
              </wp:positionV>
              <wp:extent cx="952500" cy="279400"/>
              <wp:effectExtent l="0" t="0" r="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794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63A76C" w14:textId="77777777" w:rsidR="001778A2" w:rsidRPr="0083038B" w:rsidRDefault="001778A2" w:rsidP="00E364B4">
                          <w:r w:rsidRPr="00C06137">
                            <w:t xml:space="preserve">Page </w:t>
                          </w:r>
                          <w:r>
                            <w:rPr>
                              <w:rStyle w:val="PageNumber"/>
                            </w:rPr>
                            <w:fldChar w:fldCharType="begin"/>
                          </w:r>
                          <w:r>
                            <w:rPr>
                              <w:rStyle w:val="PageNumber"/>
                            </w:rPr>
                            <w:instrText xml:space="preserve"> PAGE </w:instrText>
                          </w:r>
                          <w:r>
                            <w:rPr>
                              <w:rStyle w:val="PageNumber"/>
                            </w:rPr>
                            <w:fldChar w:fldCharType="separate"/>
                          </w:r>
                          <w:r w:rsidR="00F10448">
                            <w:rPr>
                              <w:rStyle w:val="PageNumber"/>
                              <w:noProof/>
                            </w:rPr>
                            <w:t>3</w:t>
                          </w:r>
                          <w:r>
                            <w:rPr>
                              <w:rStyle w:val="PageNumber"/>
                            </w:rPr>
                            <w:fldChar w:fldCharType="end"/>
                          </w:r>
                          <w:r w:rsidRPr="00C06137">
                            <w:t xml:space="preserve"> </w:t>
                          </w:r>
                          <w:r w:rsidRPr="0083038B">
                            <w:t>of</w:t>
                          </w:r>
                          <w:r>
                            <w:t xml:space="preserve"> </w:t>
                          </w:r>
                          <w:r w:rsidRPr="0083038B">
                            <w:rPr>
                              <w:rStyle w:val="PageNumber"/>
                            </w:rPr>
                            <w:fldChar w:fldCharType="begin"/>
                          </w:r>
                          <w:r w:rsidRPr="0083038B">
                            <w:rPr>
                              <w:rStyle w:val="PageNumber"/>
                            </w:rPr>
                            <w:instrText xml:space="preserve"> NUMPAGES </w:instrText>
                          </w:r>
                          <w:r w:rsidRPr="0083038B">
                            <w:rPr>
                              <w:rStyle w:val="PageNumber"/>
                            </w:rPr>
                            <w:fldChar w:fldCharType="separate"/>
                          </w:r>
                          <w:r w:rsidR="00F10448">
                            <w:rPr>
                              <w:rStyle w:val="PageNumber"/>
                              <w:noProof/>
                            </w:rPr>
                            <w:t>5</w:t>
                          </w:r>
                          <w:r w:rsidRPr="0083038B">
                            <w:rPr>
                              <w:rStyle w:val="PageNumber"/>
                            </w:rPr>
                            <w:fldChar w:fldCharType="end"/>
                          </w:r>
                        </w:p>
                        <w:p w14:paraId="771ABD10" w14:textId="77777777" w:rsidR="001778A2" w:rsidRPr="00C06137" w:rsidRDefault="001778A2" w:rsidP="004D6AAE">
                          <w:r w:rsidRPr="00C06137">
                            <w:t xml:space="preserve">of </w:t>
                          </w:r>
                          <w:r>
                            <w:rPr>
                              <w:rStyle w:val="PageNumber"/>
                            </w:rPr>
                            <w:fldChar w:fldCharType="begin"/>
                          </w:r>
                          <w:r>
                            <w:rPr>
                              <w:rStyle w:val="PageNumber"/>
                            </w:rPr>
                            <w:instrText xml:space="preserve"> NUMPAGES </w:instrText>
                          </w:r>
                          <w:r>
                            <w:rPr>
                              <w:rStyle w:val="PageNumber"/>
                            </w:rPr>
                            <w:fldChar w:fldCharType="separate"/>
                          </w:r>
                          <w:r w:rsidR="00F10448">
                            <w:rPr>
                              <w:rStyle w:val="PageNumber"/>
                              <w:noProof/>
                            </w:rPr>
                            <w:t>5</w:t>
                          </w:r>
                          <w:r>
                            <w:rPr>
                              <w:rStyle w:val="PageNumbe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1284B" id="_x0000_t202" coordsize="21600,21600" o:spt="202" path="m,l,21600r21600,l21600,xe">
              <v:stroke joinstyle="miter"/>
              <v:path gradientshapeok="t" o:connecttype="rect"/>
            </v:shapetype>
            <v:shape id="Text Box 15" o:spid="_x0000_s1026" type="#_x0000_t202" style="position:absolute;margin-left:513.6pt;margin-top:727.4pt;width:75pt;height:2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" stroked="f">
              <v:textbox>
                <w:txbxContent>
                  <w:p w:rsidR="001778A2" w:rsidRPr="0083038B" w:rsidRDefault="001778A2" w:rsidP="00E364B4">
                    <w:r w:rsidRPr="00C06137">
                      <w:t xml:space="preserve">Page </w:t>
                    </w:r>
                    <w:r>
                      <w:rPr>
                        <w:rStyle w:val="PageNumber"/>
                      </w:rPr>
                      <w:fldChar w:fldCharType="begin"/>
                    </w:r>
                    <w:r>
                      <w:rPr>
                        <w:rStyle w:val="PageNumber"/>
                      </w:rPr>
                      <w:instrText xml:space="preserve"> PAGE </w:instrText>
                    </w:r>
                    <w:r>
                      <w:rPr>
                        <w:rStyle w:val="PageNumber"/>
                      </w:rPr>
                      <w:fldChar w:fldCharType="separate"/>
                    </w:r>
                    <w:r w:rsidR="00F10448">
                      <w:rPr>
                        <w:rStyle w:val="PageNumber"/>
                        <w:noProof/>
                      </w:rPr>
                      <w:t>3</w:t>
                    </w:r>
                    <w:r>
                      <w:rPr>
                        <w:rStyle w:val="PageNumber"/>
                      </w:rPr>
                      <w:fldChar w:fldCharType="end"/>
                    </w:r>
                    <w:r w:rsidRPr="00C06137">
                      <w:t xml:space="preserve"> </w:t>
                    </w:r>
                    <w:r w:rsidRPr="0083038B">
                      <w:t>of</w:t>
                    </w:r>
                    <w:r>
                      <w:t xml:space="preserve"> </w:t>
                    </w:r>
                    <w:r w:rsidRPr="0083038B">
                      <w:rPr>
                        <w:rStyle w:val="PageNumber"/>
                      </w:rPr>
                      <w:fldChar w:fldCharType="begin"/>
                    </w:r>
                    <w:r w:rsidRPr="0083038B">
                      <w:rPr>
                        <w:rStyle w:val="PageNumber"/>
                      </w:rPr>
                      <w:instrText xml:space="preserve"> NUMPAGES </w:instrText>
                    </w:r>
                    <w:r w:rsidRPr="0083038B">
                      <w:rPr>
                        <w:rStyle w:val="PageNumber"/>
                      </w:rPr>
                      <w:fldChar w:fldCharType="separate"/>
                    </w:r>
                    <w:r w:rsidR="00F10448">
                      <w:rPr>
                        <w:rStyle w:val="PageNumber"/>
                        <w:noProof/>
                      </w:rPr>
                      <w:t>5</w:t>
                    </w:r>
                    <w:r w:rsidRPr="0083038B">
                      <w:rPr>
                        <w:rStyle w:val="PageNumber"/>
                      </w:rPr>
                      <w:fldChar w:fldCharType="end"/>
                    </w:r>
                  </w:p>
                  <w:p w:rsidR="001778A2" w:rsidRPr="00C06137" w:rsidRDefault="001778A2" w:rsidP="004D6AAE">
                    <w:r w:rsidRPr="00C06137">
                      <w:t xml:space="preserve">of </w:t>
                    </w:r>
                    <w:r>
                      <w:rPr>
                        <w:rStyle w:val="PageNumber"/>
                      </w:rPr>
                      <w:fldChar w:fldCharType="begin"/>
                    </w:r>
                    <w:r>
                      <w:rPr>
                        <w:rStyle w:val="PageNumber"/>
                      </w:rPr>
                      <w:instrText xml:space="preserve"> NUMPAGES </w:instrText>
                    </w:r>
                    <w:r>
                      <w:rPr>
                        <w:rStyle w:val="PageNumber"/>
                      </w:rPr>
                      <w:fldChar w:fldCharType="separate"/>
                    </w:r>
                    <w:r w:rsidR="00F10448">
                      <w:rPr>
                        <w:rStyle w:val="PageNumber"/>
                        <w:noProof/>
                      </w:rPr>
                      <w:t>5</w:t>
                    </w:r>
                    <w:r>
                      <w:rPr>
                        <w:rStyle w:val="PageNumber"/>
                      </w:rPr>
                      <w:fldChar w:fldCharType="end"/>
                    </w:r>
                  </w:p>
                </w:txbxContent>
              </v:textbox>
            </v:shape>
          </w:pict>
        </mc:Fallback>
      </mc:AlternateContent>
    </w:r>
    <w:r w:rsidR="001778A2">
      <w:rPr>
        <w:i/>
        <w:noProof/>
        <w:snapToGrid/>
        <w:sz w:val="16"/>
      </w:rPr>
      <mc:AlternateContent>
        <mc:Choice Requires="wps">
          <w:drawing>
            <wp:anchor distT="0" distB="0" distL="114300" distR="114300" simplePos="0" relativeHeight="251661824" behindDoc="1" locked="0" layoutInCell="1" allowOverlap="1" wp14:anchorId="5DA01C7E" wp14:editId="6271EAC2">
              <wp:simplePos x="0" y="0"/>
              <wp:positionH relativeFrom="column">
                <wp:posOffset>609600</wp:posOffset>
              </wp:positionH>
              <wp:positionV relativeFrom="paragraph">
                <wp:posOffset>9237980</wp:posOffset>
              </wp:positionV>
              <wp:extent cx="800100" cy="3302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C99D1" w14:textId="77777777" w:rsidR="001778A2" w:rsidRDefault="001778A2" w:rsidP="004D6AAE">
                          <w:pPr>
                            <w:tabs>
                              <w:tab w:val="right" w:pos="9810"/>
                            </w:tabs>
                            <w:ind w:right="-100"/>
                          </w:pPr>
                          <w:r>
                            <w:rPr>
                              <w:b/>
                              <w:sz w:val="28"/>
                            </w:rPr>
                            <w:t>NCSBA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26C90" id="Text Box 14" o:spid="_x0000_s1027" type="#_x0000_t202" style="position:absolute;margin-left:48pt;margin-top:727.4pt;width:63pt;height: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" stroked="f">
              <v:textbox>
                <w:txbxContent>
                  <w:p w:rsidR="001778A2" w:rsidRDefault="001778A2" w:rsidP="004D6AAE">
                    <w:pPr>
                      <w:tabs>
                        <w:tab w:val="right" w:pos="9810"/>
                      </w:tabs>
                      <w:ind w:right="-100"/>
                    </w:pPr>
                    <w:r>
                      <w:rPr>
                        <w:b/>
                        <w:sz w:val="28"/>
                      </w:rPr>
                      <w:t>NCSBA</w:t>
                    </w:r>
                  </w:p>
                </w:txbxContent>
              </v:textbox>
            </v:shape>
          </w:pict>
        </mc:Fallback>
      </mc:AlternateContent>
    </w:r>
    <w:r w:rsidR="001778A2">
      <w:rPr>
        <w:i/>
        <w:noProof/>
        <w:snapToGrid/>
        <w:sz w:val="16"/>
      </w:rPr>
      <mc:AlternateContent>
        <mc:Choice Requires="wps">
          <w:drawing>
            <wp:anchor distT="0" distB="0" distL="114300" distR="114300" simplePos="0" relativeHeight="251655680" behindDoc="1" locked="0" layoutInCell="1" allowOverlap="1" wp14:anchorId="4747FE46" wp14:editId="2FF2AF8D">
              <wp:simplePos x="0" y="0"/>
              <wp:positionH relativeFrom="column">
                <wp:posOffset>609600</wp:posOffset>
              </wp:positionH>
              <wp:positionV relativeFrom="paragraph">
                <wp:posOffset>9237980</wp:posOffset>
              </wp:positionV>
              <wp:extent cx="800100" cy="3302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66BF6B" w14:textId="77777777" w:rsidR="001778A2" w:rsidRDefault="001778A2" w:rsidP="004D6AAE">
                          <w:pPr>
                            <w:tabs>
                              <w:tab w:val="right" w:pos="9810"/>
                            </w:tabs>
                            <w:ind w:right="-100"/>
                          </w:pPr>
                          <w:r>
                            <w:rPr>
                              <w:b/>
                              <w:sz w:val="28"/>
                            </w:rPr>
                            <w:t>NCSBA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DB45F" id="Text Box 13" o:spid="_x0000_s1028" type="#_x0000_t202" style="position:absolute;margin-left:48pt;margin-top:727.4pt;width:63pt;height: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" stroked="f">
              <v:textbox>
                <w:txbxContent>
                  <w:p w:rsidR="001778A2" w:rsidRDefault="001778A2" w:rsidP="004D6AAE">
                    <w:pPr>
                      <w:tabs>
                        <w:tab w:val="right" w:pos="9810"/>
                      </w:tabs>
                      <w:ind w:right="-100"/>
                    </w:pPr>
                    <w:r>
                      <w:rPr>
                        <w:b/>
                        <w:sz w:val="28"/>
                      </w:rPr>
                      <w:t>NCSBA</w:t>
                    </w:r>
                  </w:p>
                </w:txbxContent>
              </v:textbox>
            </v:shape>
          </w:pict>
        </mc:Fallback>
      </mc:AlternateContent>
    </w:r>
    <w:r w:rsidR="00A57BEE">
      <w:rPr>
        <w:b/>
        <w:szCs w:val="24"/>
      </w:rPr>
      <w:tab/>
    </w:r>
    <w:r w:rsidR="00A57BEE" w:rsidRPr="00A57BEE">
      <w:rPr>
        <w:szCs w:val="24"/>
      </w:rPr>
      <w:t xml:space="preserve">Page </w:t>
    </w:r>
    <w:r w:rsidR="00A57BEE" w:rsidRPr="00A57BEE">
      <w:rPr>
        <w:bCs/>
        <w:szCs w:val="24"/>
      </w:rPr>
      <w:fldChar w:fldCharType="begin"/>
    </w:r>
    <w:r w:rsidR="00A57BEE" w:rsidRPr="00A57BEE">
      <w:rPr>
        <w:bCs/>
        <w:szCs w:val="24"/>
      </w:rPr>
      <w:instrText xml:space="preserve"> PAGE  \* Arabic  \* MERGEFORMAT </w:instrText>
    </w:r>
    <w:r w:rsidR="00A57BEE" w:rsidRPr="00A57BEE">
      <w:rPr>
        <w:bCs/>
        <w:szCs w:val="24"/>
      </w:rPr>
      <w:fldChar w:fldCharType="separate"/>
    </w:r>
    <w:r w:rsidR="00F10448">
      <w:rPr>
        <w:bCs/>
        <w:noProof/>
        <w:szCs w:val="24"/>
      </w:rPr>
      <w:t>3</w:t>
    </w:r>
    <w:r w:rsidR="00A57BEE" w:rsidRPr="00A57BEE">
      <w:rPr>
        <w:bCs/>
        <w:szCs w:val="24"/>
      </w:rPr>
      <w:fldChar w:fldCharType="end"/>
    </w:r>
    <w:r w:rsidR="00A57BEE" w:rsidRPr="00A57BEE">
      <w:rPr>
        <w:szCs w:val="24"/>
      </w:rPr>
      <w:t xml:space="preserve"> of </w:t>
    </w:r>
    <w:r w:rsidR="00A57BEE" w:rsidRPr="00A57BEE">
      <w:rPr>
        <w:bCs/>
        <w:szCs w:val="24"/>
      </w:rPr>
      <w:fldChar w:fldCharType="begin"/>
    </w:r>
    <w:r w:rsidR="00A57BEE" w:rsidRPr="00A57BEE">
      <w:rPr>
        <w:bCs/>
        <w:szCs w:val="24"/>
      </w:rPr>
      <w:instrText xml:space="preserve"> NUMPAGES  \* Arabic  \* MERGEFORMAT </w:instrText>
    </w:r>
    <w:r w:rsidR="00A57BEE" w:rsidRPr="00A57BEE">
      <w:rPr>
        <w:bCs/>
        <w:szCs w:val="24"/>
      </w:rPr>
      <w:fldChar w:fldCharType="separate"/>
    </w:r>
    <w:r w:rsidR="00F10448">
      <w:rPr>
        <w:bCs/>
        <w:noProof/>
        <w:szCs w:val="24"/>
      </w:rPr>
      <w:t>5</w:t>
    </w:r>
    <w:r w:rsidR="00A57BEE" w:rsidRPr="00A57BEE">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AC8B" w14:textId="77777777" w:rsidR="00230475" w:rsidRDefault="00230475">
      <w:r>
        <w:separator/>
      </w:r>
    </w:p>
  </w:footnote>
  <w:footnote w:type="continuationSeparator" w:id="0">
    <w:p w14:paraId="3164733D" w14:textId="77777777" w:rsidR="00230475" w:rsidRDefault="00230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FB00" w14:textId="77777777" w:rsidR="001778A2" w:rsidRDefault="001778A2" w:rsidP="004D6AAE">
    <w:pPr>
      <w:pStyle w:val="FootnoteText"/>
      <w:rPr>
        <w:i/>
      </w:rPr>
    </w:pPr>
  </w:p>
  <w:p w14:paraId="4A7B028B" w14:textId="77777777" w:rsidR="001778A2" w:rsidRDefault="001778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7DCB" w14:textId="77777777" w:rsidR="001778A2" w:rsidRPr="00F15B58" w:rsidRDefault="001778A2" w:rsidP="00726E76">
    <w:pPr>
      <w:tabs>
        <w:tab w:val="left" w:pos="6840"/>
        <w:tab w:val="right" w:pos="9360"/>
      </w:tabs>
      <w:ind w:firstLine="6840"/>
    </w:pPr>
    <w:r w:rsidRPr="00F15B58">
      <w:rPr>
        <w:i/>
        <w:sz w:val="20"/>
      </w:rPr>
      <w:t>Policy Code:</w:t>
    </w:r>
    <w:r w:rsidR="00AE7B19">
      <w:rPr>
        <w:i/>
        <w:sz w:val="20"/>
      </w:rPr>
      <w:tab/>
    </w:r>
    <w:r w:rsidR="00AE7B19" w:rsidRPr="00AE7B19">
      <w:rPr>
        <w:b/>
        <w:szCs w:val="24"/>
      </w:rPr>
      <w:t>8305</w:t>
    </w:r>
    <w:r w:rsidRPr="00F15B58">
      <w:tab/>
    </w:r>
  </w:p>
  <w:p w14:paraId="7535D88B" w14:textId="77777777" w:rsidR="001778A2" w:rsidRPr="00F15B58" w:rsidRDefault="001778A2" w:rsidP="00726E76">
    <w:pPr>
      <w:tabs>
        <w:tab w:val="left" w:pos="6840"/>
        <w:tab w:val="right" w:pos="9360"/>
      </w:tabs>
      <w:spacing w:line="109" w:lineRule="exact"/>
    </w:pPr>
    <w:r>
      <w:rPr>
        <w:noProof/>
        <w:snapToGrid/>
      </w:rPr>
      <mc:AlternateContent>
        <mc:Choice Requires="wps">
          <w:drawing>
            <wp:anchor distT="4294967295" distB="4294967295" distL="114300" distR="114300" simplePos="0" relativeHeight="251658752" behindDoc="0" locked="0" layoutInCell="0" allowOverlap="1" wp14:anchorId="0C459230" wp14:editId="6405E65F">
              <wp:simplePos x="0" y="0"/>
              <wp:positionH relativeFrom="column">
                <wp:posOffset>0</wp:posOffset>
              </wp:positionH>
              <wp:positionV relativeFrom="paragraph">
                <wp:posOffset>38099</wp:posOffset>
              </wp:positionV>
              <wp:extent cx="5943600" cy="0"/>
              <wp:effectExtent l="0" t="19050" r="19050" b="381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B9E0B" id="Straight Connector 12" o:spid="_x0000_s1026" style="position:absolute;z-index:251658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pt" to="468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" o:allowincell="f" strokeweight="4.5pt">
              <v:stroke linestyle="thinThick"/>
            </v:line>
          </w:pict>
        </mc:Fallback>
      </mc:AlternateContent>
    </w:r>
  </w:p>
  <w:p w14:paraId="2DC139D1" w14:textId="77777777" w:rsidR="001778A2" w:rsidRDefault="00177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44F96"/>
    <w:multiLevelType w:val="hybridMultilevel"/>
    <w:tmpl w:val="DC2AD1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BA3584"/>
    <w:multiLevelType w:val="hybridMultilevel"/>
    <w:tmpl w:val="E7E02398"/>
    <w:lvl w:ilvl="0" w:tplc="D4CADB4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16194"/>
    <w:multiLevelType w:val="hybridMultilevel"/>
    <w:tmpl w:val="E7E02398"/>
    <w:lvl w:ilvl="0" w:tplc="D4CADB4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03A36"/>
    <w:multiLevelType w:val="hybridMultilevel"/>
    <w:tmpl w:val="CBE0F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145BA"/>
    <w:multiLevelType w:val="hybridMultilevel"/>
    <w:tmpl w:val="D0026FE2"/>
    <w:lvl w:ilvl="0" w:tplc="04090019">
      <w:start w:val="1"/>
      <w:numFmt w:val="lowerLetter"/>
      <w:lvlText w:val="%1."/>
      <w:lvlJc w:val="left"/>
      <w:pPr>
        <w:ind w:left="-360" w:hanging="360"/>
      </w:pPr>
      <w:rPr>
        <w:rFonts w:hint="default"/>
        <w:color w:val="000000" w:themeColor="text1"/>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8EC016E"/>
    <w:multiLevelType w:val="hybridMultilevel"/>
    <w:tmpl w:val="D416065E"/>
    <w:lvl w:ilvl="0" w:tplc="8326C586">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B66639"/>
    <w:multiLevelType w:val="multilevel"/>
    <w:tmpl w:val="AD2299C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78082D"/>
    <w:multiLevelType w:val="multilevel"/>
    <w:tmpl w:val="FDEC01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72C6215"/>
    <w:multiLevelType w:val="hybridMultilevel"/>
    <w:tmpl w:val="8EB42B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1DB335E"/>
    <w:multiLevelType w:val="hybridMultilevel"/>
    <w:tmpl w:val="9DA8C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451875"/>
    <w:multiLevelType w:val="hybridMultilevel"/>
    <w:tmpl w:val="3CAC162E"/>
    <w:lvl w:ilvl="0" w:tplc="87E27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3669548">
    <w:abstractNumId w:val="5"/>
  </w:num>
  <w:num w:numId="2" w16cid:durableId="109054676">
    <w:abstractNumId w:val="6"/>
  </w:num>
  <w:num w:numId="3" w16cid:durableId="2040011579">
    <w:abstractNumId w:val="12"/>
  </w:num>
  <w:num w:numId="4" w16cid:durableId="703868307">
    <w:abstractNumId w:val="3"/>
  </w:num>
  <w:num w:numId="5" w16cid:durableId="865944190">
    <w:abstractNumId w:val="10"/>
  </w:num>
  <w:num w:numId="6" w16cid:durableId="2080899999">
    <w:abstractNumId w:val="0"/>
  </w:num>
  <w:num w:numId="7" w16cid:durableId="12340356">
    <w:abstractNumId w:val="1"/>
  </w:num>
  <w:num w:numId="8" w16cid:durableId="871377316">
    <w:abstractNumId w:val="11"/>
  </w:num>
  <w:num w:numId="9" w16cid:durableId="1755542065">
    <w:abstractNumId w:val="9"/>
  </w:num>
  <w:num w:numId="10" w16cid:durableId="1535268125">
    <w:abstractNumId w:val="7"/>
  </w:num>
  <w:num w:numId="11" w16cid:durableId="1143889490">
    <w:abstractNumId w:val="8"/>
  </w:num>
  <w:num w:numId="12" w16cid:durableId="566191781">
    <w:abstractNumId w:val="2"/>
  </w:num>
  <w:num w:numId="13" w16cid:durableId="1772506975">
    <w:abstractNumId w:val="13"/>
  </w:num>
  <w:num w:numId="14" w16cid:durableId="1668053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02268"/>
    <w:rsid w:val="00002905"/>
    <w:rsid w:val="000075D1"/>
    <w:rsid w:val="00045F61"/>
    <w:rsid w:val="00051AC1"/>
    <w:rsid w:val="00053AD5"/>
    <w:rsid w:val="00055C4E"/>
    <w:rsid w:val="000738AC"/>
    <w:rsid w:val="00076675"/>
    <w:rsid w:val="00086689"/>
    <w:rsid w:val="00087920"/>
    <w:rsid w:val="000900C3"/>
    <w:rsid w:val="0009666E"/>
    <w:rsid w:val="000A2D5D"/>
    <w:rsid w:val="000B2A81"/>
    <w:rsid w:val="000C4407"/>
    <w:rsid w:val="000C7B29"/>
    <w:rsid w:val="000D0D10"/>
    <w:rsid w:val="00102159"/>
    <w:rsid w:val="00103AC7"/>
    <w:rsid w:val="001076A4"/>
    <w:rsid w:val="00116277"/>
    <w:rsid w:val="0015229E"/>
    <w:rsid w:val="0016597C"/>
    <w:rsid w:val="00166976"/>
    <w:rsid w:val="001778A2"/>
    <w:rsid w:val="00187153"/>
    <w:rsid w:val="001A64CE"/>
    <w:rsid w:val="001B0C9C"/>
    <w:rsid w:val="001B1034"/>
    <w:rsid w:val="001C3F39"/>
    <w:rsid w:val="001C65F2"/>
    <w:rsid w:val="001D29C6"/>
    <w:rsid w:val="001D3311"/>
    <w:rsid w:val="001F0D84"/>
    <w:rsid w:val="001F4EC6"/>
    <w:rsid w:val="001F53C6"/>
    <w:rsid w:val="001F5F50"/>
    <w:rsid w:val="00205564"/>
    <w:rsid w:val="002260D1"/>
    <w:rsid w:val="00230475"/>
    <w:rsid w:val="00266A1E"/>
    <w:rsid w:val="00274F94"/>
    <w:rsid w:val="002765D3"/>
    <w:rsid w:val="002766C3"/>
    <w:rsid w:val="00280074"/>
    <w:rsid w:val="00282503"/>
    <w:rsid w:val="00282A59"/>
    <w:rsid w:val="00287CA3"/>
    <w:rsid w:val="002906CA"/>
    <w:rsid w:val="00290862"/>
    <w:rsid w:val="00292651"/>
    <w:rsid w:val="002A321D"/>
    <w:rsid w:val="002A7713"/>
    <w:rsid w:val="002C13AE"/>
    <w:rsid w:val="002C370D"/>
    <w:rsid w:val="002C571D"/>
    <w:rsid w:val="002C7369"/>
    <w:rsid w:val="002D0F74"/>
    <w:rsid w:val="002D1630"/>
    <w:rsid w:val="002D18A8"/>
    <w:rsid w:val="002D6709"/>
    <w:rsid w:val="002D7D7B"/>
    <w:rsid w:val="002E0E2A"/>
    <w:rsid w:val="002F11B3"/>
    <w:rsid w:val="00310E59"/>
    <w:rsid w:val="00314481"/>
    <w:rsid w:val="00316300"/>
    <w:rsid w:val="0032673F"/>
    <w:rsid w:val="00340CF1"/>
    <w:rsid w:val="00344280"/>
    <w:rsid w:val="003541EA"/>
    <w:rsid w:val="003565A3"/>
    <w:rsid w:val="003607FA"/>
    <w:rsid w:val="00362F98"/>
    <w:rsid w:val="00372D0C"/>
    <w:rsid w:val="00381BB7"/>
    <w:rsid w:val="00384857"/>
    <w:rsid w:val="003907EF"/>
    <w:rsid w:val="003B70E2"/>
    <w:rsid w:val="003C1FC0"/>
    <w:rsid w:val="003C698E"/>
    <w:rsid w:val="003E6659"/>
    <w:rsid w:val="003F6795"/>
    <w:rsid w:val="004044F1"/>
    <w:rsid w:val="00405DC9"/>
    <w:rsid w:val="00410964"/>
    <w:rsid w:val="00413644"/>
    <w:rsid w:val="00415B31"/>
    <w:rsid w:val="00415FEF"/>
    <w:rsid w:val="00420238"/>
    <w:rsid w:val="00421622"/>
    <w:rsid w:val="00422DCE"/>
    <w:rsid w:val="00425288"/>
    <w:rsid w:val="00437C0F"/>
    <w:rsid w:val="00452F1B"/>
    <w:rsid w:val="00453C83"/>
    <w:rsid w:val="00457012"/>
    <w:rsid w:val="004807B9"/>
    <w:rsid w:val="004927EB"/>
    <w:rsid w:val="004A5861"/>
    <w:rsid w:val="004B234D"/>
    <w:rsid w:val="004C2B2A"/>
    <w:rsid w:val="004D6AAE"/>
    <w:rsid w:val="004F013B"/>
    <w:rsid w:val="004F4308"/>
    <w:rsid w:val="004F7106"/>
    <w:rsid w:val="004F76E3"/>
    <w:rsid w:val="004F7F66"/>
    <w:rsid w:val="005068A5"/>
    <w:rsid w:val="00534C78"/>
    <w:rsid w:val="00550A51"/>
    <w:rsid w:val="00556061"/>
    <w:rsid w:val="00571FBC"/>
    <w:rsid w:val="00580437"/>
    <w:rsid w:val="005A77D0"/>
    <w:rsid w:val="005A7946"/>
    <w:rsid w:val="005B291A"/>
    <w:rsid w:val="005B72DC"/>
    <w:rsid w:val="005C02DC"/>
    <w:rsid w:val="005C4DAD"/>
    <w:rsid w:val="005F743E"/>
    <w:rsid w:val="00600408"/>
    <w:rsid w:val="00606C3F"/>
    <w:rsid w:val="006135A2"/>
    <w:rsid w:val="00614419"/>
    <w:rsid w:val="006158C8"/>
    <w:rsid w:val="006159E8"/>
    <w:rsid w:val="00633299"/>
    <w:rsid w:val="00654378"/>
    <w:rsid w:val="0066309C"/>
    <w:rsid w:val="006640F7"/>
    <w:rsid w:val="00665275"/>
    <w:rsid w:val="006654D5"/>
    <w:rsid w:val="006868DA"/>
    <w:rsid w:val="0068789E"/>
    <w:rsid w:val="006879FF"/>
    <w:rsid w:val="00687F0B"/>
    <w:rsid w:val="00692AF1"/>
    <w:rsid w:val="006A2F6D"/>
    <w:rsid w:val="006A7429"/>
    <w:rsid w:val="006B3599"/>
    <w:rsid w:val="006B49EF"/>
    <w:rsid w:val="006B6788"/>
    <w:rsid w:val="006C6B9B"/>
    <w:rsid w:val="006E1A80"/>
    <w:rsid w:val="006E4617"/>
    <w:rsid w:val="00704519"/>
    <w:rsid w:val="00705178"/>
    <w:rsid w:val="00714827"/>
    <w:rsid w:val="007222EC"/>
    <w:rsid w:val="0072318B"/>
    <w:rsid w:val="00726E76"/>
    <w:rsid w:val="00732BEF"/>
    <w:rsid w:val="00741C37"/>
    <w:rsid w:val="00743CBE"/>
    <w:rsid w:val="00744F4A"/>
    <w:rsid w:val="00745157"/>
    <w:rsid w:val="00764AD6"/>
    <w:rsid w:val="00767050"/>
    <w:rsid w:val="00775460"/>
    <w:rsid w:val="0079127F"/>
    <w:rsid w:val="00794131"/>
    <w:rsid w:val="007A0006"/>
    <w:rsid w:val="007A04E9"/>
    <w:rsid w:val="007A057D"/>
    <w:rsid w:val="007A353A"/>
    <w:rsid w:val="007A47BB"/>
    <w:rsid w:val="007B3EFE"/>
    <w:rsid w:val="007B5C6C"/>
    <w:rsid w:val="007C1133"/>
    <w:rsid w:val="007E0161"/>
    <w:rsid w:val="007F35DC"/>
    <w:rsid w:val="00813916"/>
    <w:rsid w:val="00814DA1"/>
    <w:rsid w:val="00823DE2"/>
    <w:rsid w:val="008275B4"/>
    <w:rsid w:val="00827BD8"/>
    <w:rsid w:val="00830914"/>
    <w:rsid w:val="00832899"/>
    <w:rsid w:val="0083289C"/>
    <w:rsid w:val="00833C4E"/>
    <w:rsid w:val="0084042D"/>
    <w:rsid w:val="008451BB"/>
    <w:rsid w:val="00846FCB"/>
    <w:rsid w:val="00847128"/>
    <w:rsid w:val="0085036D"/>
    <w:rsid w:val="008551A9"/>
    <w:rsid w:val="00876C32"/>
    <w:rsid w:val="0088690B"/>
    <w:rsid w:val="008907AB"/>
    <w:rsid w:val="0089114A"/>
    <w:rsid w:val="008A5B96"/>
    <w:rsid w:val="008B0AB8"/>
    <w:rsid w:val="008B0C1A"/>
    <w:rsid w:val="008B26E5"/>
    <w:rsid w:val="008E3BE6"/>
    <w:rsid w:val="008E6175"/>
    <w:rsid w:val="008F436A"/>
    <w:rsid w:val="00901E3D"/>
    <w:rsid w:val="00906052"/>
    <w:rsid w:val="009113DE"/>
    <w:rsid w:val="009201DB"/>
    <w:rsid w:val="009230C9"/>
    <w:rsid w:val="009336E9"/>
    <w:rsid w:val="009376FC"/>
    <w:rsid w:val="00943184"/>
    <w:rsid w:val="00944B52"/>
    <w:rsid w:val="00947557"/>
    <w:rsid w:val="00951C18"/>
    <w:rsid w:val="009529B6"/>
    <w:rsid w:val="0097370A"/>
    <w:rsid w:val="00983E17"/>
    <w:rsid w:val="0098521F"/>
    <w:rsid w:val="00985F62"/>
    <w:rsid w:val="00996D04"/>
    <w:rsid w:val="009C232B"/>
    <w:rsid w:val="009C3DF8"/>
    <w:rsid w:val="009C5E53"/>
    <w:rsid w:val="009C6264"/>
    <w:rsid w:val="009D38F6"/>
    <w:rsid w:val="009D4EB8"/>
    <w:rsid w:val="009D7F23"/>
    <w:rsid w:val="009E1262"/>
    <w:rsid w:val="009E28B4"/>
    <w:rsid w:val="009F397B"/>
    <w:rsid w:val="009F454D"/>
    <w:rsid w:val="009F529E"/>
    <w:rsid w:val="009F7615"/>
    <w:rsid w:val="00A03C41"/>
    <w:rsid w:val="00A35C5D"/>
    <w:rsid w:val="00A4540A"/>
    <w:rsid w:val="00A45CC3"/>
    <w:rsid w:val="00A512A8"/>
    <w:rsid w:val="00A53514"/>
    <w:rsid w:val="00A54B91"/>
    <w:rsid w:val="00A57BEE"/>
    <w:rsid w:val="00A65660"/>
    <w:rsid w:val="00A71B4A"/>
    <w:rsid w:val="00A76B0E"/>
    <w:rsid w:val="00A82494"/>
    <w:rsid w:val="00A82774"/>
    <w:rsid w:val="00A843C7"/>
    <w:rsid w:val="00A84C63"/>
    <w:rsid w:val="00A863EC"/>
    <w:rsid w:val="00A93521"/>
    <w:rsid w:val="00A96774"/>
    <w:rsid w:val="00AA6D89"/>
    <w:rsid w:val="00AB0ED0"/>
    <w:rsid w:val="00AC0024"/>
    <w:rsid w:val="00AD2317"/>
    <w:rsid w:val="00AD7E6F"/>
    <w:rsid w:val="00AE0189"/>
    <w:rsid w:val="00AE27C1"/>
    <w:rsid w:val="00AE4B94"/>
    <w:rsid w:val="00AE7B19"/>
    <w:rsid w:val="00AF1B77"/>
    <w:rsid w:val="00AF28DF"/>
    <w:rsid w:val="00AF7AA5"/>
    <w:rsid w:val="00B026BA"/>
    <w:rsid w:val="00B05A61"/>
    <w:rsid w:val="00B06A9A"/>
    <w:rsid w:val="00B261C0"/>
    <w:rsid w:val="00B46F3E"/>
    <w:rsid w:val="00B50497"/>
    <w:rsid w:val="00B83F24"/>
    <w:rsid w:val="00B90D59"/>
    <w:rsid w:val="00B91908"/>
    <w:rsid w:val="00BA1366"/>
    <w:rsid w:val="00BE164E"/>
    <w:rsid w:val="00BF669A"/>
    <w:rsid w:val="00C011DE"/>
    <w:rsid w:val="00C05339"/>
    <w:rsid w:val="00C14E95"/>
    <w:rsid w:val="00C23326"/>
    <w:rsid w:val="00C27C65"/>
    <w:rsid w:val="00C316F6"/>
    <w:rsid w:val="00C42F43"/>
    <w:rsid w:val="00C4511E"/>
    <w:rsid w:val="00C46C9D"/>
    <w:rsid w:val="00C5194F"/>
    <w:rsid w:val="00C533F8"/>
    <w:rsid w:val="00C561D1"/>
    <w:rsid w:val="00C61DB9"/>
    <w:rsid w:val="00C70CCC"/>
    <w:rsid w:val="00C74F8C"/>
    <w:rsid w:val="00C77C53"/>
    <w:rsid w:val="00C838A0"/>
    <w:rsid w:val="00C9339A"/>
    <w:rsid w:val="00CA335E"/>
    <w:rsid w:val="00CA3B3D"/>
    <w:rsid w:val="00CA658D"/>
    <w:rsid w:val="00CB0ACF"/>
    <w:rsid w:val="00CC0E23"/>
    <w:rsid w:val="00CC6675"/>
    <w:rsid w:val="00CC7931"/>
    <w:rsid w:val="00CD0672"/>
    <w:rsid w:val="00CE78BF"/>
    <w:rsid w:val="00CE7E3B"/>
    <w:rsid w:val="00CF45A9"/>
    <w:rsid w:val="00D00AB1"/>
    <w:rsid w:val="00D01634"/>
    <w:rsid w:val="00D125C0"/>
    <w:rsid w:val="00D160DE"/>
    <w:rsid w:val="00D16B70"/>
    <w:rsid w:val="00D16D08"/>
    <w:rsid w:val="00D24F53"/>
    <w:rsid w:val="00D37E97"/>
    <w:rsid w:val="00D37FBD"/>
    <w:rsid w:val="00D70EE1"/>
    <w:rsid w:val="00D80F97"/>
    <w:rsid w:val="00D842B0"/>
    <w:rsid w:val="00D856D7"/>
    <w:rsid w:val="00D900AC"/>
    <w:rsid w:val="00D97DEA"/>
    <w:rsid w:val="00DA2A28"/>
    <w:rsid w:val="00DA4AC9"/>
    <w:rsid w:val="00DB2F38"/>
    <w:rsid w:val="00DC0174"/>
    <w:rsid w:val="00DC2CCE"/>
    <w:rsid w:val="00DD0A07"/>
    <w:rsid w:val="00DD1B23"/>
    <w:rsid w:val="00DD25FD"/>
    <w:rsid w:val="00DE4E36"/>
    <w:rsid w:val="00DF1898"/>
    <w:rsid w:val="00DF3F8A"/>
    <w:rsid w:val="00DF4D50"/>
    <w:rsid w:val="00DF5E27"/>
    <w:rsid w:val="00E11D4D"/>
    <w:rsid w:val="00E1309D"/>
    <w:rsid w:val="00E131EB"/>
    <w:rsid w:val="00E142AA"/>
    <w:rsid w:val="00E16603"/>
    <w:rsid w:val="00E16F5B"/>
    <w:rsid w:val="00E2074E"/>
    <w:rsid w:val="00E34342"/>
    <w:rsid w:val="00E34E48"/>
    <w:rsid w:val="00E364B4"/>
    <w:rsid w:val="00E36DDB"/>
    <w:rsid w:val="00E41E60"/>
    <w:rsid w:val="00E46546"/>
    <w:rsid w:val="00E53534"/>
    <w:rsid w:val="00E7711C"/>
    <w:rsid w:val="00E832CA"/>
    <w:rsid w:val="00E86427"/>
    <w:rsid w:val="00E93B05"/>
    <w:rsid w:val="00EA0DAE"/>
    <w:rsid w:val="00EA17E4"/>
    <w:rsid w:val="00EA4048"/>
    <w:rsid w:val="00EA7D52"/>
    <w:rsid w:val="00EB0018"/>
    <w:rsid w:val="00EB3B40"/>
    <w:rsid w:val="00EC328F"/>
    <w:rsid w:val="00EC5071"/>
    <w:rsid w:val="00ED2D82"/>
    <w:rsid w:val="00ED4D9B"/>
    <w:rsid w:val="00ED5C7D"/>
    <w:rsid w:val="00EE51CB"/>
    <w:rsid w:val="00EF19A8"/>
    <w:rsid w:val="00EF5509"/>
    <w:rsid w:val="00EF63C9"/>
    <w:rsid w:val="00F017AD"/>
    <w:rsid w:val="00F10448"/>
    <w:rsid w:val="00F1615F"/>
    <w:rsid w:val="00F21242"/>
    <w:rsid w:val="00F22DCD"/>
    <w:rsid w:val="00F2655C"/>
    <w:rsid w:val="00F313FC"/>
    <w:rsid w:val="00F32CDD"/>
    <w:rsid w:val="00F35278"/>
    <w:rsid w:val="00F44F88"/>
    <w:rsid w:val="00F46BF3"/>
    <w:rsid w:val="00F555D2"/>
    <w:rsid w:val="00F65B8A"/>
    <w:rsid w:val="00F71B5C"/>
    <w:rsid w:val="00F821BA"/>
    <w:rsid w:val="00F84D4E"/>
    <w:rsid w:val="00F8786D"/>
    <w:rsid w:val="00F975EA"/>
    <w:rsid w:val="00FA044F"/>
    <w:rsid w:val="00FA5064"/>
    <w:rsid w:val="00FB6AF9"/>
    <w:rsid w:val="00FE6A03"/>
    <w:rsid w:val="00FE7402"/>
    <w:rsid w:val="00FF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5AD308"/>
  <w15:docId w15:val="{DC96D596-48A4-1C48-82F6-2B5895A5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4F1"/>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8451BB"/>
    <w:rPr>
      <w:rFonts w:ascii="Times New Roman" w:hAnsi="Times New Roman"/>
      <w:sz w:val="24"/>
      <w:szCs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link w:val="FootnoteTextChar"/>
    <w:uiPriority w:val="99"/>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character" w:customStyle="1" w:styleId="StyleFootnoteReference12pt">
    <w:name w:val="Style Footnote Reference + 12 pt"/>
    <w:basedOn w:val="FootnoteReference"/>
    <w:rsid w:val="008451BB"/>
    <w:rPr>
      <w:rFonts w:ascii="Times New Roman" w:hAnsi="Times New Roman"/>
      <w:sz w:val="24"/>
      <w:szCs w:val="24"/>
      <w:vertAlign w:val="superscript"/>
    </w:rPr>
  </w:style>
  <w:style w:type="paragraph" w:styleId="Revision">
    <w:name w:val="Revision"/>
    <w:hidden/>
    <w:uiPriority w:val="99"/>
    <w:semiHidden/>
    <w:rsid w:val="00DF5E27"/>
    <w:rPr>
      <w:snapToGrid w:val="0"/>
      <w:sz w:val="24"/>
    </w:rPr>
  </w:style>
  <w:style w:type="paragraph" w:styleId="ListParagraph">
    <w:name w:val="List Paragraph"/>
    <w:basedOn w:val="Normal"/>
    <w:uiPriority w:val="34"/>
    <w:qFormat/>
    <w:rsid w:val="00AE27C1"/>
    <w:pPr>
      <w:ind w:left="720"/>
      <w:contextualSpacing/>
    </w:pPr>
  </w:style>
  <w:style w:type="character" w:styleId="Hyperlink">
    <w:name w:val="Hyperlink"/>
    <w:basedOn w:val="DefaultParagraphFont"/>
    <w:uiPriority w:val="99"/>
    <w:rsid w:val="00692AF1"/>
    <w:rPr>
      <w:color w:val="0000FF" w:themeColor="hyperlink"/>
      <w:u w:val="single"/>
    </w:rPr>
  </w:style>
  <w:style w:type="character" w:customStyle="1" w:styleId="FootnoteTextChar">
    <w:name w:val="Footnote Text Char"/>
    <w:basedOn w:val="DefaultParagraphFont"/>
    <w:link w:val="FootnoteText"/>
    <w:uiPriority w:val="99"/>
    <w:semiHidden/>
    <w:rsid w:val="00A843C7"/>
    <w:rPr>
      <w:snapToGrid w:val="0"/>
    </w:rPr>
  </w:style>
  <w:style w:type="character" w:styleId="FollowedHyperlink">
    <w:name w:val="FollowedHyperlink"/>
    <w:basedOn w:val="DefaultParagraphFont"/>
    <w:rsid w:val="00EA4048"/>
    <w:rPr>
      <w:color w:val="800080" w:themeColor="followedHyperlink"/>
      <w:u w:val="single"/>
    </w:rPr>
  </w:style>
  <w:style w:type="character" w:customStyle="1" w:styleId="UnresolvedMention1">
    <w:name w:val="Unresolved Mention1"/>
    <w:basedOn w:val="DefaultParagraphFont"/>
    <w:uiPriority w:val="99"/>
    <w:semiHidden/>
    <w:unhideWhenUsed/>
    <w:rsid w:val="00292651"/>
    <w:rPr>
      <w:color w:val="605E5C"/>
      <w:shd w:val="clear" w:color="auto" w:fill="E1DFDD"/>
    </w:rPr>
  </w:style>
  <w:style w:type="character" w:customStyle="1" w:styleId="UnresolvedMention2">
    <w:name w:val="Unresolved Mention2"/>
    <w:basedOn w:val="DefaultParagraphFont"/>
    <w:uiPriority w:val="99"/>
    <w:semiHidden/>
    <w:unhideWhenUsed/>
    <w:rsid w:val="00457012"/>
    <w:rPr>
      <w:color w:val="605E5C"/>
      <w:shd w:val="clear" w:color="auto" w:fill="E1DFDD"/>
    </w:rPr>
  </w:style>
  <w:style w:type="character" w:styleId="LineNumber">
    <w:name w:val="line number"/>
    <w:basedOn w:val="DefaultParagraphFont"/>
    <w:semiHidden/>
    <w:unhideWhenUsed/>
    <w:rsid w:val="001F5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itehouse.gov/sites/whitehouse.gov/files/omb/circulars/A133/2017/Compliance_Supplement_201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so.org/ic.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o.gov/greenbook/overvie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CD8B2-28D8-5C4C-9501-8CC3BF2EA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1747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7</cp:revision>
  <cp:lastPrinted>2018-09-19T20:31:00Z</cp:lastPrinted>
  <dcterms:created xsi:type="dcterms:W3CDTF">2020-02-19T02:53:00Z</dcterms:created>
  <dcterms:modified xsi:type="dcterms:W3CDTF">2022-07-22T01:50:00Z</dcterms:modified>
</cp:coreProperties>
</file>