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5785" w:rsidRDefault="00535785" w14:paraId="30D30720" w14:textId="2F65EFE4">
      <w:pPr>
        <w:rPr>
          <w:rFonts w:ascii="Aptos Narrow" w:hAnsi="Aptos Narrow" w:eastAsia="Times New Roman" w:cs="Times New Roman"/>
          <w:b/>
          <w:bCs/>
          <w:color w:val="297A77"/>
          <w:sz w:val="40"/>
          <w:szCs w:val="40"/>
          <w:lang w:eastAsia="da-DK"/>
        </w:rPr>
      </w:pPr>
      <w:r w:rsidRPr="40749DB9" w:rsidR="40749DB9">
        <w:rPr>
          <w:rFonts w:ascii="Aptos Narrow" w:hAnsi="Aptos Narrow" w:eastAsia="Times New Roman" w:cs="Times New Roman"/>
          <w:b w:val="1"/>
          <w:bCs w:val="1"/>
          <w:color w:val="297A77"/>
          <w:sz w:val="40"/>
          <w:szCs w:val="40"/>
          <w:lang w:eastAsia="da-DK"/>
        </w:rPr>
        <w:t>OPFØLGNING PÅ PATIENTLISTEN</w:t>
      </w:r>
      <w:r w:rsidRPr="40749DB9" w:rsidR="40749DB9">
        <w:rPr>
          <w:rFonts w:ascii="Aptos Narrow" w:hAnsi="Aptos Narrow" w:eastAsia="Times New Roman" w:cs="Times New Roman"/>
          <w:b w:val="1"/>
          <w:bCs w:val="1"/>
          <w:color w:val="297A77"/>
          <w:sz w:val="40"/>
          <w:szCs w:val="40"/>
          <w:lang w:eastAsia="da-DK"/>
        </w:rPr>
        <w:t>, DEMENS OG ANTIPSYKOTIKA</w:t>
      </w:r>
    </w:p>
    <w:tbl>
      <w:tblPr>
        <w:tblStyle w:val="Tabel-Normal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5716"/>
        <w:gridCol w:w="2700"/>
        <w:gridCol w:w="3161"/>
      </w:tblGrid>
      <w:tr w:rsidR="40749DB9" w:rsidTr="40749DB9" w14:paraId="63FD8D31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297A77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0BB90408" w14:textId="5270FA26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FORNAVN</w:t>
            </w:r>
          </w:p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297A77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7E8B5C81" w14:textId="0FA00499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STATUS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297A77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616AE4E5" w14:textId="5F9920D1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DATO FOR OPFØLGNING</w:t>
            </w:r>
          </w:p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297A77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77AE2751" w14:textId="42A06178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BEMÆRKNINGER</w:t>
            </w:r>
          </w:p>
        </w:tc>
      </w:tr>
      <w:tr w:rsidR="40749DB9" w:rsidTr="40749DB9" w14:paraId="7CE7C6DC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1DCF6F3D" w14:textId="29CE481A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52CACD97" w14:textId="3DCBB860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6127187D" w14:textId="2E5CD92F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33BD3AA2" w14:textId="2333137B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65AD7B7B" w14:textId="1A9DF309"/>
        </w:tc>
      </w:tr>
      <w:tr w:rsidR="40749DB9" w:rsidTr="40749DB9" w14:paraId="07C6D232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315C8F77" w14:textId="59F79AF2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6A6D7313" w14:textId="6FB206AA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178D1340" w14:textId="5E355E56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69EED1CB" w14:textId="3FC09214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5015C911" w14:textId="6986853C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5871F646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1B5C9CC5" w14:textId="49B26F08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0D85F56F" w14:textId="1951AE44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0A1E6F89" w14:textId="1501B137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5C04B1AA" w14:textId="72913E7B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7976A7D5" w14:textId="703990EF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749DB9" w:rsidP="40749DB9" w:rsidRDefault="40749DB9" w14:paraId="496D0A5B" w14:textId="32DA60A5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0749DB9" w:rsidP="40749DB9" w:rsidRDefault="40749DB9" w14:paraId="4666CAC3" w14:textId="3AB4C4B4">
            <w:pPr>
              <w:spacing w:before="0" w:beforeAutospacing="off" w:after="0" w:afterAutospacing="off"/>
            </w:pPr>
            <w:r w:rsidRPr="40749DB9" w:rsidR="40749DB9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40749DB9" w:rsidTr="40749DB9" w14:paraId="0C9672A7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79EBA812" w14:textId="712F0C6F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724A6B36" w14:textId="7727A309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4985A760" w14:textId="10A83260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77232925" w14:textId="33043767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6DD0A7EE" w14:textId="78ACBF1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7E996FC2" w14:textId="382E4951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51D4428A" w14:textId="137609CF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27ECC2E6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030242A6" w14:textId="67CBDAE8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201B3561" w14:textId="3B04B5DC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4C24FD7B" w14:textId="6D725A00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49612C1F" w14:textId="678D0A37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4EDCB264" w14:textId="76C74712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31397EB4" w14:textId="64D2032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639D2FE3" w14:textId="07B93D03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55BB75FD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3BA0729E" w14:textId="475245B9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5C939123" w14:textId="760FEFA9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17AEE41B" w14:textId="6431614C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1737FBFE" w14:textId="381157EC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495BA840" w14:textId="4C4B81D6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18C75184" w14:textId="1774D7FC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54B4BD27" w14:textId="54E753A0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273B95AB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774F691D" w14:textId="32E857DC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520BAB47" w14:textId="50C35C1F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10824644" w14:textId="69341D22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7C322635" w14:textId="6908330A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24CB3A3D" w14:textId="725280E7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2C2B3E83" w14:textId="1248035B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468F6D1B" w14:textId="262C5438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2495CADE" w14:textId="6B6B6FE9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3B236793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6A9B816F" w14:textId="3DF49B19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4C703573" w14:textId="4CE0A69D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32A5A422" w14:textId="15EFBAED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50EB38EF" w14:textId="0E003DF5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0EE71417" w14:textId="30485EE0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51072517" w14:textId="435B4EB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6FB9707E" w14:textId="5ED1123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7E289341" w14:textId="0FCA4A5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40749DB9" w:rsidTr="40749DB9" w14:paraId="1CA49B02">
        <w:trPr>
          <w:trHeight w:val="300"/>
        </w:trPr>
        <w:tc>
          <w:tcPr>
            <w:tcW w:w="184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4919F570" w14:textId="7FA2031C"/>
        </w:tc>
        <w:tc>
          <w:tcPr>
            <w:tcW w:w="571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1869FE7D" w14:textId="5CDC522A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 xml:space="preserve">Seponeres </w:t>
            </w:r>
          </w:p>
          <w:p w:rsidR="40749DB9" w:rsidP="40749DB9" w:rsidRDefault="40749DB9" w14:paraId="42DFF150" w14:textId="3E74AEF6">
            <w:pPr>
              <w:spacing w:before="0" w:beforeAutospacing="off" w:after="0" w:afterAutospacing="off"/>
            </w:pPr>
            <w:r w:rsidRPr="40749DB9" w:rsidR="40749DB9">
              <w:rPr>
                <w:rFonts w:ascii="MS Gothic" w:hAnsi="MS Gothic" w:eastAsia="MS Gothic" w:cs="MS Gothic"/>
                <w:color w:val="FFFFFF" w:themeColor="background1" w:themeTint="FF" w:themeShade="FF"/>
                <w:sz w:val="30"/>
                <w:szCs w:val="30"/>
              </w:rPr>
              <w:t>☐</w:t>
            </w:r>
            <w:r w:rsidRPr="40749DB9" w:rsidR="40749DB9">
              <w:rPr>
                <w:rFonts w:ascii="Aptos Narrow" w:hAnsi="Aptos Narrow" w:eastAsia="Aptos Narrow" w:cs="Aptos Narrow"/>
                <w:color w:val="FFFFFF" w:themeColor="background1" w:themeTint="FF" w:themeShade="FF"/>
                <w:sz w:val="30"/>
                <w:szCs w:val="30"/>
              </w:rPr>
              <w:t>Fortsat behandling</w:t>
            </w:r>
          </w:p>
        </w:tc>
        <w:tc>
          <w:tcPr>
            <w:tcW w:w="27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RDefault="40749DB9" w14:paraId="0A61A0C8" w14:textId="67808606"/>
        </w:tc>
        <w:tc>
          <w:tcPr>
            <w:tcW w:w="31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7BCDC4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40749DB9" w:rsidP="40749DB9" w:rsidRDefault="40749DB9" w14:paraId="20F1E514" w14:textId="7680474A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7B957BE5" w14:textId="599C67DE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638DEB53" w14:textId="12053CE4">
            <w:pPr>
              <w:spacing w:before="0" w:beforeAutospacing="off" w:after="0" w:afterAutospacing="off"/>
            </w:pPr>
            <w:r w:rsidRPr="40749DB9" w:rsidR="40749DB9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40749DB9" w:rsidP="40749DB9" w:rsidRDefault="40749DB9" w14:paraId="292BF621" w14:textId="72482DA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535785" w:rsidRDefault="00535785" w14:paraId="6A42D281" w14:textId="3ACAE24E"/>
    <w:sectPr w:rsidR="00535785" w:rsidSect="00453D5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DF5"/>
    <w:multiLevelType w:val="hybridMultilevel"/>
    <w:tmpl w:val="D7AC59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7202"/>
    <w:multiLevelType w:val="hybridMultilevel"/>
    <w:tmpl w:val="296A5622"/>
    <w:lvl w:ilvl="0" w:tplc="CDB8B8E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14527">
    <w:abstractNumId w:val="0"/>
  </w:num>
  <w:num w:numId="2" w16cid:durableId="194329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56"/>
    <w:rsid w:val="002A526A"/>
    <w:rsid w:val="00453D56"/>
    <w:rsid w:val="00525E75"/>
    <w:rsid w:val="00535785"/>
    <w:rsid w:val="005737D2"/>
    <w:rsid w:val="00624E2F"/>
    <w:rsid w:val="00761C2E"/>
    <w:rsid w:val="00890976"/>
    <w:rsid w:val="00981692"/>
    <w:rsid w:val="00B843BC"/>
    <w:rsid w:val="00CD4F0D"/>
    <w:rsid w:val="00D14DD7"/>
    <w:rsid w:val="00D440F4"/>
    <w:rsid w:val="00F25883"/>
    <w:rsid w:val="00FC3F71"/>
    <w:rsid w:val="4074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A914"/>
  <w15:chartTrackingRefBased/>
  <w15:docId w15:val="{E296D432-2919-4CDF-A0EE-B7196014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3D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3D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3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3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3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3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3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3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3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453D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453D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453D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453D56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453D56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453D56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453D56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453D56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453D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53D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53D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3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453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53D56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453D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53D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53D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3D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453D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53D56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Søegaard</dc:creator>
  <keywords/>
  <dc:description/>
  <lastModifiedBy>Gæstebruger</lastModifiedBy>
  <revision>9</revision>
  <dcterms:created xsi:type="dcterms:W3CDTF">2025-07-16T07:37:00.0000000Z</dcterms:created>
  <dcterms:modified xsi:type="dcterms:W3CDTF">2025-07-29T12:55:09.8001734Z</dcterms:modified>
</coreProperties>
</file>