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8"/>
          <w:szCs w:val="28"/>
        </w:rPr>
        <w:id w:val="-879636514"/>
        <w:docPartObj>
          <w:docPartGallery w:val="Cover Pages"/>
          <w:docPartUnique/>
        </w:docPartObj>
      </w:sdtPr>
      <w:sdtContent>
        <w:p w14:paraId="6AF326FB" w14:textId="77777777" w:rsidR="00EE759B" w:rsidRDefault="00EE759B" w:rsidP="002A2121">
          <w:pPr>
            <w:rPr>
              <w:b/>
              <w:bCs/>
              <w:sz w:val="40"/>
              <w:szCs w:val="40"/>
            </w:rPr>
          </w:pPr>
        </w:p>
        <w:p w14:paraId="528D6BB3" w14:textId="77777777" w:rsidR="00EE759B" w:rsidRDefault="00EE759B" w:rsidP="002A2121">
          <w:pPr>
            <w:rPr>
              <w:b/>
              <w:bCs/>
              <w:sz w:val="40"/>
              <w:szCs w:val="40"/>
            </w:rPr>
          </w:pPr>
        </w:p>
        <w:p w14:paraId="69897C6E" w14:textId="77777777" w:rsidR="00EE759B" w:rsidRDefault="00EE759B" w:rsidP="002A2121">
          <w:pPr>
            <w:rPr>
              <w:b/>
              <w:bCs/>
              <w:sz w:val="40"/>
              <w:szCs w:val="40"/>
            </w:rPr>
          </w:pPr>
        </w:p>
        <w:p w14:paraId="36172BC9" w14:textId="77777777" w:rsidR="00EE759B" w:rsidRDefault="00EE759B" w:rsidP="002A2121">
          <w:pPr>
            <w:rPr>
              <w:b/>
              <w:bCs/>
              <w:sz w:val="40"/>
              <w:szCs w:val="40"/>
            </w:rPr>
          </w:pPr>
        </w:p>
        <w:p w14:paraId="00B519AE" w14:textId="77777777" w:rsidR="00EE759B" w:rsidRDefault="00EE759B" w:rsidP="002A2121">
          <w:pPr>
            <w:rPr>
              <w:b/>
              <w:bCs/>
              <w:sz w:val="40"/>
              <w:szCs w:val="40"/>
            </w:rPr>
          </w:pPr>
        </w:p>
        <w:p w14:paraId="1F6401D9" w14:textId="77777777" w:rsidR="00EE759B" w:rsidRDefault="00EE759B" w:rsidP="002A2121">
          <w:pPr>
            <w:rPr>
              <w:b/>
              <w:bCs/>
              <w:sz w:val="40"/>
              <w:szCs w:val="40"/>
            </w:rPr>
          </w:pPr>
        </w:p>
        <w:p w14:paraId="6F3C4E23" w14:textId="77777777" w:rsidR="00EE759B" w:rsidRDefault="00EE759B" w:rsidP="002A2121">
          <w:pPr>
            <w:rPr>
              <w:b/>
              <w:bCs/>
              <w:sz w:val="40"/>
              <w:szCs w:val="40"/>
            </w:rPr>
          </w:pPr>
        </w:p>
        <w:p w14:paraId="5C16300D" w14:textId="77777777" w:rsidR="00EE759B" w:rsidRDefault="00EE759B" w:rsidP="002A2121">
          <w:pPr>
            <w:rPr>
              <w:b/>
              <w:bCs/>
              <w:sz w:val="40"/>
              <w:szCs w:val="40"/>
            </w:rPr>
          </w:pPr>
        </w:p>
        <w:p w14:paraId="5A3E4DCB" w14:textId="77777777" w:rsidR="00EE759B" w:rsidRPr="0032020E" w:rsidRDefault="00EE759B" w:rsidP="00EE759B">
          <w:pPr>
            <w:jc w:val="center"/>
            <w:rPr>
              <w:b/>
              <w:bCs/>
              <w:sz w:val="40"/>
              <w:szCs w:val="40"/>
            </w:rPr>
          </w:pPr>
          <w:r w:rsidRPr="0032020E">
            <w:rPr>
              <w:b/>
              <w:bCs/>
              <w:sz w:val="40"/>
              <w:szCs w:val="40"/>
            </w:rPr>
            <w:t>Academic Writing Support Program</w:t>
          </w:r>
        </w:p>
        <w:p w14:paraId="40A4A23D" w14:textId="255C2C24"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br w:type="page"/>
          </w:r>
        </w:p>
        <w:p w14:paraId="16280177" w14:textId="77777777"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lastRenderedPageBreak/>
            <w:t xml:space="preserve">Table of content </w:t>
          </w:r>
        </w:p>
        <w:tbl>
          <w:tblPr>
            <w:tblStyle w:val="TableGrid"/>
            <w:tblW w:w="0" w:type="auto"/>
            <w:tblInd w:w="-995" w:type="dxa"/>
            <w:tblLook w:val="04A0" w:firstRow="1" w:lastRow="0" w:firstColumn="1" w:lastColumn="0" w:noHBand="0" w:noVBand="1"/>
          </w:tblPr>
          <w:tblGrid>
            <w:gridCol w:w="9270"/>
            <w:gridCol w:w="1075"/>
          </w:tblGrid>
          <w:tr w:rsidR="0032020E" w:rsidRPr="002A2121" w14:paraId="6923FC48" w14:textId="77777777" w:rsidTr="002A2121">
            <w:tc>
              <w:tcPr>
                <w:tcW w:w="9270" w:type="dxa"/>
              </w:tcPr>
              <w:p w14:paraId="17A44939" w14:textId="6A7DB337"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t>Items</w:t>
                </w:r>
              </w:p>
            </w:tc>
            <w:tc>
              <w:tcPr>
                <w:tcW w:w="1075" w:type="dxa"/>
              </w:tcPr>
              <w:p w14:paraId="1499BE3E" w14:textId="16EAFC4F"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t>pages</w:t>
                </w:r>
              </w:p>
            </w:tc>
          </w:tr>
          <w:tr w:rsidR="0032020E" w:rsidRPr="002A2121" w14:paraId="7F4D0AB6" w14:textId="77777777" w:rsidTr="002A2121">
            <w:tc>
              <w:tcPr>
                <w:tcW w:w="9270" w:type="dxa"/>
              </w:tcPr>
              <w:p w14:paraId="249232FF" w14:textId="112484A8"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t xml:space="preserve">Introduction </w:t>
                </w:r>
              </w:p>
            </w:tc>
            <w:tc>
              <w:tcPr>
                <w:tcW w:w="1075" w:type="dxa"/>
              </w:tcPr>
              <w:p w14:paraId="17BB1623" w14:textId="1B371F8D" w:rsidR="0032020E"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2</w:t>
                </w:r>
              </w:p>
            </w:tc>
          </w:tr>
          <w:tr w:rsidR="0032020E" w:rsidRPr="002A2121" w14:paraId="423E1C56" w14:textId="77777777" w:rsidTr="002A2121">
            <w:trPr>
              <w:trHeight w:val="323"/>
            </w:trPr>
            <w:tc>
              <w:tcPr>
                <w:tcW w:w="9270" w:type="dxa"/>
              </w:tcPr>
              <w:p w14:paraId="49A0EBB1" w14:textId="2E0D03E5"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t xml:space="preserve">The program </w:t>
                </w:r>
                <w:r w:rsidR="002A2121" w:rsidRPr="002A2121">
                  <w:rPr>
                    <w:rFonts w:asciiTheme="majorBidi" w:hAnsiTheme="majorBidi" w:cstheme="majorBidi"/>
                    <w:b/>
                    <w:bCs/>
                    <w:sz w:val="28"/>
                    <w:szCs w:val="28"/>
                  </w:rPr>
                  <w:t>aims</w:t>
                </w:r>
                <w:r w:rsidRPr="002A2121">
                  <w:rPr>
                    <w:rFonts w:asciiTheme="majorBidi" w:hAnsiTheme="majorBidi" w:cstheme="majorBidi"/>
                    <w:b/>
                    <w:bCs/>
                    <w:sz w:val="28"/>
                    <w:szCs w:val="28"/>
                  </w:rPr>
                  <w:t xml:space="preserve"> and purpose </w:t>
                </w:r>
              </w:p>
            </w:tc>
            <w:tc>
              <w:tcPr>
                <w:tcW w:w="1075" w:type="dxa"/>
              </w:tcPr>
              <w:p w14:paraId="3D7EBDA4" w14:textId="3BB53499" w:rsidR="0032020E"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2</w:t>
                </w:r>
              </w:p>
            </w:tc>
          </w:tr>
          <w:tr w:rsidR="0032020E" w:rsidRPr="002A2121" w14:paraId="25A503B6" w14:textId="77777777" w:rsidTr="002A2121">
            <w:tc>
              <w:tcPr>
                <w:tcW w:w="9270" w:type="dxa"/>
              </w:tcPr>
              <w:p w14:paraId="63D1EE53" w14:textId="76EE4654" w:rsidR="0032020E"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Target Group</w:t>
                </w:r>
              </w:p>
            </w:tc>
            <w:tc>
              <w:tcPr>
                <w:tcW w:w="1075" w:type="dxa"/>
              </w:tcPr>
              <w:p w14:paraId="07B0D340" w14:textId="31AFA820" w:rsidR="0032020E"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2</w:t>
                </w:r>
              </w:p>
            </w:tc>
          </w:tr>
          <w:tr w:rsidR="0032020E" w:rsidRPr="002A2121" w14:paraId="7B1874E5" w14:textId="77777777" w:rsidTr="002A2121">
            <w:tc>
              <w:tcPr>
                <w:tcW w:w="9270" w:type="dxa"/>
              </w:tcPr>
              <w:p w14:paraId="468C1F34" w14:textId="445B39F0" w:rsidR="0032020E"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Core components</w:t>
                </w:r>
              </w:p>
            </w:tc>
            <w:tc>
              <w:tcPr>
                <w:tcW w:w="1075" w:type="dxa"/>
              </w:tcPr>
              <w:p w14:paraId="0895EFAD" w14:textId="3AD1A599" w:rsidR="0032020E"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2</w:t>
                </w:r>
              </w:p>
            </w:tc>
          </w:tr>
          <w:tr w:rsidR="002A2121" w:rsidRPr="002A2121" w14:paraId="2AC61FDF" w14:textId="77777777" w:rsidTr="002A2121">
            <w:tc>
              <w:tcPr>
                <w:tcW w:w="9270" w:type="dxa"/>
              </w:tcPr>
              <w:p w14:paraId="4488FFB8" w14:textId="7ACA8C8B" w:rsidR="002A2121"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Program Objectives</w:t>
                </w:r>
              </w:p>
            </w:tc>
            <w:tc>
              <w:tcPr>
                <w:tcW w:w="1075" w:type="dxa"/>
              </w:tcPr>
              <w:p w14:paraId="56C6FC33" w14:textId="17CAAD7C" w:rsidR="002A2121"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2</w:t>
                </w:r>
              </w:p>
            </w:tc>
          </w:tr>
          <w:tr w:rsidR="002A2121" w:rsidRPr="002A2121" w14:paraId="0A2CC9A2" w14:textId="77777777" w:rsidTr="002A2121">
            <w:trPr>
              <w:trHeight w:val="161"/>
            </w:trPr>
            <w:tc>
              <w:tcPr>
                <w:tcW w:w="9270" w:type="dxa"/>
              </w:tcPr>
              <w:p w14:paraId="0DC184B5" w14:textId="477EA0F7" w:rsidR="002A2121" w:rsidRPr="002A2121" w:rsidRDefault="002A2121" w:rsidP="002A2121">
                <w:pPr>
                  <w:spacing w:after="160" w:line="278" w:lineRule="auto"/>
                  <w:rPr>
                    <w:rFonts w:asciiTheme="majorBidi" w:hAnsiTheme="majorBidi" w:cstheme="majorBidi"/>
                    <w:b/>
                    <w:bCs/>
                    <w:sz w:val="28"/>
                    <w:szCs w:val="28"/>
                  </w:rPr>
                </w:pPr>
                <w:r w:rsidRPr="002A2121">
                  <w:rPr>
                    <w:rFonts w:asciiTheme="majorBidi" w:hAnsiTheme="majorBidi" w:cstheme="majorBidi"/>
                    <w:b/>
                    <w:bCs/>
                    <w:sz w:val="28"/>
                    <w:szCs w:val="28"/>
                  </w:rPr>
                  <w:t>Core Services</w:t>
                </w:r>
              </w:p>
            </w:tc>
            <w:tc>
              <w:tcPr>
                <w:tcW w:w="1075" w:type="dxa"/>
              </w:tcPr>
              <w:p w14:paraId="540CCD4C" w14:textId="556E2BC9" w:rsidR="002A2121"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3</w:t>
                </w:r>
              </w:p>
            </w:tc>
          </w:tr>
          <w:tr w:rsidR="002A2121" w:rsidRPr="002A2121" w14:paraId="08AFD7D5" w14:textId="77777777" w:rsidTr="002A2121">
            <w:tc>
              <w:tcPr>
                <w:tcW w:w="9270" w:type="dxa"/>
              </w:tcPr>
              <w:p w14:paraId="73400A57" w14:textId="5CB5781B" w:rsidR="002A2121"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Teaching &amp; Support Approach</w:t>
                </w:r>
              </w:p>
            </w:tc>
            <w:tc>
              <w:tcPr>
                <w:tcW w:w="1075" w:type="dxa"/>
              </w:tcPr>
              <w:p w14:paraId="7AD9982C" w14:textId="19275686" w:rsidR="002A2121"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3</w:t>
                </w:r>
              </w:p>
            </w:tc>
          </w:tr>
          <w:tr w:rsidR="002A2121" w:rsidRPr="002A2121" w14:paraId="72802B1C" w14:textId="77777777" w:rsidTr="002A2121">
            <w:trPr>
              <w:trHeight w:val="278"/>
            </w:trPr>
            <w:tc>
              <w:tcPr>
                <w:tcW w:w="9270" w:type="dxa"/>
              </w:tcPr>
              <w:p w14:paraId="5CF7C5FE" w14:textId="76E82667" w:rsidR="002A2121" w:rsidRPr="002A2121" w:rsidRDefault="002A2121" w:rsidP="002A2121">
                <w:pPr>
                  <w:spacing w:after="160" w:line="278" w:lineRule="auto"/>
                  <w:rPr>
                    <w:rFonts w:asciiTheme="majorBidi" w:hAnsiTheme="majorBidi" w:cstheme="majorBidi"/>
                    <w:b/>
                    <w:bCs/>
                    <w:sz w:val="28"/>
                    <w:szCs w:val="28"/>
                  </w:rPr>
                </w:pPr>
                <w:r w:rsidRPr="002A2121">
                  <w:rPr>
                    <w:rFonts w:asciiTheme="majorBidi" w:hAnsiTheme="majorBidi" w:cstheme="majorBidi"/>
                    <w:b/>
                    <w:bCs/>
                    <w:sz w:val="28"/>
                    <w:szCs w:val="28"/>
                  </w:rPr>
                  <w:t>Support resources</w:t>
                </w:r>
              </w:p>
            </w:tc>
            <w:tc>
              <w:tcPr>
                <w:tcW w:w="1075" w:type="dxa"/>
              </w:tcPr>
              <w:p w14:paraId="28738348" w14:textId="152F04A9" w:rsidR="002A2121"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4</w:t>
                </w:r>
              </w:p>
            </w:tc>
          </w:tr>
          <w:tr w:rsidR="002A2121" w:rsidRPr="002A2121" w14:paraId="32CB387C" w14:textId="77777777" w:rsidTr="002A2121">
            <w:tc>
              <w:tcPr>
                <w:tcW w:w="9270" w:type="dxa"/>
              </w:tcPr>
              <w:p w14:paraId="10B069D1" w14:textId="7F2A69BC" w:rsidR="002A2121"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Assessment and evaluation</w:t>
                </w:r>
              </w:p>
            </w:tc>
            <w:tc>
              <w:tcPr>
                <w:tcW w:w="1075" w:type="dxa"/>
              </w:tcPr>
              <w:p w14:paraId="5AD8308B" w14:textId="47D280CA" w:rsidR="002A2121" w:rsidRPr="002A2121" w:rsidRDefault="002A2121" w:rsidP="002A2121">
                <w:pPr>
                  <w:rPr>
                    <w:rFonts w:asciiTheme="majorBidi" w:hAnsiTheme="majorBidi" w:cstheme="majorBidi"/>
                    <w:b/>
                    <w:bCs/>
                    <w:sz w:val="28"/>
                    <w:szCs w:val="28"/>
                  </w:rPr>
                </w:pPr>
                <w:r>
                  <w:rPr>
                    <w:rFonts w:asciiTheme="majorBidi" w:hAnsiTheme="majorBidi" w:cstheme="majorBidi"/>
                    <w:b/>
                    <w:bCs/>
                    <w:sz w:val="28"/>
                    <w:szCs w:val="28"/>
                  </w:rPr>
                  <w:t>4</w:t>
                </w:r>
              </w:p>
            </w:tc>
          </w:tr>
        </w:tbl>
        <w:p w14:paraId="3FB0D422" w14:textId="7BE187E9" w:rsidR="0032020E" w:rsidRPr="002A2121" w:rsidRDefault="00000000" w:rsidP="002A2121">
          <w:pPr>
            <w:rPr>
              <w:rFonts w:asciiTheme="majorBidi" w:hAnsiTheme="majorBidi" w:cstheme="majorBidi"/>
              <w:b/>
              <w:bCs/>
              <w:sz w:val="28"/>
              <w:szCs w:val="28"/>
            </w:rPr>
          </w:pPr>
        </w:p>
      </w:sdtContent>
    </w:sdt>
    <w:p w14:paraId="4C8D92A8" w14:textId="28DE7ADA" w:rsidR="0032020E" w:rsidRPr="002A2121" w:rsidRDefault="0032020E" w:rsidP="002A2121">
      <w:pPr>
        <w:rPr>
          <w:rFonts w:asciiTheme="majorBidi" w:hAnsiTheme="majorBidi" w:cstheme="majorBidi"/>
          <w:b/>
          <w:bCs/>
          <w:sz w:val="28"/>
          <w:szCs w:val="28"/>
        </w:rPr>
      </w:pPr>
      <w:r w:rsidRPr="002A2121">
        <w:rPr>
          <w:rFonts w:asciiTheme="majorBidi" w:hAnsiTheme="majorBidi" w:cstheme="majorBidi"/>
          <w:b/>
          <w:bCs/>
          <w:sz w:val="28"/>
          <w:szCs w:val="28"/>
        </w:rPr>
        <w:br w:type="page"/>
      </w:r>
    </w:p>
    <w:p w14:paraId="5E8C37C3" w14:textId="4AFA66A0" w:rsidR="0032020E" w:rsidRPr="002A2121" w:rsidRDefault="0032020E" w:rsidP="002A2121">
      <w:pPr>
        <w:pStyle w:val="ListParagraph"/>
        <w:numPr>
          <w:ilvl w:val="0"/>
          <w:numId w:val="21"/>
        </w:numPr>
        <w:rPr>
          <w:rFonts w:asciiTheme="majorBidi" w:hAnsiTheme="majorBidi" w:cstheme="majorBidi"/>
          <w:b/>
          <w:bCs/>
          <w:sz w:val="28"/>
          <w:szCs w:val="28"/>
        </w:rPr>
      </w:pPr>
      <w:r w:rsidRPr="002A2121">
        <w:rPr>
          <w:rFonts w:asciiTheme="majorBidi" w:hAnsiTheme="majorBidi" w:cstheme="majorBidi"/>
          <w:b/>
          <w:bCs/>
          <w:sz w:val="28"/>
          <w:szCs w:val="28"/>
        </w:rPr>
        <w:lastRenderedPageBreak/>
        <w:t xml:space="preserve">Introduction: </w:t>
      </w:r>
    </w:p>
    <w:p w14:paraId="4D9760AC" w14:textId="7CC2F70A" w:rsidR="0032020E" w:rsidRPr="002A2121" w:rsidRDefault="0032020E" w:rsidP="002A2121">
      <w:pPr>
        <w:rPr>
          <w:rFonts w:asciiTheme="majorBidi" w:hAnsiTheme="majorBidi" w:cstheme="majorBidi"/>
          <w:sz w:val="28"/>
          <w:szCs w:val="28"/>
        </w:rPr>
      </w:pPr>
      <w:r w:rsidRPr="002A2121">
        <w:rPr>
          <w:rFonts w:asciiTheme="majorBidi" w:hAnsiTheme="majorBidi" w:cstheme="majorBidi"/>
          <w:sz w:val="28"/>
          <w:szCs w:val="28"/>
        </w:rPr>
        <w:t>The Learning Development Center is pleased to offer a structured academic writing course designed to strengthen the scholarly output of our faculty and trainees. This course responds to the growing need for clear, rigorous, and impactful writing in health professions education, clinical practice, and research, and aims to create a supportive culture in which colleagues can develop and share their work with confidence.</w:t>
      </w:r>
    </w:p>
    <w:p w14:paraId="1702914D" w14:textId="77777777" w:rsidR="000B7997" w:rsidRPr="002A2121" w:rsidRDefault="000B7997" w:rsidP="002A2121">
      <w:pPr>
        <w:rPr>
          <w:rFonts w:asciiTheme="majorBidi" w:hAnsiTheme="majorBidi" w:cstheme="majorBidi"/>
          <w:b/>
          <w:bCs/>
          <w:sz w:val="28"/>
          <w:szCs w:val="28"/>
        </w:rPr>
      </w:pPr>
    </w:p>
    <w:p w14:paraId="2AD6EC8E" w14:textId="71BF761C" w:rsidR="000B7997" w:rsidRPr="002A2121" w:rsidRDefault="000B7997" w:rsidP="002A2121">
      <w:pPr>
        <w:pStyle w:val="ListParagraph"/>
        <w:numPr>
          <w:ilvl w:val="0"/>
          <w:numId w:val="21"/>
        </w:numPr>
        <w:rPr>
          <w:rFonts w:asciiTheme="majorBidi" w:hAnsiTheme="majorBidi" w:cstheme="majorBidi"/>
          <w:b/>
          <w:bCs/>
          <w:sz w:val="28"/>
          <w:szCs w:val="28"/>
        </w:rPr>
      </w:pPr>
      <w:r w:rsidRPr="002A2121">
        <w:rPr>
          <w:rFonts w:asciiTheme="majorBidi" w:hAnsiTheme="majorBidi" w:cstheme="majorBidi"/>
          <w:b/>
          <w:bCs/>
          <w:sz w:val="28"/>
          <w:szCs w:val="28"/>
        </w:rPr>
        <w:t xml:space="preserve">The program </w:t>
      </w:r>
      <w:proofErr w:type="gramStart"/>
      <w:r w:rsidRPr="002A2121">
        <w:rPr>
          <w:rFonts w:asciiTheme="majorBidi" w:hAnsiTheme="majorBidi" w:cstheme="majorBidi"/>
          <w:b/>
          <w:bCs/>
          <w:sz w:val="28"/>
          <w:szCs w:val="28"/>
        </w:rPr>
        <w:t>aim</w:t>
      </w:r>
      <w:proofErr w:type="gramEnd"/>
      <w:r w:rsidRPr="002A2121">
        <w:rPr>
          <w:rFonts w:asciiTheme="majorBidi" w:hAnsiTheme="majorBidi" w:cstheme="majorBidi"/>
          <w:b/>
          <w:bCs/>
          <w:sz w:val="28"/>
          <w:szCs w:val="28"/>
        </w:rPr>
        <w:t xml:space="preserve"> and purpose </w:t>
      </w:r>
    </w:p>
    <w:p w14:paraId="7FBF6C81" w14:textId="77777777" w:rsidR="00BD17CE" w:rsidRPr="002A2121" w:rsidRDefault="00BD17CE" w:rsidP="002A2121">
      <w:pPr>
        <w:rPr>
          <w:rFonts w:asciiTheme="majorBidi" w:hAnsiTheme="majorBidi" w:cstheme="majorBidi"/>
          <w:sz w:val="28"/>
          <w:szCs w:val="28"/>
        </w:rPr>
      </w:pPr>
      <w:r w:rsidRPr="002A2121">
        <w:rPr>
          <w:rFonts w:asciiTheme="majorBidi" w:hAnsiTheme="majorBidi" w:cstheme="majorBidi"/>
          <w:sz w:val="28"/>
          <w:szCs w:val="28"/>
        </w:rPr>
        <w:t>To help students develop strong academic writing skills, including clarity, structure, critical thinking, and proper use of academic conventions, enabling them to write confidently across disciplines.</w:t>
      </w:r>
    </w:p>
    <w:p w14:paraId="6DB27BC9" w14:textId="4CC86DA0" w:rsidR="00BD17CE" w:rsidRPr="002A2121" w:rsidRDefault="00BD17CE" w:rsidP="002A2121">
      <w:pPr>
        <w:pStyle w:val="ListParagraph"/>
        <w:numPr>
          <w:ilvl w:val="0"/>
          <w:numId w:val="21"/>
        </w:numPr>
        <w:rPr>
          <w:rFonts w:asciiTheme="majorBidi" w:hAnsiTheme="majorBidi" w:cstheme="majorBidi"/>
          <w:b/>
          <w:bCs/>
          <w:sz w:val="28"/>
          <w:szCs w:val="28"/>
        </w:rPr>
      </w:pPr>
      <w:r w:rsidRPr="002A2121">
        <w:rPr>
          <w:rFonts w:asciiTheme="majorBidi" w:hAnsiTheme="majorBidi" w:cstheme="majorBidi"/>
          <w:b/>
          <w:bCs/>
          <w:sz w:val="28"/>
          <w:szCs w:val="28"/>
        </w:rPr>
        <w:t>Target Group</w:t>
      </w:r>
    </w:p>
    <w:p w14:paraId="7343AFA6" w14:textId="77777777" w:rsidR="00BD17CE" w:rsidRPr="002A2121" w:rsidRDefault="00BD17CE" w:rsidP="002A2121">
      <w:pPr>
        <w:numPr>
          <w:ilvl w:val="0"/>
          <w:numId w:val="1"/>
        </w:numPr>
        <w:rPr>
          <w:rFonts w:asciiTheme="majorBidi" w:hAnsiTheme="majorBidi" w:cstheme="majorBidi"/>
          <w:sz w:val="28"/>
          <w:szCs w:val="28"/>
        </w:rPr>
      </w:pPr>
      <w:r w:rsidRPr="002A2121">
        <w:rPr>
          <w:rFonts w:asciiTheme="majorBidi" w:hAnsiTheme="majorBidi" w:cstheme="majorBidi"/>
          <w:sz w:val="28"/>
          <w:szCs w:val="28"/>
        </w:rPr>
        <w:t>Undergraduate and postgraduate students</w:t>
      </w:r>
    </w:p>
    <w:p w14:paraId="350B8AEE" w14:textId="5478A326" w:rsidR="000B7997" w:rsidRPr="002A2121" w:rsidRDefault="000B7997" w:rsidP="002A2121">
      <w:pPr>
        <w:pStyle w:val="ListParagraph"/>
        <w:numPr>
          <w:ilvl w:val="0"/>
          <w:numId w:val="21"/>
        </w:numPr>
        <w:rPr>
          <w:rFonts w:asciiTheme="majorBidi" w:hAnsiTheme="majorBidi" w:cstheme="majorBidi"/>
          <w:b/>
          <w:bCs/>
          <w:sz w:val="28"/>
          <w:szCs w:val="28"/>
        </w:rPr>
      </w:pPr>
      <w:r w:rsidRPr="002A2121">
        <w:rPr>
          <w:rFonts w:asciiTheme="majorBidi" w:hAnsiTheme="majorBidi" w:cstheme="majorBidi"/>
          <w:b/>
          <w:bCs/>
          <w:sz w:val="28"/>
          <w:szCs w:val="28"/>
        </w:rPr>
        <w:t>Core components</w:t>
      </w:r>
    </w:p>
    <w:p w14:paraId="16DD9C30" w14:textId="77777777" w:rsidR="000B7997" w:rsidRPr="002A2121" w:rsidRDefault="000B7997" w:rsidP="002A2121">
      <w:pPr>
        <w:numPr>
          <w:ilvl w:val="0"/>
          <w:numId w:val="12"/>
        </w:numPr>
        <w:rPr>
          <w:rFonts w:asciiTheme="majorBidi" w:hAnsiTheme="majorBidi" w:cstheme="majorBidi"/>
          <w:sz w:val="28"/>
          <w:szCs w:val="28"/>
        </w:rPr>
      </w:pPr>
      <w:r w:rsidRPr="002A2121">
        <w:rPr>
          <w:rFonts w:asciiTheme="majorBidi" w:hAnsiTheme="majorBidi" w:cstheme="majorBidi"/>
          <w:sz w:val="28"/>
          <w:szCs w:val="28"/>
        </w:rPr>
        <w:t>Short didactic workshops on key topics:</w:t>
      </w:r>
    </w:p>
    <w:p w14:paraId="4EBD9B1A" w14:textId="77777777" w:rsidR="000B7997" w:rsidRPr="002A2121" w:rsidRDefault="000B7997" w:rsidP="002A2121">
      <w:pPr>
        <w:numPr>
          <w:ilvl w:val="1"/>
          <w:numId w:val="12"/>
        </w:numPr>
        <w:rPr>
          <w:rFonts w:asciiTheme="majorBidi" w:hAnsiTheme="majorBidi" w:cstheme="majorBidi"/>
          <w:sz w:val="28"/>
          <w:szCs w:val="28"/>
        </w:rPr>
      </w:pPr>
      <w:r w:rsidRPr="002A2121">
        <w:rPr>
          <w:rFonts w:asciiTheme="majorBidi" w:hAnsiTheme="majorBidi" w:cstheme="majorBidi"/>
          <w:sz w:val="28"/>
          <w:szCs w:val="28"/>
        </w:rPr>
        <w:t>Writing mechanics and structure (</w:t>
      </w:r>
      <w:proofErr w:type="spellStart"/>
      <w:r w:rsidRPr="002A2121">
        <w:rPr>
          <w:rFonts w:asciiTheme="majorBidi" w:hAnsiTheme="majorBidi" w:cstheme="majorBidi"/>
          <w:sz w:val="28"/>
          <w:szCs w:val="28"/>
        </w:rPr>
        <w:t>IMRaD</w:t>
      </w:r>
      <w:proofErr w:type="spellEnd"/>
      <w:r w:rsidRPr="002A2121">
        <w:rPr>
          <w:rFonts w:asciiTheme="majorBidi" w:hAnsiTheme="majorBidi" w:cstheme="majorBidi"/>
          <w:sz w:val="28"/>
          <w:szCs w:val="28"/>
        </w:rPr>
        <w:t>, argument flow, clarity).​</w:t>
      </w:r>
    </w:p>
    <w:p w14:paraId="5AF42117" w14:textId="77777777" w:rsidR="000B7997" w:rsidRPr="002A2121" w:rsidRDefault="000B7997" w:rsidP="002A2121">
      <w:pPr>
        <w:numPr>
          <w:ilvl w:val="1"/>
          <w:numId w:val="12"/>
        </w:numPr>
        <w:rPr>
          <w:rFonts w:asciiTheme="majorBidi" w:hAnsiTheme="majorBidi" w:cstheme="majorBidi"/>
          <w:sz w:val="28"/>
          <w:szCs w:val="28"/>
        </w:rPr>
      </w:pPr>
      <w:r w:rsidRPr="002A2121">
        <w:rPr>
          <w:rFonts w:asciiTheme="majorBidi" w:hAnsiTheme="majorBidi" w:cstheme="majorBidi"/>
          <w:sz w:val="28"/>
          <w:szCs w:val="28"/>
        </w:rPr>
        <w:t>From data to argument (turning projects into manuscripts).​</w:t>
      </w:r>
    </w:p>
    <w:p w14:paraId="62A657BB" w14:textId="77777777" w:rsidR="000B7997" w:rsidRPr="002A2121" w:rsidRDefault="000B7997" w:rsidP="002A2121">
      <w:pPr>
        <w:numPr>
          <w:ilvl w:val="1"/>
          <w:numId w:val="12"/>
        </w:numPr>
        <w:rPr>
          <w:rFonts w:asciiTheme="majorBidi" w:hAnsiTheme="majorBidi" w:cstheme="majorBidi"/>
          <w:sz w:val="28"/>
          <w:szCs w:val="28"/>
        </w:rPr>
      </w:pPr>
      <w:r w:rsidRPr="002A2121">
        <w:rPr>
          <w:rFonts w:asciiTheme="majorBidi" w:hAnsiTheme="majorBidi" w:cstheme="majorBidi"/>
          <w:sz w:val="28"/>
          <w:szCs w:val="28"/>
        </w:rPr>
        <w:t>Editing, rewriting, and responding to reviewers.​</w:t>
      </w:r>
    </w:p>
    <w:p w14:paraId="22807BC0" w14:textId="77777777" w:rsidR="000B7997" w:rsidRPr="002A2121" w:rsidRDefault="000B7997" w:rsidP="002A2121">
      <w:pPr>
        <w:numPr>
          <w:ilvl w:val="1"/>
          <w:numId w:val="12"/>
        </w:numPr>
        <w:rPr>
          <w:rFonts w:asciiTheme="majorBidi" w:hAnsiTheme="majorBidi" w:cstheme="majorBidi"/>
          <w:sz w:val="28"/>
          <w:szCs w:val="28"/>
        </w:rPr>
      </w:pPr>
      <w:r w:rsidRPr="002A2121">
        <w:rPr>
          <w:rFonts w:asciiTheme="majorBidi" w:hAnsiTheme="majorBidi" w:cstheme="majorBidi"/>
          <w:sz w:val="28"/>
          <w:szCs w:val="28"/>
        </w:rPr>
        <w:t>Choosing journals and navigating the submission process.​​</w:t>
      </w:r>
    </w:p>
    <w:p w14:paraId="36182DEC" w14:textId="77777777" w:rsidR="000B7997" w:rsidRPr="002A2121" w:rsidRDefault="000B7997" w:rsidP="002A2121">
      <w:pPr>
        <w:numPr>
          <w:ilvl w:val="0"/>
          <w:numId w:val="12"/>
        </w:numPr>
        <w:rPr>
          <w:rFonts w:asciiTheme="majorBidi" w:hAnsiTheme="majorBidi" w:cstheme="majorBidi"/>
          <w:sz w:val="28"/>
          <w:szCs w:val="28"/>
        </w:rPr>
      </w:pPr>
      <w:r w:rsidRPr="002A2121">
        <w:rPr>
          <w:rFonts w:asciiTheme="majorBidi" w:hAnsiTheme="majorBidi" w:cstheme="majorBidi"/>
          <w:sz w:val="28"/>
          <w:szCs w:val="28"/>
        </w:rPr>
        <w:t>Ongoing writing groups or “accountability circles” that meet regularly (e.g., biweekly) for goal</w:t>
      </w:r>
      <w:r w:rsidRPr="002A2121">
        <w:rPr>
          <w:rFonts w:asciiTheme="majorBidi" w:hAnsiTheme="majorBidi" w:cstheme="majorBidi"/>
          <w:sz w:val="28"/>
          <w:szCs w:val="28"/>
        </w:rPr>
        <w:noBreakHyphen/>
        <w:t>setting and peer feedback.</w:t>
      </w:r>
    </w:p>
    <w:p w14:paraId="4794DDBE" w14:textId="2DD2DFBD" w:rsidR="000B7997" w:rsidRPr="002A2121" w:rsidRDefault="000B7997" w:rsidP="002A2121">
      <w:pPr>
        <w:numPr>
          <w:ilvl w:val="0"/>
          <w:numId w:val="12"/>
        </w:numPr>
        <w:rPr>
          <w:rFonts w:asciiTheme="majorBidi" w:hAnsiTheme="majorBidi" w:cstheme="majorBidi"/>
          <w:sz w:val="28"/>
          <w:szCs w:val="28"/>
        </w:rPr>
      </w:pPr>
      <w:r w:rsidRPr="002A2121">
        <w:rPr>
          <w:rFonts w:asciiTheme="majorBidi" w:hAnsiTheme="majorBidi" w:cstheme="majorBidi"/>
          <w:sz w:val="28"/>
          <w:szCs w:val="28"/>
        </w:rPr>
        <w:t>One</w:t>
      </w:r>
      <w:r w:rsidRPr="002A2121">
        <w:rPr>
          <w:rFonts w:asciiTheme="majorBidi" w:hAnsiTheme="majorBidi" w:cstheme="majorBidi"/>
          <w:sz w:val="28"/>
          <w:szCs w:val="28"/>
        </w:rPr>
        <w:noBreakHyphen/>
        <w:t>to</w:t>
      </w:r>
      <w:r w:rsidRPr="002A2121">
        <w:rPr>
          <w:rFonts w:asciiTheme="majorBidi" w:hAnsiTheme="majorBidi" w:cstheme="majorBidi"/>
          <w:sz w:val="28"/>
          <w:szCs w:val="28"/>
        </w:rPr>
        <w:noBreakHyphen/>
        <w:t>one writing consultations for detailed feedback on drafts.</w:t>
      </w:r>
    </w:p>
    <w:p w14:paraId="1F8415C7" w14:textId="778221E8" w:rsidR="00BD17CE" w:rsidRPr="002A2121" w:rsidRDefault="00BD17CE" w:rsidP="002A2121">
      <w:pPr>
        <w:pStyle w:val="ListParagraph"/>
        <w:numPr>
          <w:ilvl w:val="0"/>
          <w:numId w:val="21"/>
        </w:numPr>
        <w:rPr>
          <w:rFonts w:asciiTheme="majorBidi" w:hAnsiTheme="majorBidi" w:cstheme="majorBidi"/>
          <w:b/>
          <w:bCs/>
          <w:sz w:val="28"/>
          <w:szCs w:val="28"/>
        </w:rPr>
      </w:pPr>
      <w:r w:rsidRPr="002A2121">
        <w:rPr>
          <w:rFonts w:asciiTheme="majorBidi" w:hAnsiTheme="majorBidi" w:cstheme="majorBidi"/>
          <w:b/>
          <w:bCs/>
          <w:sz w:val="28"/>
          <w:szCs w:val="28"/>
        </w:rPr>
        <w:t>Program Objectives</w:t>
      </w:r>
    </w:p>
    <w:p w14:paraId="29444185" w14:textId="77777777" w:rsidR="00BD17CE" w:rsidRPr="002A2121" w:rsidRDefault="00BD17CE" w:rsidP="002A2121">
      <w:pPr>
        <w:ind w:left="360"/>
        <w:rPr>
          <w:rFonts w:asciiTheme="majorBidi" w:hAnsiTheme="majorBidi" w:cstheme="majorBidi"/>
          <w:sz w:val="28"/>
          <w:szCs w:val="28"/>
        </w:rPr>
      </w:pPr>
      <w:r w:rsidRPr="002A2121">
        <w:rPr>
          <w:rFonts w:asciiTheme="majorBidi" w:hAnsiTheme="majorBidi" w:cstheme="majorBidi"/>
          <w:sz w:val="28"/>
          <w:szCs w:val="28"/>
        </w:rPr>
        <w:t>Students will be able to:</w:t>
      </w:r>
    </w:p>
    <w:p w14:paraId="5BCD72B0"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Outline different features and types of academic writing.</w:t>
      </w:r>
    </w:p>
    <w:p w14:paraId="73B5BEAC"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Identify elements of academic writing.</w:t>
      </w:r>
    </w:p>
    <w:p w14:paraId="1E60CC8A"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lastRenderedPageBreak/>
        <w:t xml:space="preserve">Determine different parts of paragraph. </w:t>
      </w:r>
    </w:p>
    <w:p w14:paraId="0A261CB4" w14:textId="02938DF2"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Recognize usage of vocabulary, punctuation, and grammar.</w:t>
      </w:r>
    </w:p>
    <w:p w14:paraId="76553CBF" w14:textId="25892A08"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 xml:space="preserve">Differentiate between academic writing and other types of writing </w:t>
      </w:r>
    </w:p>
    <w:p w14:paraId="3F086179" w14:textId="690CB7B3"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 xml:space="preserve">Use IT for searching for reliable scientific sources </w:t>
      </w:r>
    </w:p>
    <w:p w14:paraId="3F9042FD"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Critically appraise scientific article</w:t>
      </w:r>
    </w:p>
    <w:p w14:paraId="1C66AA32"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Write non plagiarized quotation and citation.</w:t>
      </w:r>
    </w:p>
    <w:p w14:paraId="299C022D"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 xml:space="preserve">Prepare a list of references </w:t>
      </w:r>
    </w:p>
    <w:p w14:paraId="3729F762" w14:textId="610C5329"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Present scientific work</w:t>
      </w:r>
    </w:p>
    <w:p w14:paraId="79A7A70B" w14:textId="77777777"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Write an honest scientific article considering elements of writing and language accuracy.</w:t>
      </w:r>
    </w:p>
    <w:p w14:paraId="7C91E523" w14:textId="32C369E2" w:rsidR="000B7997" w:rsidRPr="002A2121" w:rsidRDefault="000B7997" w:rsidP="002A2121">
      <w:pPr>
        <w:pStyle w:val="ListParagraph"/>
        <w:numPr>
          <w:ilvl w:val="0"/>
          <w:numId w:val="20"/>
        </w:numPr>
        <w:rPr>
          <w:rFonts w:asciiTheme="majorBidi" w:hAnsiTheme="majorBidi" w:cstheme="majorBidi"/>
          <w:sz w:val="28"/>
          <w:szCs w:val="28"/>
        </w:rPr>
      </w:pPr>
      <w:r w:rsidRPr="002A2121">
        <w:rPr>
          <w:rFonts w:asciiTheme="majorBidi" w:hAnsiTheme="majorBidi" w:cstheme="majorBidi"/>
          <w:sz w:val="28"/>
          <w:szCs w:val="28"/>
        </w:rPr>
        <w:t>Evaluate scientific papers by judging its reliability and evidences, and sidestepping personal bias</w:t>
      </w:r>
    </w:p>
    <w:p w14:paraId="7F03329A" w14:textId="77777777" w:rsidR="000B7997" w:rsidRPr="002A2121" w:rsidRDefault="000B7997" w:rsidP="002A2121">
      <w:pPr>
        <w:rPr>
          <w:rFonts w:asciiTheme="majorBidi" w:hAnsiTheme="majorBidi" w:cstheme="majorBidi"/>
          <w:sz w:val="28"/>
          <w:szCs w:val="28"/>
        </w:rPr>
      </w:pPr>
    </w:p>
    <w:p w14:paraId="5743D8A0" w14:textId="65988D96" w:rsidR="00BD17CE"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 xml:space="preserve">6. </w:t>
      </w:r>
      <w:r w:rsidR="00BD17CE" w:rsidRPr="002A2121">
        <w:rPr>
          <w:rFonts w:asciiTheme="majorBidi" w:hAnsiTheme="majorBidi" w:cstheme="majorBidi"/>
          <w:b/>
          <w:bCs/>
          <w:sz w:val="28"/>
          <w:szCs w:val="28"/>
        </w:rPr>
        <w:t>Core Services</w:t>
      </w:r>
    </w:p>
    <w:p w14:paraId="60DA4C43" w14:textId="77777777" w:rsidR="00BD17CE" w:rsidRPr="002A2121" w:rsidRDefault="00BD17CE" w:rsidP="002A2121">
      <w:pPr>
        <w:rPr>
          <w:rFonts w:asciiTheme="majorBidi" w:hAnsiTheme="majorBidi" w:cstheme="majorBidi"/>
          <w:sz w:val="28"/>
          <w:szCs w:val="28"/>
        </w:rPr>
      </w:pPr>
      <w:r w:rsidRPr="002A2121">
        <w:rPr>
          <w:rFonts w:asciiTheme="majorBidi" w:hAnsiTheme="majorBidi" w:cstheme="majorBidi"/>
          <w:b/>
          <w:bCs/>
          <w:sz w:val="28"/>
          <w:szCs w:val="28"/>
        </w:rPr>
        <w:t>a. One-on-One Writing Support</w:t>
      </w:r>
    </w:p>
    <w:p w14:paraId="31AC93E3" w14:textId="77777777" w:rsidR="00BD17CE" w:rsidRPr="002A2121" w:rsidRDefault="00BD17CE" w:rsidP="002A2121">
      <w:pPr>
        <w:numPr>
          <w:ilvl w:val="0"/>
          <w:numId w:val="3"/>
        </w:numPr>
        <w:rPr>
          <w:rFonts w:asciiTheme="majorBidi" w:hAnsiTheme="majorBidi" w:cstheme="majorBidi"/>
          <w:sz w:val="28"/>
          <w:szCs w:val="28"/>
        </w:rPr>
      </w:pPr>
      <w:r w:rsidRPr="002A2121">
        <w:rPr>
          <w:rFonts w:asciiTheme="majorBidi" w:hAnsiTheme="majorBidi" w:cstheme="majorBidi"/>
          <w:sz w:val="28"/>
          <w:szCs w:val="28"/>
        </w:rPr>
        <w:t>Individual consultations with writing tutors</w:t>
      </w:r>
    </w:p>
    <w:p w14:paraId="44B2345F" w14:textId="77777777" w:rsidR="00BD17CE" w:rsidRPr="002A2121" w:rsidRDefault="00BD17CE" w:rsidP="002A2121">
      <w:pPr>
        <w:numPr>
          <w:ilvl w:val="0"/>
          <w:numId w:val="3"/>
        </w:numPr>
        <w:rPr>
          <w:rFonts w:asciiTheme="majorBidi" w:hAnsiTheme="majorBidi" w:cstheme="majorBidi"/>
          <w:sz w:val="28"/>
          <w:szCs w:val="28"/>
        </w:rPr>
      </w:pPr>
      <w:r w:rsidRPr="002A2121">
        <w:rPr>
          <w:rFonts w:asciiTheme="majorBidi" w:hAnsiTheme="majorBidi" w:cstheme="majorBidi"/>
          <w:sz w:val="28"/>
          <w:szCs w:val="28"/>
        </w:rPr>
        <w:t>Feedback on structure, clarity, argument, and style</w:t>
      </w:r>
    </w:p>
    <w:p w14:paraId="718C0AAA" w14:textId="32AD28D4" w:rsidR="000B7997" w:rsidRPr="002A2121" w:rsidRDefault="00BD17CE" w:rsidP="002A2121">
      <w:pPr>
        <w:numPr>
          <w:ilvl w:val="0"/>
          <w:numId w:val="3"/>
        </w:numPr>
        <w:rPr>
          <w:rFonts w:asciiTheme="majorBidi" w:hAnsiTheme="majorBidi" w:cstheme="majorBidi"/>
          <w:sz w:val="28"/>
          <w:szCs w:val="28"/>
        </w:rPr>
      </w:pPr>
      <w:r w:rsidRPr="002A2121">
        <w:rPr>
          <w:rFonts w:asciiTheme="majorBidi" w:hAnsiTheme="majorBidi" w:cstheme="majorBidi"/>
          <w:sz w:val="28"/>
          <w:szCs w:val="28"/>
        </w:rPr>
        <w:t>Guidance at all stages: planning, drafting, revising</w:t>
      </w:r>
    </w:p>
    <w:p w14:paraId="29FC91A4" w14:textId="77777777" w:rsidR="000B7997" w:rsidRPr="002A2121" w:rsidRDefault="000B7997" w:rsidP="002A2121">
      <w:pPr>
        <w:rPr>
          <w:rFonts w:asciiTheme="majorBidi" w:hAnsiTheme="majorBidi" w:cstheme="majorBidi"/>
          <w:sz w:val="28"/>
          <w:szCs w:val="28"/>
        </w:rPr>
      </w:pPr>
    </w:p>
    <w:p w14:paraId="440011D4" w14:textId="77777777" w:rsidR="00BD17CE" w:rsidRPr="002A2121" w:rsidRDefault="00BD17CE" w:rsidP="002A2121">
      <w:pPr>
        <w:rPr>
          <w:rFonts w:asciiTheme="majorBidi" w:hAnsiTheme="majorBidi" w:cstheme="majorBidi"/>
          <w:sz w:val="28"/>
          <w:szCs w:val="28"/>
        </w:rPr>
      </w:pPr>
      <w:r w:rsidRPr="002A2121">
        <w:rPr>
          <w:rFonts w:asciiTheme="majorBidi" w:hAnsiTheme="majorBidi" w:cstheme="majorBidi"/>
          <w:b/>
          <w:bCs/>
          <w:sz w:val="28"/>
          <w:szCs w:val="28"/>
        </w:rPr>
        <w:t>b. Writing Workshops (Group Sessions)</w:t>
      </w:r>
    </w:p>
    <w:p w14:paraId="51B8B84C" w14:textId="77777777" w:rsidR="00BD17CE" w:rsidRPr="002A2121" w:rsidRDefault="00BD17CE" w:rsidP="002A2121">
      <w:pPr>
        <w:numPr>
          <w:ilvl w:val="0"/>
          <w:numId w:val="4"/>
        </w:numPr>
        <w:rPr>
          <w:rFonts w:asciiTheme="majorBidi" w:hAnsiTheme="majorBidi" w:cstheme="majorBidi"/>
          <w:sz w:val="28"/>
          <w:szCs w:val="28"/>
        </w:rPr>
      </w:pPr>
      <w:r w:rsidRPr="002A2121">
        <w:rPr>
          <w:rFonts w:asciiTheme="majorBidi" w:hAnsiTheme="majorBidi" w:cstheme="majorBidi"/>
          <w:sz w:val="28"/>
          <w:szCs w:val="28"/>
        </w:rPr>
        <w:t>Essay and report writing</w:t>
      </w:r>
    </w:p>
    <w:p w14:paraId="368323FC" w14:textId="77777777" w:rsidR="00BD17CE" w:rsidRPr="002A2121" w:rsidRDefault="00BD17CE" w:rsidP="002A2121">
      <w:pPr>
        <w:numPr>
          <w:ilvl w:val="0"/>
          <w:numId w:val="4"/>
        </w:numPr>
        <w:rPr>
          <w:rFonts w:asciiTheme="majorBidi" w:hAnsiTheme="majorBidi" w:cstheme="majorBidi"/>
          <w:sz w:val="28"/>
          <w:szCs w:val="28"/>
        </w:rPr>
      </w:pPr>
      <w:r w:rsidRPr="002A2121">
        <w:rPr>
          <w:rFonts w:asciiTheme="majorBidi" w:hAnsiTheme="majorBidi" w:cstheme="majorBidi"/>
          <w:sz w:val="28"/>
          <w:szCs w:val="28"/>
        </w:rPr>
        <w:t>Thesis statements and argument development</w:t>
      </w:r>
    </w:p>
    <w:p w14:paraId="6008555C" w14:textId="77777777" w:rsidR="00BD17CE" w:rsidRPr="002A2121" w:rsidRDefault="00BD17CE" w:rsidP="002A2121">
      <w:pPr>
        <w:numPr>
          <w:ilvl w:val="0"/>
          <w:numId w:val="4"/>
        </w:numPr>
        <w:rPr>
          <w:rFonts w:asciiTheme="majorBidi" w:hAnsiTheme="majorBidi" w:cstheme="majorBidi"/>
          <w:sz w:val="28"/>
          <w:szCs w:val="28"/>
        </w:rPr>
      </w:pPr>
      <w:r w:rsidRPr="002A2121">
        <w:rPr>
          <w:rFonts w:asciiTheme="majorBidi" w:hAnsiTheme="majorBidi" w:cstheme="majorBidi"/>
          <w:sz w:val="28"/>
          <w:szCs w:val="28"/>
        </w:rPr>
        <w:t>Paragraph structure and cohesion</w:t>
      </w:r>
    </w:p>
    <w:p w14:paraId="3ABF89F5" w14:textId="77777777" w:rsidR="00BD17CE" w:rsidRPr="002A2121" w:rsidRDefault="00BD17CE" w:rsidP="002A2121">
      <w:pPr>
        <w:numPr>
          <w:ilvl w:val="0"/>
          <w:numId w:val="4"/>
        </w:numPr>
        <w:rPr>
          <w:rFonts w:asciiTheme="majorBidi" w:hAnsiTheme="majorBidi" w:cstheme="majorBidi"/>
          <w:sz w:val="28"/>
          <w:szCs w:val="28"/>
        </w:rPr>
      </w:pPr>
      <w:r w:rsidRPr="002A2121">
        <w:rPr>
          <w:rFonts w:asciiTheme="majorBidi" w:hAnsiTheme="majorBidi" w:cstheme="majorBidi"/>
          <w:sz w:val="28"/>
          <w:szCs w:val="28"/>
        </w:rPr>
        <w:t>Referencing styles (APA, MLA, Harvard, etc.)</w:t>
      </w:r>
    </w:p>
    <w:p w14:paraId="611C462E" w14:textId="77777777" w:rsidR="00BD17CE" w:rsidRPr="002A2121" w:rsidRDefault="00BD17CE" w:rsidP="002A2121">
      <w:pPr>
        <w:numPr>
          <w:ilvl w:val="0"/>
          <w:numId w:val="4"/>
        </w:numPr>
        <w:rPr>
          <w:rFonts w:asciiTheme="majorBidi" w:hAnsiTheme="majorBidi" w:cstheme="majorBidi"/>
          <w:sz w:val="28"/>
          <w:szCs w:val="28"/>
        </w:rPr>
      </w:pPr>
      <w:r w:rsidRPr="002A2121">
        <w:rPr>
          <w:rFonts w:asciiTheme="majorBidi" w:hAnsiTheme="majorBidi" w:cstheme="majorBidi"/>
          <w:sz w:val="28"/>
          <w:szCs w:val="28"/>
        </w:rPr>
        <w:t>Avoiding plagiarism and using sources ethically</w:t>
      </w:r>
    </w:p>
    <w:p w14:paraId="4CB077EC" w14:textId="3A54C9C0" w:rsidR="00BD17CE" w:rsidRPr="002A2121" w:rsidRDefault="00BD17CE" w:rsidP="002A2121">
      <w:pPr>
        <w:rPr>
          <w:rFonts w:asciiTheme="majorBidi" w:hAnsiTheme="majorBidi" w:cstheme="majorBidi"/>
          <w:sz w:val="28"/>
          <w:szCs w:val="28"/>
        </w:rPr>
      </w:pPr>
    </w:p>
    <w:p w14:paraId="28F56E87" w14:textId="77777777" w:rsidR="00BD17CE" w:rsidRPr="002A2121" w:rsidRDefault="00BD17CE" w:rsidP="002A2121">
      <w:pPr>
        <w:rPr>
          <w:rFonts w:asciiTheme="majorBidi" w:hAnsiTheme="majorBidi" w:cstheme="majorBidi"/>
          <w:sz w:val="28"/>
          <w:szCs w:val="28"/>
        </w:rPr>
      </w:pPr>
      <w:r w:rsidRPr="002A2121">
        <w:rPr>
          <w:rFonts w:asciiTheme="majorBidi" w:hAnsiTheme="majorBidi" w:cstheme="majorBidi"/>
          <w:b/>
          <w:bCs/>
          <w:sz w:val="28"/>
          <w:szCs w:val="28"/>
        </w:rPr>
        <w:t>d. Online Writing Resources</w:t>
      </w:r>
    </w:p>
    <w:p w14:paraId="6A9E0A0E" w14:textId="50043746" w:rsidR="00BD17CE" w:rsidRPr="002A2121" w:rsidRDefault="000B7997" w:rsidP="002A2121">
      <w:pPr>
        <w:numPr>
          <w:ilvl w:val="0"/>
          <w:numId w:val="6"/>
        </w:numPr>
        <w:rPr>
          <w:rFonts w:asciiTheme="majorBidi" w:hAnsiTheme="majorBidi" w:cstheme="majorBidi"/>
          <w:sz w:val="28"/>
          <w:szCs w:val="28"/>
        </w:rPr>
      </w:pPr>
      <w:r w:rsidRPr="002A2121">
        <w:rPr>
          <w:rFonts w:asciiTheme="majorBidi" w:hAnsiTheme="majorBidi" w:cstheme="majorBidi"/>
          <w:sz w:val="28"/>
          <w:szCs w:val="28"/>
        </w:rPr>
        <w:lastRenderedPageBreak/>
        <w:t xml:space="preserve">Thesis </w:t>
      </w:r>
      <w:r w:rsidR="00BD17CE" w:rsidRPr="002A2121">
        <w:rPr>
          <w:rFonts w:asciiTheme="majorBidi" w:hAnsiTheme="majorBidi" w:cstheme="majorBidi"/>
          <w:sz w:val="28"/>
          <w:szCs w:val="28"/>
        </w:rPr>
        <w:t>Writing guides and templates</w:t>
      </w:r>
    </w:p>
    <w:p w14:paraId="4BF4B332" w14:textId="77777777" w:rsidR="00BD17CE" w:rsidRPr="002A2121" w:rsidRDefault="00BD17CE" w:rsidP="002A2121">
      <w:pPr>
        <w:numPr>
          <w:ilvl w:val="0"/>
          <w:numId w:val="6"/>
        </w:numPr>
        <w:rPr>
          <w:rFonts w:asciiTheme="majorBidi" w:hAnsiTheme="majorBidi" w:cstheme="majorBidi"/>
          <w:sz w:val="28"/>
          <w:szCs w:val="28"/>
        </w:rPr>
      </w:pPr>
      <w:r w:rsidRPr="002A2121">
        <w:rPr>
          <w:rFonts w:asciiTheme="majorBidi" w:hAnsiTheme="majorBidi" w:cstheme="majorBidi"/>
          <w:sz w:val="28"/>
          <w:szCs w:val="28"/>
        </w:rPr>
        <w:t>Sample academic papers</w:t>
      </w:r>
    </w:p>
    <w:p w14:paraId="058B6587" w14:textId="0A1510B6" w:rsidR="00BD17CE" w:rsidRPr="002A2121" w:rsidRDefault="000B7997" w:rsidP="002A2121">
      <w:pPr>
        <w:numPr>
          <w:ilvl w:val="0"/>
          <w:numId w:val="6"/>
        </w:numPr>
        <w:rPr>
          <w:rFonts w:asciiTheme="majorBidi" w:hAnsiTheme="majorBidi" w:cstheme="majorBidi"/>
          <w:sz w:val="28"/>
          <w:szCs w:val="28"/>
        </w:rPr>
      </w:pPr>
      <w:r w:rsidRPr="002A2121">
        <w:rPr>
          <w:rFonts w:asciiTheme="majorBidi" w:hAnsiTheme="majorBidi" w:cstheme="majorBidi"/>
          <w:sz w:val="28"/>
          <w:szCs w:val="28"/>
        </w:rPr>
        <w:t>Online academic writing program available on Blackboard.</w:t>
      </w:r>
    </w:p>
    <w:p w14:paraId="7612DE25" w14:textId="4AA27364" w:rsidR="00BD17CE"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7.</w:t>
      </w:r>
      <w:r w:rsidR="00BD17CE" w:rsidRPr="002A2121">
        <w:rPr>
          <w:rFonts w:asciiTheme="majorBidi" w:hAnsiTheme="majorBidi" w:cstheme="majorBidi"/>
          <w:b/>
          <w:bCs/>
          <w:sz w:val="28"/>
          <w:szCs w:val="28"/>
        </w:rPr>
        <w:t xml:space="preserve"> Teaching &amp; Support Approach</w:t>
      </w:r>
    </w:p>
    <w:p w14:paraId="4CE12043" w14:textId="77777777" w:rsidR="00BD17CE" w:rsidRPr="002A2121" w:rsidRDefault="00BD17CE" w:rsidP="002A2121">
      <w:pPr>
        <w:numPr>
          <w:ilvl w:val="0"/>
          <w:numId w:val="7"/>
        </w:numPr>
        <w:rPr>
          <w:rFonts w:asciiTheme="majorBidi" w:hAnsiTheme="majorBidi" w:cstheme="majorBidi"/>
          <w:sz w:val="28"/>
          <w:szCs w:val="28"/>
        </w:rPr>
      </w:pPr>
      <w:r w:rsidRPr="002A2121">
        <w:rPr>
          <w:rFonts w:asciiTheme="majorBidi" w:hAnsiTheme="majorBidi" w:cstheme="majorBidi"/>
          <w:sz w:val="28"/>
          <w:szCs w:val="28"/>
        </w:rPr>
        <w:t>Student-centered and supportive</w:t>
      </w:r>
    </w:p>
    <w:p w14:paraId="739F76B0" w14:textId="77777777" w:rsidR="00BD17CE" w:rsidRPr="002A2121" w:rsidRDefault="00BD17CE" w:rsidP="002A2121">
      <w:pPr>
        <w:numPr>
          <w:ilvl w:val="0"/>
          <w:numId w:val="7"/>
        </w:numPr>
        <w:rPr>
          <w:rFonts w:asciiTheme="majorBidi" w:hAnsiTheme="majorBidi" w:cstheme="majorBidi"/>
          <w:sz w:val="28"/>
          <w:szCs w:val="28"/>
        </w:rPr>
      </w:pPr>
      <w:r w:rsidRPr="002A2121">
        <w:rPr>
          <w:rFonts w:asciiTheme="majorBidi" w:hAnsiTheme="majorBidi" w:cstheme="majorBidi"/>
          <w:sz w:val="28"/>
          <w:szCs w:val="28"/>
        </w:rPr>
        <w:t>Skill-building rather than editing or rewriting work</w:t>
      </w:r>
    </w:p>
    <w:p w14:paraId="479941A9" w14:textId="77777777" w:rsidR="00BD17CE" w:rsidRPr="002A2121" w:rsidRDefault="00BD17CE" w:rsidP="002A2121">
      <w:pPr>
        <w:numPr>
          <w:ilvl w:val="0"/>
          <w:numId w:val="7"/>
        </w:numPr>
        <w:rPr>
          <w:rFonts w:asciiTheme="majorBidi" w:hAnsiTheme="majorBidi" w:cstheme="majorBidi"/>
          <w:sz w:val="28"/>
          <w:szCs w:val="28"/>
        </w:rPr>
      </w:pPr>
      <w:r w:rsidRPr="002A2121">
        <w:rPr>
          <w:rFonts w:asciiTheme="majorBidi" w:hAnsiTheme="majorBidi" w:cstheme="majorBidi"/>
          <w:sz w:val="28"/>
          <w:szCs w:val="28"/>
        </w:rPr>
        <w:t>Discipline-aware guidance where possible</w:t>
      </w:r>
    </w:p>
    <w:p w14:paraId="5D78D6D2" w14:textId="77777777" w:rsidR="00BD17CE" w:rsidRPr="002A2121" w:rsidRDefault="00BD17CE" w:rsidP="002A2121">
      <w:pPr>
        <w:numPr>
          <w:ilvl w:val="0"/>
          <w:numId w:val="7"/>
        </w:numPr>
        <w:rPr>
          <w:rFonts w:asciiTheme="majorBidi" w:hAnsiTheme="majorBidi" w:cstheme="majorBidi"/>
          <w:sz w:val="28"/>
          <w:szCs w:val="28"/>
        </w:rPr>
      </w:pPr>
      <w:r w:rsidRPr="002A2121">
        <w:rPr>
          <w:rFonts w:asciiTheme="majorBidi" w:hAnsiTheme="majorBidi" w:cstheme="majorBidi"/>
          <w:sz w:val="28"/>
          <w:szCs w:val="28"/>
        </w:rPr>
        <w:t>Inclusive and culturally responsive practices</w:t>
      </w:r>
    </w:p>
    <w:p w14:paraId="79DD3F8E" w14:textId="17958FDD" w:rsidR="000B7997" w:rsidRPr="002A2121" w:rsidRDefault="002A2121" w:rsidP="002A2121">
      <w:pPr>
        <w:rPr>
          <w:rFonts w:asciiTheme="majorBidi" w:hAnsiTheme="majorBidi" w:cstheme="majorBidi"/>
          <w:b/>
          <w:bCs/>
          <w:sz w:val="28"/>
          <w:szCs w:val="28"/>
        </w:rPr>
      </w:pPr>
      <w:r w:rsidRPr="002A2121">
        <w:rPr>
          <w:rFonts w:asciiTheme="majorBidi" w:hAnsiTheme="majorBidi" w:cstheme="majorBidi"/>
          <w:sz w:val="28"/>
          <w:szCs w:val="28"/>
        </w:rPr>
        <w:t xml:space="preserve">8. </w:t>
      </w:r>
      <w:r w:rsidR="000B7997" w:rsidRPr="002A2121">
        <w:rPr>
          <w:rFonts w:asciiTheme="majorBidi" w:hAnsiTheme="majorBidi" w:cstheme="majorBidi"/>
          <w:b/>
          <w:bCs/>
          <w:sz w:val="28"/>
          <w:szCs w:val="28"/>
        </w:rPr>
        <w:t>Support resources</w:t>
      </w:r>
    </w:p>
    <w:p w14:paraId="37DC186F" w14:textId="77777777" w:rsidR="000B7997" w:rsidRPr="002A2121" w:rsidRDefault="000B7997" w:rsidP="002A2121">
      <w:pPr>
        <w:numPr>
          <w:ilvl w:val="0"/>
          <w:numId w:val="15"/>
        </w:numPr>
        <w:rPr>
          <w:rFonts w:asciiTheme="majorBidi" w:hAnsiTheme="majorBidi" w:cstheme="majorBidi"/>
          <w:sz w:val="28"/>
          <w:szCs w:val="28"/>
        </w:rPr>
      </w:pPr>
      <w:r w:rsidRPr="002A2121">
        <w:rPr>
          <w:rFonts w:asciiTheme="majorBidi" w:hAnsiTheme="majorBidi" w:cstheme="majorBidi"/>
          <w:sz w:val="28"/>
          <w:szCs w:val="28"/>
        </w:rPr>
        <w:t>Writing guides and tip sheets (thesis statements, coherence, paragraphing, reporting guidelines like CONSORT, STROBE, SQUIRE).</w:t>
      </w:r>
    </w:p>
    <w:p w14:paraId="11A218E4" w14:textId="5ACAD9BF" w:rsidR="000B7997" w:rsidRPr="002A2121" w:rsidRDefault="000B7997" w:rsidP="002A2121">
      <w:pPr>
        <w:numPr>
          <w:ilvl w:val="0"/>
          <w:numId w:val="15"/>
        </w:numPr>
        <w:rPr>
          <w:rFonts w:asciiTheme="majorBidi" w:hAnsiTheme="majorBidi" w:cstheme="majorBidi"/>
          <w:sz w:val="28"/>
          <w:szCs w:val="28"/>
        </w:rPr>
      </w:pPr>
      <w:r w:rsidRPr="002A2121">
        <w:rPr>
          <w:rFonts w:asciiTheme="majorBidi" w:hAnsiTheme="majorBidi" w:cstheme="majorBidi"/>
          <w:sz w:val="28"/>
          <w:szCs w:val="28"/>
        </w:rPr>
        <w:t>Templates: manuscript planning worksheet, abstract template, response</w:t>
      </w:r>
      <w:r w:rsidRPr="002A2121">
        <w:rPr>
          <w:rFonts w:asciiTheme="majorBidi" w:hAnsiTheme="majorBidi" w:cstheme="majorBidi"/>
          <w:sz w:val="28"/>
          <w:szCs w:val="28"/>
        </w:rPr>
        <w:noBreakHyphen/>
        <w:t>to</w:t>
      </w:r>
      <w:r w:rsidRPr="002A2121">
        <w:rPr>
          <w:rFonts w:asciiTheme="majorBidi" w:hAnsiTheme="majorBidi" w:cstheme="majorBidi"/>
          <w:sz w:val="28"/>
          <w:szCs w:val="28"/>
        </w:rPr>
        <w:noBreakHyphen/>
      </w:r>
      <w:r w:rsidR="0032020E" w:rsidRPr="002A2121">
        <w:rPr>
          <w:rFonts w:asciiTheme="majorBidi" w:hAnsiTheme="majorBidi" w:cstheme="majorBidi"/>
          <w:sz w:val="28"/>
          <w:szCs w:val="28"/>
        </w:rPr>
        <w:t>reviewers’</w:t>
      </w:r>
      <w:r w:rsidRPr="002A2121">
        <w:rPr>
          <w:rFonts w:asciiTheme="majorBidi" w:hAnsiTheme="majorBidi" w:cstheme="majorBidi"/>
          <w:sz w:val="28"/>
          <w:szCs w:val="28"/>
        </w:rPr>
        <w:t xml:space="preserve"> template.</w:t>
      </w:r>
    </w:p>
    <w:p w14:paraId="12A1B002" w14:textId="77777777" w:rsidR="000B7997" w:rsidRPr="002A2121" w:rsidRDefault="000B7997" w:rsidP="002A2121">
      <w:pPr>
        <w:numPr>
          <w:ilvl w:val="0"/>
          <w:numId w:val="15"/>
        </w:numPr>
        <w:rPr>
          <w:rFonts w:asciiTheme="majorBidi" w:hAnsiTheme="majorBidi" w:cstheme="majorBidi"/>
          <w:sz w:val="28"/>
          <w:szCs w:val="28"/>
        </w:rPr>
      </w:pPr>
      <w:r w:rsidRPr="002A2121">
        <w:rPr>
          <w:rFonts w:asciiTheme="majorBidi" w:hAnsiTheme="majorBidi" w:cstheme="majorBidi"/>
          <w:sz w:val="28"/>
          <w:szCs w:val="28"/>
        </w:rPr>
        <w:t>Access to writing specialists or librarians for referencing and searching.​</w:t>
      </w:r>
    </w:p>
    <w:p w14:paraId="5FE9F3A6" w14:textId="77777777" w:rsidR="000B7997" w:rsidRPr="002A2121" w:rsidRDefault="000B7997" w:rsidP="002A2121">
      <w:pPr>
        <w:numPr>
          <w:ilvl w:val="0"/>
          <w:numId w:val="15"/>
        </w:numPr>
        <w:rPr>
          <w:rFonts w:asciiTheme="majorBidi" w:hAnsiTheme="majorBidi" w:cstheme="majorBidi"/>
          <w:sz w:val="28"/>
          <w:szCs w:val="28"/>
        </w:rPr>
      </w:pPr>
      <w:r w:rsidRPr="002A2121">
        <w:rPr>
          <w:rFonts w:asciiTheme="majorBidi" w:hAnsiTheme="majorBidi" w:cstheme="majorBidi"/>
          <w:sz w:val="28"/>
          <w:szCs w:val="28"/>
        </w:rPr>
        <w:t>Online booking system for individual writing consultations.</w:t>
      </w:r>
    </w:p>
    <w:p w14:paraId="2D35069D" w14:textId="1BF53A48" w:rsidR="000B7997" w:rsidRPr="002A2121" w:rsidRDefault="002A2121" w:rsidP="002A2121">
      <w:pPr>
        <w:rPr>
          <w:rFonts w:asciiTheme="majorBidi" w:hAnsiTheme="majorBidi" w:cstheme="majorBidi"/>
          <w:b/>
          <w:bCs/>
          <w:sz w:val="28"/>
          <w:szCs w:val="28"/>
        </w:rPr>
      </w:pPr>
      <w:r w:rsidRPr="002A2121">
        <w:rPr>
          <w:rFonts w:asciiTheme="majorBidi" w:hAnsiTheme="majorBidi" w:cstheme="majorBidi"/>
          <w:b/>
          <w:bCs/>
          <w:sz w:val="28"/>
          <w:szCs w:val="28"/>
        </w:rPr>
        <w:t xml:space="preserve">9. </w:t>
      </w:r>
      <w:r w:rsidR="000B7997" w:rsidRPr="002A2121">
        <w:rPr>
          <w:rFonts w:asciiTheme="majorBidi" w:hAnsiTheme="majorBidi" w:cstheme="majorBidi"/>
          <w:b/>
          <w:bCs/>
          <w:sz w:val="28"/>
          <w:szCs w:val="28"/>
        </w:rPr>
        <w:t>Assessment and evaluation</w:t>
      </w:r>
    </w:p>
    <w:p w14:paraId="664B90AC" w14:textId="77777777" w:rsidR="000B7997" w:rsidRPr="002A2121" w:rsidRDefault="000B7997" w:rsidP="002A2121">
      <w:pPr>
        <w:numPr>
          <w:ilvl w:val="0"/>
          <w:numId w:val="16"/>
        </w:numPr>
        <w:rPr>
          <w:rFonts w:asciiTheme="majorBidi" w:hAnsiTheme="majorBidi" w:cstheme="majorBidi"/>
          <w:sz w:val="28"/>
          <w:szCs w:val="28"/>
        </w:rPr>
      </w:pPr>
      <w:r w:rsidRPr="002A2121">
        <w:rPr>
          <w:rFonts w:asciiTheme="majorBidi" w:hAnsiTheme="majorBidi" w:cstheme="majorBidi"/>
          <w:sz w:val="28"/>
          <w:szCs w:val="28"/>
        </w:rPr>
        <w:t>Participant</w:t>
      </w:r>
      <w:r w:rsidRPr="002A2121">
        <w:rPr>
          <w:rFonts w:asciiTheme="majorBidi" w:hAnsiTheme="majorBidi" w:cstheme="majorBidi"/>
          <w:sz w:val="28"/>
          <w:szCs w:val="28"/>
        </w:rPr>
        <w:noBreakHyphen/>
        <w:t>level:</w:t>
      </w:r>
    </w:p>
    <w:p w14:paraId="7BF9F5F1" w14:textId="77777777" w:rsidR="000B7997" w:rsidRPr="002A2121" w:rsidRDefault="000B7997" w:rsidP="002A2121">
      <w:pPr>
        <w:numPr>
          <w:ilvl w:val="1"/>
          <w:numId w:val="16"/>
        </w:numPr>
        <w:rPr>
          <w:rFonts w:asciiTheme="majorBidi" w:hAnsiTheme="majorBidi" w:cstheme="majorBidi"/>
          <w:sz w:val="28"/>
          <w:szCs w:val="28"/>
        </w:rPr>
      </w:pPr>
      <w:r w:rsidRPr="002A2121">
        <w:rPr>
          <w:rFonts w:asciiTheme="majorBidi" w:hAnsiTheme="majorBidi" w:cstheme="majorBidi"/>
          <w:sz w:val="28"/>
          <w:szCs w:val="28"/>
        </w:rPr>
        <w:t>Pre/post self</w:t>
      </w:r>
      <w:r w:rsidRPr="002A2121">
        <w:rPr>
          <w:rFonts w:asciiTheme="majorBidi" w:hAnsiTheme="majorBidi" w:cstheme="majorBidi"/>
          <w:sz w:val="28"/>
          <w:szCs w:val="28"/>
        </w:rPr>
        <w:noBreakHyphen/>
        <w:t>efficacy surveys in academic writing.</w:t>
      </w:r>
    </w:p>
    <w:p w14:paraId="3F5D0820" w14:textId="77777777" w:rsidR="000B7997" w:rsidRPr="002A2121" w:rsidRDefault="000B7997" w:rsidP="002A2121">
      <w:pPr>
        <w:numPr>
          <w:ilvl w:val="1"/>
          <w:numId w:val="16"/>
        </w:numPr>
        <w:rPr>
          <w:rFonts w:asciiTheme="majorBidi" w:hAnsiTheme="majorBidi" w:cstheme="majorBidi"/>
          <w:sz w:val="28"/>
          <w:szCs w:val="28"/>
        </w:rPr>
      </w:pPr>
      <w:r w:rsidRPr="002A2121">
        <w:rPr>
          <w:rFonts w:asciiTheme="majorBidi" w:hAnsiTheme="majorBidi" w:cstheme="majorBidi"/>
          <w:sz w:val="28"/>
          <w:szCs w:val="28"/>
        </w:rPr>
        <w:t>Tracking outputs: drafts completed, submissions sent, acceptances.​​</w:t>
      </w:r>
    </w:p>
    <w:p w14:paraId="6F0D8AEA" w14:textId="77777777" w:rsidR="000B7997" w:rsidRPr="002A2121" w:rsidRDefault="000B7997" w:rsidP="002A2121">
      <w:pPr>
        <w:numPr>
          <w:ilvl w:val="0"/>
          <w:numId w:val="16"/>
        </w:numPr>
        <w:rPr>
          <w:rFonts w:asciiTheme="majorBidi" w:hAnsiTheme="majorBidi" w:cstheme="majorBidi"/>
          <w:sz w:val="28"/>
          <w:szCs w:val="28"/>
        </w:rPr>
      </w:pPr>
      <w:r w:rsidRPr="002A2121">
        <w:rPr>
          <w:rFonts w:asciiTheme="majorBidi" w:hAnsiTheme="majorBidi" w:cstheme="majorBidi"/>
          <w:sz w:val="28"/>
          <w:szCs w:val="28"/>
        </w:rPr>
        <w:t>Program</w:t>
      </w:r>
      <w:r w:rsidRPr="002A2121">
        <w:rPr>
          <w:rFonts w:asciiTheme="majorBidi" w:hAnsiTheme="majorBidi" w:cstheme="majorBidi"/>
          <w:sz w:val="28"/>
          <w:szCs w:val="28"/>
        </w:rPr>
        <w:noBreakHyphen/>
        <w:t>level:</w:t>
      </w:r>
    </w:p>
    <w:p w14:paraId="7597244C" w14:textId="77777777" w:rsidR="000B7997" w:rsidRPr="002A2121" w:rsidRDefault="000B7997" w:rsidP="002A2121">
      <w:pPr>
        <w:numPr>
          <w:ilvl w:val="1"/>
          <w:numId w:val="16"/>
        </w:numPr>
        <w:rPr>
          <w:rFonts w:asciiTheme="majorBidi" w:hAnsiTheme="majorBidi" w:cstheme="majorBidi"/>
          <w:sz w:val="28"/>
          <w:szCs w:val="28"/>
        </w:rPr>
      </w:pPr>
      <w:r w:rsidRPr="002A2121">
        <w:rPr>
          <w:rFonts w:asciiTheme="majorBidi" w:hAnsiTheme="majorBidi" w:cstheme="majorBidi"/>
          <w:sz w:val="28"/>
          <w:szCs w:val="28"/>
        </w:rPr>
        <w:t>Attendance and engagement data from workshops and writing groups.</w:t>
      </w:r>
    </w:p>
    <w:p w14:paraId="42586A06" w14:textId="77777777" w:rsidR="000B7997" w:rsidRPr="002A2121" w:rsidRDefault="000B7997" w:rsidP="002A2121">
      <w:pPr>
        <w:numPr>
          <w:ilvl w:val="1"/>
          <w:numId w:val="16"/>
        </w:numPr>
        <w:rPr>
          <w:rFonts w:asciiTheme="majorBidi" w:hAnsiTheme="majorBidi" w:cstheme="majorBidi"/>
          <w:sz w:val="28"/>
          <w:szCs w:val="28"/>
        </w:rPr>
      </w:pPr>
      <w:r w:rsidRPr="002A2121">
        <w:rPr>
          <w:rFonts w:asciiTheme="majorBidi" w:hAnsiTheme="majorBidi" w:cstheme="majorBidi"/>
          <w:sz w:val="28"/>
          <w:szCs w:val="28"/>
        </w:rPr>
        <w:t>Qualitative feedback on usefulness and suggestions for improvement.</w:t>
      </w:r>
    </w:p>
    <w:p w14:paraId="6170E44A" w14:textId="77777777" w:rsidR="00BD17CE" w:rsidRPr="002A2121" w:rsidRDefault="00BD17CE" w:rsidP="002A2121">
      <w:pPr>
        <w:rPr>
          <w:rFonts w:asciiTheme="majorBidi" w:hAnsiTheme="majorBidi" w:cstheme="majorBidi"/>
          <w:sz w:val="28"/>
          <w:szCs w:val="28"/>
        </w:rPr>
      </w:pPr>
    </w:p>
    <w:sectPr w:rsidR="00BD17CE" w:rsidRPr="002A2121" w:rsidSect="002A2121">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EAE3" w14:textId="77777777" w:rsidR="00110329" w:rsidRDefault="00110329" w:rsidP="002A2121">
      <w:pPr>
        <w:spacing w:after="0" w:line="240" w:lineRule="auto"/>
      </w:pPr>
      <w:r>
        <w:separator/>
      </w:r>
    </w:p>
  </w:endnote>
  <w:endnote w:type="continuationSeparator" w:id="0">
    <w:p w14:paraId="758852D6" w14:textId="77777777" w:rsidR="00110329" w:rsidRDefault="00110329" w:rsidP="002A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41672"/>
      <w:docPartObj>
        <w:docPartGallery w:val="Page Numbers (Bottom of Page)"/>
        <w:docPartUnique/>
      </w:docPartObj>
    </w:sdtPr>
    <w:sdtEndPr>
      <w:rPr>
        <w:noProof/>
      </w:rPr>
    </w:sdtEndPr>
    <w:sdtContent>
      <w:p w14:paraId="355106C5" w14:textId="726A9A7C" w:rsidR="002A2121" w:rsidRDefault="002A21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4883D8" w14:textId="77777777" w:rsidR="002A2121" w:rsidRDefault="002A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A4CD2" w14:textId="77777777" w:rsidR="00110329" w:rsidRDefault="00110329" w:rsidP="002A2121">
      <w:pPr>
        <w:spacing w:after="0" w:line="240" w:lineRule="auto"/>
      </w:pPr>
      <w:r>
        <w:separator/>
      </w:r>
    </w:p>
  </w:footnote>
  <w:footnote w:type="continuationSeparator" w:id="0">
    <w:p w14:paraId="692B7C57" w14:textId="77777777" w:rsidR="00110329" w:rsidRDefault="00110329" w:rsidP="002A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D8A"/>
    <w:multiLevelType w:val="multilevel"/>
    <w:tmpl w:val="39222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551D6"/>
    <w:multiLevelType w:val="multilevel"/>
    <w:tmpl w:val="70AA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A70B8"/>
    <w:multiLevelType w:val="hybridMultilevel"/>
    <w:tmpl w:val="19926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B3ABF"/>
    <w:multiLevelType w:val="multilevel"/>
    <w:tmpl w:val="EF9C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16F0C"/>
    <w:multiLevelType w:val="multilevel"/>
    <w:tmpl w:val="EE22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BB1"/>
    <w:multiLevelType w:val="multilevel"/>
    <w:tmpl w:val="6CF8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F3E02"/>
    <w:multiLevelType w:val="multilevel"/>
    <w:tmpl w:val="0B2E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E5EC3"/>
    <w:multiLevelType w:val="multilevel"/>
    <w:tmpl w:val="44DE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46212"/>
    <w:multiLevelType w:val="multilevel"/>
    <w:tmpl w:val="1F94B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A722C3"/>
    <w:multiLevelType w:val="multilevel"/>
    <w:tmpl w:val="8884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487820"/>
    <w:multiLevelType w:val="multilevel"/>
    <w:tmpl w:val="7D4E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040EE"/>
    <w:multiLevelType w:val="hybridMultilevel"/>
    <w:tmpl w:val="4B30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B2F9E"/>
    <w:multiLevelType w:val="multilevel"/>
    <w:tmpl w:val="0EEA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AB0C8D"/>
    <w:multiLevelType w:val="multilevel"/>
    <w:tmpl w:val="4360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D37913"/>
    <w:multiLevelType w:val="multilevel"/>
    <w:tmpl w:val="60EE1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940FEB"/>
    <w:multiLevelType w:val="multilevel"/>
    <w:tmpl w:val="D702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E5790"/>
    <w:multiLevelType w:val="multilevel"/>
    <w:tmpl w:val="FBA0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2127B6"/>
    <w:multiLevelType w:val="hybridMultilevel"/>
    <w:tmpl w:val="E352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C66612"/>
    <w:multiLevelType w:val="multilevel"/>
    <w:tmpl w:val="3D1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E08CF"/>
    <w:multiLevelType w:val="multilevel"/>
    <w:tmpl w:val="39E0B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2473F4"/>
    <w:multiLevelType w:val="multilevel"/>
    <w:tmpl w:val="6CC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3617372">
    <w:abstractNumId w:val="13"/>
  </w:num>
  <w:num w:numId="2" w16cid:durableId="1974023871">
    <w:abstractNumId w:val="7"/>
  </w:num>
  <w:num w:numId="3" w16cid:durableId="1811511303">
    <w:abstractNumId w:val="15"/>
  </w:num>
  <w:num w:numId="4" w16cid:durableId="1238245766">
    <w:abstractNumId w:val="18"/>
  </w:num>
  <w:num w:numId="5" w16cid:durableId="497042346">
    <w:abstractNumId w:val="12"/>
  </w:num>
  <w:num w:numId="6" w16cid:durableId="1109549439">
    <w:abstractNumId w:val="1"/>
  </w:num>
  <w:num w:numId="7" w16cid:durableId="1086879615">
    <w:abstractNumId w:val="3"/>
  </w:num>
  <w:num w:numId="8" w16cid:durableId="598561291">
    <w:abstractNumId w:val="4"/>
  </w:num>
  <w:num w:numId="9" w16cid:durableId="1583022563">
    <w:abstractNumId w:val="10"/>
  </w:num>
  <w:num w:numId="10" w16cid:durableId="1457987872">
    <w:abstractNumId w:val="5"/>
  </w:num>
  <w:num w:numId="11" w16cid:durableId="71389209">
    <w:abstractNumId w:val="9"/>
  </w:num>
  <w:num w:numId="12" w16cid:durableId="2107338891">
    <w:abstractNumId w:val="0"/>
  </w:num>
  <w:num w:numId="13" w16cid:durableId="1615867540">
    <w:abstractNumId w:val="14"/>
  </w:num>
  <w:num w:numId="14" w16cid:durableId="276062905">
    <w:abstractNumId w:val="8"/>
  </w:num>
  <w:num w:numId="15" w16cid:durableId="55516157">
    <w:abstractNumId w:val="6"/>
  </w:num>
  <w:num w:numId="16" w16cid:durableId="1781947554">
    <w:abstractNumId w:val="19"/>
  </w:num>
  <w:num w:numId="17" w16cid:durableId="338508356">
    <w:abstractNumId w:val="20"/>
  </w:num>
  <w:num w:numId="18" w16cid:durableId="1792941763">
    <w:abstractNumId w:val="16"/>
  </w:num>
  <w:num w:numId="19" w16cid:durableId="828205983">
    <w:abstractNumId w:val="17"/>
  </w:num>
  <w:num w:numId="20" w16cid:durableId="429087938">
    <w:abstractNumId w:val="11"/>
  </w:num>
  <w:num w:numId="21" w16cid:durableId="476075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CE"/>
    <w:rsid w:val="000B7997"/>
    <w:rsid w:val="00110329"/>
    <w:rsid w:val="002A2121"/>
    <w:rsid w:val="0032020E"/>
    <w:rsid w:val="004E07D3"/>
    <w:rsid w:val="007E496B"/>
    <w:rsid w:val="00B734FC"/>
    <w:rsid w:val="00BD17CE"/>
    <w:rsid w:val="00EE75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0308"/>
  <w15:chartTrackingRefBased/>
  <w15:docId w15:val="{0A4181E3-FC07-4A95-8E8D-350AF4D9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7CE"/>
    <w:rPr>
      <w:rFonts w:eastAsiaTheme="majorEastAsia" w:cstheme="majorBidi"/>
      <w:color w:val="272727" w:themeColor="text1" w:themeTint="D8"/>
    </w:rPr>
  </w:style>
  <w:style w:type="paragraph" w:styleId="Title">
    <w:name w:val="Title"/>
    <w:basedOn w:val="Normal"/>
    <w:next w:val="Normal"/>
    <w:link w:val="TitleChar"/>
    <w:uiPriority w:val="10"/>
    <w:qFormat/>
    <w:rsid w:val="00BD1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7CE"/>
    <w:pPr>
      <w:spacing w:before="160"/>
      <w:jc w:val="center"/>
    </w:pPr>
    <w:rPr>
      <w:i/>
      <w:iCs/>
      <w:color w:val="404040" w:themeColor="text1" w:themeTint="BF"/>
    </w:rPr>
  </w:style>
  <w:style w:type="character" w:customStyle="1" w:styleId="QuoteChar">
    <w:name w:val="Quote Char"/>
    <w:basedOn w:val="DefaultParagraphFont"/>
    <w:link w:val="Quote"/>
    <w:uiPriority w:val="29"/>
    <w:rsid w:val="00BD17CE"/>
    <w:rPr>
      <w:i/>
      <w:iCs/>
      <w:color w:val="404040" w:themeColor="text1" w:themeTint="BF"/>
    </w:rPr>
  </w:style>
  <w:style w:type="paragraph" w:styleId="ListParagraph">
    <w:name w:val="List Paragraph"/>
    <w:basedOn w:val="Normal"/>
    <w:uiPriority w:val="34"/>
    <w:qFormat/>
    <w:rsid w:val="00BD17CE"/>
    <w:pPr>
      <w:ind w:left="720"/>
      <w:contextualSpacing/>
    </w:pPr>
  </w:style>
  <w:style w:type="character" w:styleId="IntenseEmphasis">
    <w:name w:val="Intense Emphasis"/>
    <w:basedOn w:val="DefaultParagraphFont"/>
    <w:uiPriority w:val="21"/>
    <w:qFormat/>
    <w:rsid w:val="00BD17CE"/>
    <w:rPr>
      <w:i/>
      <w:iCs/>
      <w:color w:val="0F4761" w:themeColor="accent1" w:themeShade="BF"/>
    </w:rPr>
  </w:style>
  <w:style w:type="paragraph" w:styleId="IntenseQuote">
    <w:name w:val="Intense Quote"/>
    <w:basedOn w:val="Normal"/>
    <w:next w:val="Normal"/>
    <w:link w:val="IntenseQuoteChar"/>
    <w:uiPriority w:val="30"/>
    <w:qFormat/>
    <w:rsid w:val="00BD1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7CE"/>
    <w:rPr>
      <w:i/>
      <w:iCs/>
      <w:color w:val="0F4761" w:themeColor="accent1" w:themeShade="BF"/>
    </w:rPr>
  </w:style>
  <w:style w:type="character" w:styleId="IntenseReference">
    <w:name w:val="Intense Reference"/>
    <w:basedOn w:val="DefaultParagraphFont"/>
    <w:uiPriority w:val="32"/>
    <w:qFormat/>
    <w:rsid w:val="00BD17CE"/>
    <w:rPr>
      <w:b/>
      <w:bCs/>
      <w:smallCaps/>
      <w:color w:val="0F4761" w:themeColor="accent1" w:themeShade="BF"/>
      <w:spacing w:val="5"/>
    </w:rPr>
  </w:style>
  <w:style w:type="paragraph" w:styleId="NoSpacing">
    <w:name w:val="No Spacing"/>
    <w:link w:val="NoSpacingChar"/>
    <w:uiPriority w:val="1"/>
    <w:qFormat/>
    <w:rsid w:val="0032020E"/>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2020E"/>
    <w:rPr>
      <w:rFonts w:eastAsiaTheme="minorEastAsia"/>
      <w:kern w:val="0"/>
      <w:sz w:val="22"/>
      <w:szCs w:val="22"/>
      <w14:ligatures w14:val="none"/>
    </w:rPr>
  </w:style>
  <w:style w:type="table" w:styleId="TableGrid">
    <w:name w:val="Table Grid"/>
    <w:basedOn w:val="TableNormal"/>
    <w:uiPriority w:val="39"/>
    <w:rsid w:val="00320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21"/>
  </w:style>
  <w:style w:type="paragraph" w:styleId="Footer">
    <w:name w:val="footer"/>
    <w:basedOn w:val="Normal"/>
    <w:link w:val="FooterChar"/>
    <w:uiPriority w:val="99"/>
    <w:unhideWhenUsed/>
    <w:rsid w:val="002A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023A-6A8F-4EE0-BE16-302A1289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Ismail</dc:creator>
  <cp:keywords/>
  <dc:description/>
  <cp:lastModifiedBy>Microsoft Office Kullanıcısı</cp:lastModifiedBy>
  <cp:revision>1</cp:revision>
  <dcterms:created xsi:type="dcterms:W3CDTF">2026-01-28T07:26:00Z</dcterms:created>
  <dcterms:modified xsi:type="dcterms:W3CDTF">2026-01-29T14:34:00Z</dcterms:modified>
</cp:coreProperties>
</file>