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42F9F7" w14:textId="6AAAC024" w:rsidR="00BD3BA0" w:rsidRDefault="00BD3BA0" w:rsidP="00BD3BA0">
      <w:pPr>
        <w:pStyle w:val="Heading1"/>
      </w:pPr>
      <w:r w:rsidRPr="00582014">
        <w:t xml:space="preserve">TECHNOLOGY </w:t>
      </w:r>
      <w:r w:rsidR="00313B32">
        <w:t>&amp;</w:t>
      </w:r>
      <w:r w:rsidRPr="00582014">
        <w:t xml:space="preserve"> INNOVATION</w:t>
      </w:r>
    </w:p>
    <w:p w14:paraId="5BEF61F9" w14:textId="2D32DF6B" w:rsidR="00E0080C" w:rsidRDefault="00DB0214" w:rsidP="00DB0214">
      <w:pPr>
        <w:pStyle w:val="Heading2"/>
      </w:pPr>
      <w:r w:rsidRPr="00DB0214">
        <w:t>NORTHUMBRIA UNIVERSITY INVESTS IN 3D CONCRETE PRINTER</w:t>
      </w:r>
      <w:r>
        <w:t xml:space="preserve"> (</w:t>
      </w:r>
      <w:hyperlink r:id="rId8" w:history="1">
        <w:r>
          <w:rPr>
            <w:rStyle w:val="Hyperlink"/>
          </w:rPr>
          <w:t>see story here</w:t>
        </w:r>
      </w:hyperlink>
      <w:r>
        <w:t>)</w:t>
      </w:r>
    </w:p>
    <w:p w14:paraId="6B9B0C41" w14:textId="29A37DAF" w:rsidR="00BF511B" w:rsidRDefault="00DB0214" w:rsidP="00DB0214">
      <w:r w:rsidRPr="005A76D8">
        <w:rPr>
          <w:b/>
          <w:bCs/>
        </w:rPr>
        <w:t>Northumbria University</w:t>
      </w:r>
      <w:r>
        <w:t xml:space="preserve"> has installed a 3D construction printing machine to make concrete structures faster and cheaper than conventional methods, seeking to position itself as a hub for sustainable construction innovation in the northeast by teaming up with Australian construction printer manufacturer </w:t>
      </w:r>
      <w:proofErr w:type="spellStart"/>
      <w:r w:rsidRPr="005A76D8">
        <w:rPr>
          <w:b/>
          <w:bCs/>
        </w:rPr>
        <w:t>Luyten</w:t>
      </w:r>
      <w:proofErr w:type="spellEnd"/>
      <w:r w:rsidRPr="005A76D8">
        <w:rPr>
          <w:b/>
          <w:bCs/>
        </w:rPr>
        <w:t xml:space="preserve"> 3D</w:t>
      </w:r>
      <w:r>
        <w:t xml:space="preserve"> and UK consultancy </w:t>
      </w:r>
      <w:r w:rsidRPr="005A76D8">
        <w:rPr>
          <w:b/>
          <w:bCs/>
        </w:rPr>
        <w:t>Changemaker3D</w:t>
      </w:r>
      <w:r>
        <w:t xml:space="preserve">. </w:t>
      </w:r>
      <w:proofErr w:type="spellStart"/>
      <w:r>
        <w:t>Luyten</w:t>
      </w:r>
      <w:proofErr w:type="spellEnd"/>
      <w:r>
        <w:t xml:space="preserve"> 3D’s projects in Australia have shown that 3D printing concrete can enable up to 60% reduction of construction waste, 70% reduction of production time, and 80% reduction in labour costs compared to traditional methods. The printer installed in the structures laboratory of Northumbria’s Mechanical and Construction Engineering department can produce complex geometrical structures using biomimicry to create better weight to strength ratios with less concrete, allowing allow companies to work with the University to innovate more quickly and at cheaper cost by pilot-testing smaller-scale versions of build elements for long-term performance and durability.</w:t>
      </w:r>
    </w:p>
    <w:p w14:paraId="49A726FF" w14:textId="2DDD1DA1" w:rsidR="00BF511B" w:rsidRDefault="00DB0214" w:rsidP="00DB0214">
      <w:pPr>
        <w:pStyle w:val="Heading2"/>
      </w:pPr>
      <w:r w:rsidRPr="00DB0214">
        <w:t>KATRICK SIGNS GLOBAL CENTRE OF RAIL EXCELLENCE COLLABORATION</w:t>
      </w:r>
      <w:r>
        <w:t xml:space="preserve"> (</w:t>
      </w:r>
      <w:hyperlink r:id="rId9" w:history="1">
        <w:r>
          <w:rPr>
            <w:rStyle w:val="Hyperlink"/>
          </w:rPr>
          <w:t>see story here</w:t>
        </w:r>
      </w:hyperlink>
      <w:r>
        <w:t>)</w:t>
      </w:r>
    </w:p>
    <w:p w14:paraId="764DCAF0" w14:textId="133F9A78" w:rsidR="006F1E7F" w:rsidRDefault="00DB0214" w:rsidP="00DB0214">
      <w:proofErr w:type="spellStart"/>
      <w:r w:rsidRPr="005A76D8">
        <w:rPr>
          <w:b/>
          <w:bCs/>
        </w:rPr>
        <w:t>Katrick</w:t>
      </w:r>
      <w:proofErr w:type="spellEnd"/>
      <w:r w:rsidRPr="005A76D8">
        <w:rPr>
          <w:b/>
          <w:bCs/>
        </w:rPr>
        <w:t xml:space="preserve"> Technologies</w:t>
      </w:r>
      <w:r>
        <w:t xml:space="preserve"> became the latest company to collaborate with the </w:t>
      </w:r>
      <w:r w:rsidRPr="005A76D8">
        <w:rPr>
          <w:b/>
          <w:bCs/>
        </w:rPr>
        <w:t>Global Centre of Rail Excellence</w:t>
      </w:r>
      <w:r>
        <w:t xml:space="preserve"> </w:t>
      </w:r>
      <w:r w:rsidRPr="005A76D8">
        <w:rPr>
          <w:b/>
          <w:bCs/>
        </w:rPr>
        <w:t>(GCRE)</w:t>
      </w:r>
      <w:r>
        <w:t xml:space="preserve"> on sustainable rail innovation, signing a Memorandum of Understanding (MoU) which will see the company work with GCRE to demonstrate the future of net zero rail mobility with their innovative Wind Panel technology. </w:t>
      </w:r>
      <w:proofErr w:type="spellStart"/>
      <w:r>
        <w:t>Katrick</w:t>
      </w:r>
      <w:proofErr w:type="spellEnd"/>
      <w:r>
        <w:t xml:space="preserve"> are a fast-growing UK-based Greentech company focussed on innovation and R&amp;D. They are an exciting innovator in the zero-carbon market, designing products contribut</w:t>
      </w:r>
      <w:r w:rsidR="005A76D8">
        <w:t>ing</w:t>
      </w:r>
      <w:r>
        <w:t xml:space="preserve"> to industrial decarbonisation.</w:t>
      </w:r>
    </w:p>
    <w:p w14:paraId="3ABAEA5C" w14:textId="6CCDAF0A" w:rsidR="00EC04FD" w:rsidRDefault="00DB0214" w:rsidP="00DB0214">
      <w:pPr>
        <w:pStyle w:val="Heading2"/>
      </w:pPr>
      <w:r w:rsidRPr="00DB0214">
        <w:t>TECH START-UPS SHOWCASE INNOVATIVE SOLUTIONS TO THE RAIL INDUSTRY</w:t>
      </w:r>
      <w:r>
        <w:t xml:space="preserve"> (</w:t>
      </w:r>
      <w:hyperlink r:id="rId10" w:history="1">
        <w:r>
          <w:rPr>
            <w:rStyle w:val="Hyperlink"/>
          </w:rPr>
          <w:t>see story here</w:t>
        </w:r>
      </w:hyperlink>
      <w:r>
        <w:t>)</w:t>
      </w:r>
    </w:p>
    <w:p w14:paraId="462E1C32" w14:textId="626B2E32" w:rsidR="00DB0214" w:rsidRDefault="00DB0214" w:rsidP="00DB0214">
      <w:r>
        <w:t>Nine technology start-ups have shared innovative ideas with rail industry leaders at Future Labs EXPO, where rail experts learnt about cutting-edge solutions developed by the start-ups through an intensive 12-week accelerator programme. The nine included:</w:t>
      </w:r>
    </w:p>
    <w:p w14:paraId="303D4F52" w14:textId="08DB6205" w:rsidR="00DB0214" w:rsidRDefault="00DB0214" w:rsidP="00DB0214">
      <w:pPr>
        <w:pStyle w:val="Bluebullets"/>
      </w:pPr>
      <w:r w:rsidRPr="005A76D8">
        <w:rPr>
          <w:b/>
          <w:bCs/>
        </w:rPr>
        <w:t>Chata.ai</w:t>
      </w:r>
      <w:r>
        <w:t xml:space="preserve"> – a solution enabling organisations to harness data through proactive self-service analytics, allowing users to access real-time insights by asking simple questions.</w:t>
      </w:r>
    </w:p>
    <w:p w14:paraId="3B18D61B" w14:textId="099ACABC" w:rsidR="00DB0214" w:rsidRDefault="00DB0214" w:rsidP="00DB0214">
      <w:pPr>
        <w:pStyle w:val="Bluebullets"/>
      </w:pPr>
      <w:r w:rsidRPr="005A76D8">
        <w:rPr>
          <w:b/>
          <w:bCs/>
        </w:rPr>
        <w:t>1Huddle</w:t>
      </w:r>
      <w:r>
        <w:t xml:space="preserve"> – a recruitment, engagement and development platform using games to train, onboard, and attract talent. </w:t>
      </w:r>
    </w:p>
    <w:p w14:paraId="55FC090C" w14:textId="66D4CEEA" w:rsidR="00DB0214" w:rsidRDefault="00DB0214" w:rsidP="005A76D8">
      <w:pPr>
        <w:pStyle w:val="Bluebullets"/>
      </w:pPr>
      <w:proofErr w:type="spellStart"/>
      <w:r w:rsidRPr="005A76D8">
        <w:rPr>
          <w:b/>
          <w:bCs/>
        </w:rPr>
        <w:t>iqast</w:t>
      </w:r>
      <w:proofErr w:type="spellEnd"/>
      <w:r>
        <w:t xml:space="preserve"> </w:t>
      </w:r>
      <w:r w:rsidR="005A76D8">
        <w:t xml:space="preserve">– a </w:t>
      </w:r>
      <w:r>
        <w:t xml:space="preserve">fully automatic forecasting solution with </w:t>
      </w:r>
      <w:r w:rsidR="005A76D8">
        <w:t>AI</w:t>
      </w:r>
      <w:r>
        <w:t xml:space="preserve"> and machine learning</w:t>
      </w:r>
      <w:r w:rsidR="005A76D8">
        <w:t xml:space="preserve">, which </w:t>
      </w:r>
      <w:r>
        <w:t>can be adapted to a company’s unique needs and can work independently, avoiding the need to integrate within the company’s infrastructure.</w:t>
      </w:r>
    </w:p>
    <w:p w14:paraId="0FB68CF7" w14:textId="46802781" w:rsidR="00DB0214" w:rsidRDefault="00DB0214" w:rsidP="005A76D8">
      <w:pPr>
        <w:pStyle w:val="Bluebullets"/>
      </w:pPr>
      <w:r w:rsidRPr="005A76D8">
        <w:rPr>
          <w:b/>
          <w:bCs/>
        </w:rPr>
        <w:t>Zing Data</w:t>
      </w:r>
      <w:r>
        <w:t xml:space="preserve"> </w:t>
      </w:r>
      <w:r w:rsidR="005A76D8">
        <w:t>–</w:t>
      </w:r>
      <w:r>
        <w:t xml:space="preserve"> a</w:t>
      </w:r>
      <w:r w:rsidR="005A76D8">
        <w:t xml:space="preserve"> </w:t>
      </w:r>
      <w:r>
        <w:t xml:space="preserve">platform offering </w:t>
      </w:r>
      <w:r w:rsidR="005A76D8">
        <w:t>AI</w:t>
      </w:r>
      <w:r>
        <w:t>-powered, business intelligence and visual data analytics solutions</w:t>
      </w:r>
      <w:r w:rsidR="005A76D8">
        <w:t xml:space="preserve">, with </w:t>
      </w:r>
      <w:r>
        <w:t>natural language querying that can figure out complex calculations and relationships automatically.</w:t>
      </w:r>
    </w:p>
    <w:p w14:paraId="5BA3722A" w14:textId="44AF331F" w:rsidR="00DB0214" w:rsidRDefault="00DB0214" w:rsidP="005A76D8">
      <w:pPr>
        <w:pStyle w:val="Bluebullets"/>
      </w:pPr>
      <w:proofErr w:type="spellStart"/>
      <w:r w:rsidRPr="005A76D8">
        <w:rPr>
          <w:b/>
          <w:bCs/>
        </w:rPr>
        <w:t>Treeva</w:t>
      </w:r>
      <w:proofErr w:type="spellEnd"/>
      <w:r>
        <w:t xml:space="preserve"> </w:t>
      </w:r>
      <w:r w:rsidR="005A76D8">
        <w:t xml:space="preserve">– </w:t>
      </w:r>
      <w:r>
        <w:t>a</w:t>
      </w:r>
      <w:r w:rsidR="005A76D8">
        <w:t xml:space="preserve"> </w:t>
      </w:r>
      <w:r>
        <w:t>solution which captures renewable energy from the turbulent airflow of passing transport. The modular design is easy to install and maintain on the side of roads or railways and makes use of readily available land and could power infrastructure to support net-zero transport systems.</w:t>
      </w:r>
    </w:p>
    <w:p w14:paraId="285F8E33" w14:textId="24A84894" w:rsidR="00DB0214" w:rsidRDefault="00DB0214" w:rsidP="005A76D8">
      <w:pPr>
        <w:pStyle w:val="Bluebullets"/>
      </w:pPr>
      <w:proofErr w:type="spellStart"/>
      <w:r w:rsidRPr="005A76D8">
        <w:rPr>
          <w:b/>
          <w:bCs/>
        </w:rPr>
        <w:t>PotentialU</w:t>
      </w:r>
      <w:proofErr w:type="spellEnd"/>
      <w:r>
        <w:t xml:space="preserve"> </w:t>
      </w:r>
      <w:r w:rsidR="005A76D8">
        <w:t xml:space="preserve">– </w:t>
      </w:r>
      <w:r>
        <w:t>a</w:t>
      </w:r>
      <w:r w:rsidR="005A76D8">
        <w:t xml:space="preserve"> </w:t>
      </w:r>
      <w:r>
        <w:t>solution designed to help frontline leaders get an understanding of the strengths and areas for improvement of their teams.</w:t>
      </w:r>
    </w:p>
    <w:p w14:paraId="106F90FE" w14:textId="20058BA7" w:rsidR="00DB0214" w:rsidRDefault="00DB0214" w:rsidP="005A76D8">
      <w:pPr>
        <w:pStyle w:val="Bluebullets"/>
      </w:pPr>
      <w:proofErr w:type="spellStart"/>
      <w:r w:rsidRPr="005A76D8">
        <w:rPr>
          <w:b/>
          <w:bCs/>
        </w:rPr>
        <w:t>Moonbility</w:t>
      </w:r>
      <w:proofErr w:type="spellEnd"/>
      <w:r>
        <w:t xml:space="preserve"> </w:t>
      </w:r>
      <w:r w:rsidR="005A76D8">
        <w:t xml:space="preserve">– </w:t>
      </w:r>
      <w:r>
        <w:t>a</w:t>
      </w:r>
      <w:r w:rsidR="005A76D8">
        <w:t xml:space="preserve"> </w:t>
      </w:r>
      <w:r>
        <w:t>digital twin company, specialising in predicting and simulating asset failures in the transport sector, helping companies to plan and mitigate any possible impacts.</w:t>
      </w:r>
    </w:p>
    <w:p w14:paraId="5EB8A6DD" w14:textId="54929500" w:rsidR="00BF511B" w:rsidRDefault="005A76D8" w:rsidP="005A76D8">
      <w:pPr>
        <w:pStyle w:val="Heading2"/>
      </w:pPr>
      <w:r w:rsidRPr="005A76D8">
        <w:t xml:space="preserve">SHOWING THE INTERNATIONAL POTENTIAL OF THE </w:t>
      </w:r>
      <w:r>
        <w:t>GCRE (</w:t>
      </w:r>
      <w:hyperlink r:id="rId11" w:history="1">
        <w:r>
          <w:rPr>
            <w:rStyle w:val="Hyperlink"/>
          </w:rPr>
          <w:t>see story here</w:t>
        </w:r>
      </w:hyperlink>
      <w:r>
        <w:t>)</w:t>
      </w:r>
    </w:p>
    <w:p w14:paraId="768ECFB3" w14:textId="14A51634" w:rsidR="005A76D8" w:rsidRDefault="005A76D8" w:rsidP="005A76D8">
      <w:r>
        <w:t>The GCRE has the potential to transform technology innovation in UK and international rail according to Chief Executive Simon Jones as the facility held its first industry demonstration day in December, showcasing two projects that have come through the £7.4m ‘Innovation in Railway Construction’ competition, organised by Innovate UK and funded by the Department for Business and Trade in the UK Government. The competition was first launched in 2022 and since then twelve teams have been funded to take their projects to prototype stage at the GCRE facility, two of which showcased their progress to the invited audience:</w:t>
      </w:r>
    </w:p>
    <w:p w14:paraId="56B0842B" w14:textId="074A8365" w:rsidR="005A76D8" w:rsidRDefault="005A76D8" w:rsidP="005A76D8">
      <w:pPr>
        <w:pStyle w:val="Bluebullets"/>
      </w:pPr>
      <w:proofErr w:type="spellStart"/>
      <w:r w:rsidRPr="005A76D8">
        <w:rPr>
          <w:b/>
          <w:bCs/>
        </w:rPr>
        <w:t>Furrer+Frey</w:t>
      </w:r>
      <w:proofErr w:type="spellEnd"/>
      <w:r>
        <w:t xml:space="preserve"> demonstrated their ‘CODES’ project, a dynamic electrification system which uses remotely adjustable power lines to help to understand how to avoid the cost and delay of having to move bridges and infrastructure which get in the way of traditional pantographs.</w:t>
      </w:r>
      <w:r w:rsidR="000D0BDD">
        <w:t xml:space="preserve"> See more </w:t>
      </w:r>
      <w:hyperlink r:id="rId12" w:history="1">
        <w:r w:rsidR="000D0BDD">
          <w:rPr>
            <w:rStyle w:val="Hyperlink"/>
          </w:rPr>
          <w:t>here</w:t>
        </w:r>
      </w:hyperlink>
      <w:r w:rsidR="000D0BDD">
        <w:t xml:space="preserve">. </w:t>
      </w:r>
    </w:p>
    <w:p w14:paraId="0DB4B538" w14:textId="31551645" w:rsidR="00B8566F" w:rsidRDefault="005A76D8" w:rsidP="00B8566F">
      <w:pPr>
        <w:pStyle w:val="Bluebullets"/>
      </w:pPr>
      <w:r w:rsidRPr="005A76D8">
        <w:rPr>
          <w:b/>
          <w:bCs/>
        </w:rPr>
        <w:t>Universal Signalling</w:t>
      </w:r>
      <w:r>
        <w:t xml:space="preserve"> highlighted their ground-breaking Universal Interlocking system which could radically lower the costs of new digital signalling installation on UK and international railways.</w:t>
      </w:r>
    </w:p>
    <w:p w14:paraId="1E2512CF" w14:textId="74D3BA1C" w:rsidR="00D03EDC" w:rsidRDefault="00D03EDC" w:rsidP="00D03EDC">
      <w:pPr>
        <w:pStyle w:val="Heading2"/>
      </w:pPr>
      <w:r w:rsidRPr="00D03EDC">
        <w:t>MACHINES WITH VISION WINS NETWORK RAIL CONTRAC</w:t>
      </w:r>
      <w:r>
        <w:t>T (</w:t>
      </w:r>
      <w:hyperlink r:id="rId13" w:history="1">
        <w:r>
          <w:rPr>
            <w:rStyle w:val="Hyperlink"/>
          </w:rPr>
          <w:t>see story here</w:t>
        </w:r>
      </w:hyperlink>
      <w:r>
        <w:t xml:space="preserve">) </w:t>
      </w:r>
    </w:p>
    <w:p w14:paraId="53E90D52" w14:textId="6157EA26" w:rsidR="00BA268A" w:rsidRDefault="00D03EDC" w:rsidP="00D03EDC">
      <w:r w:rsidRPr="00D03EDC">
        <w:rPr>
          <w:b/>
          <w:bCs/>
        </w:rPr>
        <w:t>Machines With Vision</w:t>
      </w:r>
      <w:r>
        <w:t xml:space="preserve"> has been awarded a contract with </w:t>
      </w:r>
      <w:r w:rsidRPr="00D03EDC">
        <w:rPr>
          <w:b/>
          <w:bCs/>
        </w:rPr>
        <w:t>Network Rail</w:t>
      </w:r>
      <w:r>
        <w:t xml:space="preserve"> for enhanced positional accuracy of an Ultrasonic Test Unit (UTU); and secured investment from </w:t>
      </w:r>
      <w:r w:rsidRPr="00D03EDC">
        <w:rPr>
          <w:b/>
          <w:bCs/>
        </w:rPr>
        <w:t>Par Equity</w:t>
      </w:r>
      <w:r>
        <w:t xml:space="preserve"> and </w:t>
      </w:r>
      <w:r w:rsidRPr="00D03EDC">
        <w:rPr>
          <w:b/>
          <w:bCs/>
        </w:rPr>
        <w:t>Scottish Enterprise</w:t>
      </w:r>
      <w:r>
        <w:t>, to advance international expansion and further product development. The NR contract is for an operational system trial on one of their UTU’s, to demonstrate enhanced data positioning accuracy alongside the Fault Navigator app which guides track engineers precisely to UTU suspects. The project will demonstrate the step-change in positional accuracy sought by NR and a positioning service that further improves service resilience and can support future recording system modernisation. Fault Navigator offers a game changing improvement in the way track workers navigate to faults, visually guiding them directly to suspect locations identified by the UTUs for verification, making a direct positive impact to track worker safety.</w:t>
      </w:r>
    </w:p>
    <w:p w14:paraId="601698C2" w14:textId="77777777" w:rsidR="00BA268A" w:rsidRDefault="00BA268A" w:rsidP="00D03EDC"/>
    <w:p w14:paraId="3BD7F783" w14:textId="77777777" w:rsidR="00BA268A" w:rsidRDefault="00BA268A" w:rsidP="00D03EDC"/>
    <w:p w14:paraId="7B85D4C1" w14:textId="77777777" w:rsidR="00BA268A" w:rsidRDefault="00BA268A" w:rsidP="00D03EDC"/>
    <w:p w14:paraId="28CD9B58" w14:textId="77777777" w:rsidR="00BA268A" w:rsidRDefault="00BA268A" w:rsidP="00D03EDC"/>
    <w:p w14:paraId="4ADD6E7C" w14:textId="77777777" w:rsidR="00BA268A" w:rsidRDefault="00BA268A" w:rsidP="00D03EDC"/>
    <w:p w14:paraId="7216801F" w14:textId="77777777" w:rsidR="00BA268A" w:rsidRDefault="00BA268A" w:rsidP="00D03EDC"/>
    <w:p w14:paraId="43A4CCC4" w14:textId="0D152682" w:rsidR="00EC2C41" w:rsidRDefault="00BD3BA0" w:rsidP="00EC2C41">
      <w:pPr>
        <w:pStyle w:val="Heading1"/>
        <w:widowControl w:val="0"/>
      </w:pPr>
      <w:r>
        <w:lastRenderedPageBreak/>
        <w:t>EQUIPMENT</w:t>
      </w:r>
    </w:p>
    <w:p w14:paraId="29455FB5" w14:textId="66BDBEB8" w:rsidR="00E0080C" w:rsidRDefault="000D0BDD" w:rsidP="000D0BDD">
      <w:pPr>
        <w:pStyle w:val="Heading2"/>
      </w:pPr>
      <w:r w:rsidRPr="000D0BDD">
        <w:t>UTRANAZZ BOASTS SMARTEST VOLUMETRIC MIXER YET</w:t>
      </w:r>
      <w:r>
        <w:t xml:space="preserve"> (</w:t>
      </w:r>
      <w:hyperlink r:id="rId14" w:history="1">
        <w:r>
          <w:rPr>
            <w:rStyle w:val="Hyperlink"/>
          </w:rPr>
          <w:t>see story here</w:t>
        </w:r>
      </w:hyperlink>
      <w:r>
        <w:t>)</w:t>
      </w:r>
    </w:p>
    <w:p w14:paraId="76557E79" w14:textId="742BA537" w:rsidR="000D0BDD" w:rsidRDefault="000D0BDD" w:rsidP="000D0BDD">
      <w:r>
        <w:t xml:space="preserve">Concrete equipment specialist </w:t>
      </w:r>
      <w:proofErr w:type="spellStart"/>
      <w:r w:rsidRPr="000D0BDD">
        <w:rPr>
          <w:b/>
          <w:bCs/>
        </w:rPr>
        <w:t>Utranazz</w:t>
      </w:r>
      <w:proofErr w:type="spellEnd"/>
      <w:r>
        <w:t xml:space="preserve"> is launching what it claims to be the UK’s smartest volumetric concrete mixer. The US-made Holcombe G2 volumetric concrete mixer comes with technology designed to ensure optimum material quality and flow.</w:t>
      </w:r>
      <w:r w:rsidRPr="000D0BDD">
        <w:t xml:space="preserve"> </w:t>
      </w:r>
      <w:r>
        <w:t xml:space="preserve">The 50m3 per hour output mixer features </w:t>
      </w:r>
      <w:proofErr w:type="spellStart"/>
      <w:r>
        <w:t>Intellicrete</w:t>
      </w:r>
      <w:proofErr w:type="spellEnd"/>
      <w:r>
        <w:t xml:space="preserve"> Technology, which keeps admixture dosing synchronised with the concrete production rate. The </w:t>
      </w:r>
      <w:proofErr w:type="spellStart"/>
      <w:r>
        <w:t>Insightflow</w:t>
      </w:r>
      <w:proofErr w:type="spellEnd"/>
      <w:r>
        <w:t xml:space="preserve"> cement feed automatically adjusts cement speed and ensures the sand and stone material gates remain at an optimal opening to prevent clogging. It also has a patented modular cassette conveyor, enabling conveyor belt changes in less than four hours.</w:t>
      </w:r>
      <w:r w:rsidRPr="000D0BDD">
        <w:t xml:space="preserve"> </w:t>
      </w:r>
      <w:r>
        <w:fldChar w:fldCharType="begin"/>
      </w:r>
      <w:r>
        <w:instrText xml:space="preserve"> INCLUDEPICTURE "https://www.theconstructionindex.co.uk/assets/news_articles/2024/12/1733298534_holcombe-g2.jpg" \* MERGEFORMATINET </w:instrText>
      </w:r>
      <w:r w:rsidR="00FC33BB">
        <w:fldChar w:fldCharType="separate"/>
      </w:r>
      <w:r>
        <w:fldChar w:fldCharType="end"/>
      </w:r>
    </w:p>
    <w:p w14:paraId="66B4EF2C" w14:textId="1ABEB552" w:rsidR="00FE4E7F" w:rsidRDefault="000D0BDD" w:rsidP="000D0BDD">
      <w:pPr>
        <w:pStyle w:val="Heading2"/>
      </w:pPr>
      <w:r w:rsidRPr="000D0BDD">
        <w:t>VINCI BUILDING BUYS TOWER CRANES FOR FIRST TIME</w:t>
      </w:r>
      <w:r>
        <w:t xml:space="preserve"> (</w:t>
      </w:r>
      <w:hyperlink r:id="rId15" w:history="1">
        <w:r>
          <w:rPr>
            <w:rStyle w:val="Hyperlink"/>
          </w:rPr>
          <w:t>see story here</w:t>
        </w:r>
      </w:hyperlink>
      <w:r>
        <w:t>)</w:t>
      </w:r>
    </w:p>
    <w:p w14:paraId="5A5A7DB9" w14:textId="7DA4D003" w:rsidR="000D0BDD" w:rsidRDefault="000D0BDD" w:rsidP="000D0BDD">
      <w:r w:rsidRPr="000D0BDD">
        <w:rPr>
          <w:b/>
          <w:bCs/>
        </w:rPr>
        <w:t>VINCI Building</w:t>
      </w:r>
      <w:r>
        <w:t xml:space="preserve"> has bought its own tower cranes for the first time. The contractor usually hires its cranes but has decided to invest in the all-electric technology from WOLFFKRAN of Germany, taking two WOLFF 355 Bs costing around £2.5m on the £138m project at Sheffield </w:t>
      </w:r>
      <w:proofErr w:type="spellStart"/>
      <w:r>
        <w:t>Forgemasters</w:t>
      </w:r>
      <w:proofErr w:type="spellEnd"/>
      <w:r>
        <w:t xml:space="preserve"> to build a 13,800 </w:t>
      </w:r>
      <w:proofErr w:type="spellStart"/>
      <w:r>
        <w:t>sq</w:t>
      </w:r>
      <w:proofErr w:type="spellEnd"/>
      <w:r>
        <w:t xml:space="preserve"> m building to house the UK’s largest open-die forging facility for the MoD-owned company. The cranes will be used to construct the press pit foundations</w:t>
      </w:r>
      <w:r w:rsidR="00D03EDC">
        <w:t xml:space="preserve">, </w:t>
      </w:r>
      <w:r>
        <w:t xml:space="preserve">a 40-metre-high superstructure, erect gantries, chimneys and redistribute materials. </w:t>
      </w:r>
    </w:p>
    <w:p w14:paraId="59735692" w14:textId="496E21D8" w:rsidR="006F1E7F" w:rsidRDefault="00B8566F" w:rsidP="000D0BDD">
      <w:pPr>
        <w:pStyle w:val="Heading2"/>
      </w:pPr>
      <w:r w:rsidRPr="000D0BDD">
        <w:t>BOWMER &amp; KIRKLAND HOSTS REVOLUTION BATTERY DEBUT</w:t>
      </w:r>
      <w:r>
        <w:t xml:space="preserve"> </w:t>
      </w:r>
      <w:r w:rsidR="000D0BDD">
        <w:t>(</w:t>
      </w:r>
      <w:hyperlink r:id="rId16" w:history="1">
        <w:r w:rsidR="000D0BDD">
          <w:rPr>
            <w:rStyle w:val="Hyperlink"/>
          </w:rPr>
          <w:t>see story here</w:t>
        </w:r>
      </w:hyperlink>
      <w:r w:rsidR="000D0BDD">
        <w:t>)</w:t>
      </w:r>
    </w:p>
    <w:p w14:paraId="20805BAB" w14:textId="4EBBB4EB" w:rsidR="002C6029" w:rsidRDefault="000D0BDD" w:rsidP="000D0BDD">
      <w:r>
        <w:t xml:space="preserve">The first of a new type of battery energy storage system is powering a tower crane on a </w:t>
      </w:r>
      <w:r w:rsidRPr="000D0BDD">
        <w:rPr>
          <w:b/>
          <w:bCs/>
        </w:rPr>
        <w:t>Bowmer &amp; Kirkland</w:t>
      </w:r>
      <w:r>
        <w:t xml:space="preserve"> construction site in Nottingham. </w:t>
      </w:r>
      <w:r w:rsidRPr="000D0BDD">
        <w:rPr>
          <w:b/>
          <w:bCs/>
        </w:rPr>
        <w:t>Falcon Tower Cranes</w:t>
      </w:r>
      <w:r>
        <w:t xml:space="preserve"> bought the first Revolution Battery in September and has hired it out to B&amp;K to power a </w:t>
      </w:r>
      <w:proofErr w:type="spellStart"/>
      <w:r>
        <w:t>Jaso</w:t>
      </w:r>
      <w:proofErr w:type="spellEnd"/>
      <w:r>
        <w:t xml:space="preserve"> J118pa and a </w:t>
      </w:r>
      <w:proofErr w:type="spellStart"/>
      <w:r>
        <w:t>Jaso</w:t>
      </w:r>
      <w:proofErr w:type="spellEnd"/>
      <w:r>
        <w:t xml:space="preserve"> J138A tower crane. Ordinarily, these cranes require a 200kVA diesel generator but the Revolution Battery allows these cranes to be powered from only a 32A mains connection. As a result, it is expected to save around 800 litres of fuel a week and more than two tonnes of CO2e.</w:t>
      </w:r>
      <w:r w:rsidR="00B8566F" w:rsidRPr="00B8566F">
        <w:t xml:space="preserve"> </w:t>
      </w:r>
      <w:r w:rsidR="00B8566F">
        <w:fldChar w:fldCharType="begin"/>
      </w:r>
      <w:r w:rsidR="00B8566F">
        <w:instrText xml:space="preserve"> INCLUDEPICTURE "https://www.theconstructionindex.co.uk/assets/news_articles/2024/12/1733905272_revolution-battery---b+k-first-site-install.jpg" \* MERGEFORMATINET </w:instrText>
      </w:r>
      <w:r w:rsidR="00FC33BB">
        <w:fldChar w:fldCharType="separate"/>
      </w:r>
      <w:r w:rsidR="00B8566F">
        <w:fldChar w:fldCharType="end"/>
      </w:r>
    </w:p>
    <w:p w14:paraId="69F9D84B" w14:textId="088B38BE" w:rsidR="002C6029" w:rsidRDefault="00B8566F" w:rsidP="000D0BDD">
      <w:pPr>
        <w:pStyle w:val="Heading2"/>
      </w:pPr>
      <w:r w:rsidRPr="00B8566F">
        <w:t>UNICONTROL LAUNCHES 2D MACHINE CONTROL ALTERNATIVE</w:t>
      </w:r>
      <w:r>
        <w:t xml:space="preserve"> (</w:t>
      </w:r>
      <w:hyperlink r:id="rId17" w:history="1">
        <w:r>
          <w:rPr>
            <w:rStyle w:val="Hyperlink"/>
          </w:rPr>
          <w:t>see story here</w:t>
        </w:r>
      </w:hyperlink>
      <w:r>
        <w:t>)</w:t>
      </w:r>
    </w:p>
    <w:p w14:paraId="26D7708A" w14:textId="59341A83" w:rsidR="00E32B90" w:rsidRDefault="00B8566F" w:rsidP="00B8566F">
      <w:r>
        <w:t xml:space="preserve">Danish company </w:t>
      </w:r>
      <w:proofErr w:type="spellStart"/>
      <w:r w:rsidRPr="00B8566F">
        <w:rPr>
          <w:b/>
          <w:bCs/>
        </w:rPr>
        <w:t>Unicontrol</w:t>
      </w:r>
      <w:proofErr w:type="spellEnd"/>
      <w:r>
        <w:t xml:space="preserve"> has recently added a 2D variant tailored specifically for small to medium-sized construction companies alongside its existing user-friendly 3D machine control system for earthmoving machinery. Unicontrol2D is designed to make precision excavation easy to use and open to everyone, providing a future-proof first step on the journey to 3D machine control. The target market is companies facing tight budget constraints or those without a continuous project pipeline. </w:t>
      </w:r>
      <w:proofErr w:type="spellStart"/>
      <w:r>
        <w:t>Unicontrol’s</w:t>
      </w:r>
      <w:proofErr w:type="spellEnd"/>
      <w:r>
        <w:t xml:space="preserve"> solution comes with upgrade paths to 3D machine control, by adding GNSS antennas, as business needs evolve.</w:t>
      </w:r>
    </w:p>
    <w:p w14:paraId="781D0A23" w14:textId="57F0A1A4" w:rsidR="00E32B90" w:rsidRDefault="00B8566F" w:rsidP="000D0BDD">
      <w:pPr>
        <w:pStyle w:val="Heading2"/>
      </w:pPr>
      <w:r w:rsidRPr="00B8566F">
        <w:t>ISRAELI CONNECTION GIVES ENGCON PIPE DETECTION TECH</w:t>
      </w:r>
      <w:r>
        <w:t xml:space="preserve"> (</w:t>
      </w:r>
      <w:hyperlink r:id="rId18" w:anchor="google_vignette" w:history="1">
        <w:r>
          <w:rPr>
            <w:rStyle w:val="Hyperlink"/>
          </w:rPr>
          <w:t>see story here</w:t>
        </w:r>
      </w:hyperlink>
      <w:r>
        <w:t>)</w:t>
      </w:r>
    </w:p>
    <w:p w14:paraId="63388EC6" w14:textId="170700EB" w:rsidR="00297724" w:rsidRDefault="00B8566F" w:rsidP="00D03EDC">
      <w:pPr>
        <w:widowControl w:val="0"/>
      </w:pPr>
      <w:proofErr w:type="spellStart"/>
      <w:r w:rsidRPr="00B8566F">
        <w:rPr>
          <w:b/>
          <w:bCs/>
        </w:rPr>
        <w:t>Engcon</w:t>
      </w:r>
      <w:proofErr w:type="spellEnd"/>
      <w:r w:rsidRPr="00B8566F">
        <w:t xml:space="preserve">, </w:t>
      </w:r>
      <w:r>
        <w:t xml:space="preserve">the Swedish manufacturer of couplers and </w:t>
      </w:r>
      <w:proofErr w:type="spellStart"/>
      <w:r>
        <w:t>tiltrotators</w:t>
      </w:r>
      <w:proofErr w:type="spellEnd"/>
      <w:r>
        <w:t xml:space="preserve">, has formed a strategic collaboration with </w:t>
      </w:r>
      <w:proofErr w:type="spellStart"/>
      <w:r w:rsidRPr="00B8566F">
        <w:rPr>
          <w:b/>
          <w:bCs/>
        </w:rPr>
        <w:t>RodRadar</w:t>
      </w:r>
      <w:proofErr w:type="spellEnd"/>
      <w:r>
        <w:t xml:space="preserve">, the Israeli manufacturer Live Dig Radar (LDR), a patented technology for real-time underground utility strike avoidance. The collaboration will integrate the LDR system with </w:t>
      </w:r>
      <w:proofErr w:type="spellStart"/>
      <w:r>
        <w:t>Engcon’s</w:t>
      </w:r>
      <w:proofErr w:type="spellEnd"/>
      <w:r>
        <w:t xml:space="preserve"> quick couplers and </w:t>
      </w:r>
      <w:proofErr w:type="spellStart"/>
      <w:r>
        <w:t>tiltrotators</w:t>
      </w:r>
      <w:proofErr w:type="spellEnd"/>
      <w:r>
        <w:t xml:space="preserve">. </w:t>
      </w:r>
      <w:proofErr w:type="spellStart"/>
      <w:r>
        <w:t>RodRadar’s</w:t>
      </w:r>
      <w:proofErr w:type="spellEnd"/>
      <w:r>
        <w:t xml:space="preserve"> LDR technology is embedded in the LDR Excavate digging bucket, detecting and alerting on underground utilities during live excavation supported by an operator display unit in the cabin.</w:t>
      </w:r>
    </w:p>
    <w:p w14:paraId="12225855" w14:textId="39F5E455" w:rsidR="001D5B42" w:rsidRDefault="001D5B42" w:rsidP="001D5B42">
      <w:pPr>
        <w:pStyle w:val="Heading1"/>
        <w:rPr>
          <w:u w:val="single"/>
        </w:rPr>
      </w:pPr>
      <w:r w:rsidRPr="00582014">
        <w:t>MATERIALS/USES/METHODS</w:t>
      </w:r>
      <w:r w:rsidRPr="005C3D75">
        <w:rPr>
          <w:u w:val="single"/>
        </w:rPr>
        <w:t xml:space="preserve"> </w:t>
      </w:r>
    </w:p>
    <w:p w14:paraId="16D490A0" w14:textId="49E9C5B3" w:rsidR="00A24994" w:rsidRDefault="00E13F88" w:rsidP="00D03EDC">
      <w:pPr>
        <w:pStyle w:val="Heading2"/>
      </w:pPr>
      <w:r>
        <w:t xml:space="preserve">  </w:t>
      </w:r>
      <w:r w:rsidR="00D03EDC">
        <w:t>(</w:t>
      </w:r>
      <w:hyperlink r:id="rId19" w:history="1">
        <w:r w:rsidR="00D03EDC">
          <w:rPr>
            <w:rStyle w:val="Hyperlink"/>
          </w:rPr>
          <w:t>see story here</w:t>
        </w:r>
      </w:hyperlink>
      <w:r w:rsidR="00D03EDC">
        <w:t>)</w:t>
      </w:r>
    </w:p>
    <w:p w14:paraId="75A4A1C6" w14:textId="211546D8" w:rsidR="001E0949" w:rsidRDefault="00D03EDC" w:rsidP="00D03EDC">
      <w:r>
        <w:t xml:space="preserve">Inflatable PVC formwork is being installed at Tilbury Docks in Essex to create a huge new cement silo for materials giant </w:t>
      </w:r>
      <w:r w:rsidRPr="00D03EDC">
        <w:rPr>
          <w:b/>
          <w:bCs/>
        </w:rPr>
        <w:t>Aggregate Industries</w:t>
      </w:r>
      <w:r>
        <w:t xml:space="preserve">. US contractor </w:t>
      </w:r>
      <w:r w:rsidRPr="00D03EDC">
        <w:rPr>
          <w:b/>
          <w:bCs/>
        </w:rPr>
        <w:t>Dome Technology</w:t>
      </w:r>
      <w:r>
        <w:t xml:space="preserve"> inflated the </w:t>
      </w:r>
      <w:proofErr w:type="spellStart"/>
      <w:r>
        <w:t>airform</w:t>
      </w:r>
      <w:proofErr w:type="spellEnd"/>
      <w:r>
        <w:t xml:space="preserve"> and will now commence fitting rebar mesh to the interior surface of the innovative dome structure. It will soon place nearly 4,500m3 of sprayed and wet mix concrete to the internal surface to form the 45m tall, 32m diameter dome silo which when finished will store 30,000 tonnes of cement. </w:t>
      </w:r>
      <w:r>
        <w:fldChar w:fldCharType="begin"/>
      </w:r>
      <w:r>
        <w:instrText xml:space="preserve"> INCLUDEPICTURE "https://www.constructionenquirer.com/wp-content/uploads/Screenshot-2024-12-04-at-08.08.01-1200x828.png" \* MERGEFORMATINET </w:instrText>
      </w:r>
      <w:r w:rsidR="00FC33BB">
        <w:fldChar w:fldCharType="separate"/>
      </w:r>
      <w:r>
        <w:fldChar w:fldCharType="end"/>
      </w:r>
    </w:p>
    <w:p w14:paraId="6E23FD8D" w14:textId="04208D3D" w:rsidR="00BF511B" w:rsidRDefault="00E13F88" w:rsidP="00E13F88">
      <w:pPr>
        <w:pStyle w:val="Heading2"/>
      </w:pPr>
      <w:r w:rsidRPr="00E13F88">
        <w:t>TIMBER DESIGNS SHORTLISTED FOR ROADS ‘FOOTBRIDGE OF THE FUTURE’</w:t>
      </w:r>
      <w:r>
        <w:t xml:space="preserve"> (</w:t>
      </w:r>
      <w:hyperlink r:id="rId20" w:history="1">
        <w:r>
          <w:rPr>
            <w:rStyle w:val="Hyperlink"/>
          </w:rPr>
          <w:t>see story here</w:t>
        </w:r>
      </w:hyperlink>
      <w:r>
        <w:t>)</w:t>
      </w:r>
    </w:p>
    <w:p w14:paraId="18458140" w14:textId="3C1DDD91" w:rsidR="006214C3" w:rsidRDefault="00E13F88" w:rsidP="00E0080C">
      <w:r w:rsidRPr="00E13F88">
        <w:rPr>
          <w:b/>
          <w:bCs/>
        </w:rPr>
        <w:t>National Highways</w:t>
      </w:r>
      <w:r>
        <w:t xml:space="preserve"> has picked three timber designs among the five shortlisted as a next-generation template for footbridges over the country’s highways. The winner of the low-carbon footbridge design race will be tested on a crossing over the A127, a key strategic road connecting Southend and London, close to the northern end of the Lower Thames Crossing, but NH said the winning design could also form the new footbridge standard and be replicated across Britain’s roads.</w:t>
      </w:r>
    </w:p>
    <w:p w14:paraId="046F1DD9" w14:textId="76362DA2" w:rsidR="00FE4E7F" w:rsidRDefault="00E13F88" w:rsidP="00E13F88">
      <w:pPr>
        <w:pStyle w:val="Heading2"/>
      </w:pPr>
      <w:r w:rsidRPr="00E13F88">
        <w:t>WORK STARTS ON ‘REVOLUTIONARY’ NEW BRIDGE AT STOWMARKET RAIL STATION</w:t>
      </w:r>
      <w:r>
        <w:t xml:space="preserve"> (</w:t>
      </w:r>
      <w:hyperlink r:id="rId21" w:history="1">
        <w:r>
          <w:rPr>
            <w:rStyle w:val="Hyperlink"/>
          </w:rPr>
          <w:t>see story here</w:t>
        </w:r>
      </w:hyperlink>
      <w:r>
        <w:t>)</w:t>
      </w:r>
    </w:p>
    <w:p w14:paraId="538B4AC4" w14:textId="484B8B1C" w:rsidR="00BF511B" w:rsidRDefault="00E13F88" w:rsidP="00E0080C">
      <w:r>
        <w:t>Work has started to install a brand-new type of footbridge at Stowmarket rail station, the first-of-its-kind accessible ‘AVA’ bridge, which includes fully-operational lifts. The new bridge is a modular design, which is cheaper and quicker to construct. Lifts will be built into the bridge’s design, making it much easier to travel between the platforms. It is designed to be more attractive for passengers, more reliable and easier to maintain than traditional designs. Built of stainless steel, it’s designed to be long-lasting and doesn’t need to be painted. The modular design and ‘plug-and-play’ lifts are designed to cut installation time needed on site by over half.</w:t>
      </w:r>
      <w:r w:rsidRPr="00E13F88">
        <w:t xml:space="preserve"> </w:t>
      </w:r>
      <w:r>
        <w:fldChar w:fldCharType="begin"/>
      </w:r>
      <w:r>
        <w:instrText xml:space="preserve"> INCLUDEPICTURE "https://news.railbusinessdaily.com/wp-content/uploads/2024/12/Stowmarket-station.jpg" \* MERGEFORMATINET </w:instrText>
      </w:r>
      <w:r w:rsidR="00FC33BB">
        <w:fldChar w:fldCharType="separate"/>
      </w:r>
      <w:r>
        <w:fldChar w:fldCharType="end"/>
      </w:r>
    </w:p>
    <w:p w14:paraId="55DD6CD3" w14:textId="75C606D3" w:rsidR="00BD3BA0" w:rsidRDefault="00BD3BA0" w:rsidP="0049668B">
      <w:pPr>
        <w:pStyle w:val="Heading1"/>
      </w:pPr>
      <w:r w:rsidRPr="00582014">
        <w:t>ENVIRONMENT</w:t>
      </w:r>
      <w:r w:rsidR="00313B32">
        <w:t xml:space="preserve"> &amp;</w:t>
      </w:r>
      <w:r w:rsidR="007E1014">
        <w:t xml:space="preserve"> </w:t>
      </w:r>
      <w:r w:rsidRPr="00582014">
        <w:t xml:space="preserve">SUSTAINABILITY </w:t>
      </w:r>
    </w:p>
    <w:p w14:paraId="1A12CF57" w14:textId="2F1E5CF1" w:rsidR="00E0080C" w:rsidRDefault="00527E07" w:rsidP="00527E07">
      <w:pPr>
        <w:pStyle w:val="Heading2"/>
      </w:pPr>
      <w:r w:rsidRPr="00527E07">
        <w:t>ATKINSRÉALIS ACHIEVES RENOWNED PAS 2080 CARBON MANAGEMENT STANDARD</w:t>
      </w:r>
      <w:r>
        <w:t xml:space="preserve"> (</w:t>
      </w:r>
      <w:hyperlink r:id="rId22" w:history="1">
        <w:r>
          <w:rPr>
            <w:rStyle w:val="Hyperlink"/>
          </w:rPr>
          <w:t>see story here</w:t>
        </w:r>
      </w:hyperlink>
      <w:r>
        <w:t>)</w:t>
      </w:r>
    </w:p>
    <w:p w14:paraId="0ADA23D3" w14:textId="185CA48D" w:rsidR="00E0080C" w:rsidRDefault="002D4DC8" w:rsidP="00E0080C">
      <w:r w:rsidRPr="002D4DC8">
        <w:rPr>
          <w:b/>
          <w:bCs/>
        </w:rPr>
        <w:t>AtkinsRéalis</w:t>
      </w:r>
      <w:r>
        <w:rPr>
          <w:b/>
          <w:bCs/>
        </w:rPr>
        <w:t xml:space="preserve"> </w:t>
      </w:r>
      <w:r>
        <w:t>has achieved PAS 2080:2023 verification for carbon management in the UK, demonstrating the company’s systematic approach to helping clients reduce their carbon emissions across the entire infrastructure lifecycle. PAS 2080:2023 is a globally leading standard which provides a robust framework for managing whole life carbon in infrastructure delivery, promoting collaboration across the value chain to drive innovation in low-carbon design, construction and operation. Developed by the British Standards Institute, PAS 2080 verification is granted to an organisation following a comprehensive independent audit.</w:t>
      </w:r>
    </w:p>
    <w:p w14:paraId="48E3294E" w14:textId="495D4C14" w:rsidR="00E0080C" w:rsidRDefault="002D4DC8" w:rsidP="002D4DC8">
      <w:pPr>
        <w:pStyle w:val="Heading2"/>
      </w:pPr>
      <w:r w:rsidRPr="002D4DC8">
        <w:t>AMEY GETS INDEPENDENT VALIDATION FOR NET ZERO TARGETS</w:t>
      </w:r>
      <w:r>
        <w:t xml:space="preserve"> (</w:t>
      </w:r>
      <w:hyperlink r:id="rId23" w:history="1">
        <w:r>
          <w:rPr>
            <w:rStyle w:val="Hyperlink"/>
          </w:rPr>
          <w:t>see story here</w:t>
        </w:r>
      </w:hyperlink>
      <w:r>
        <w:t>)</w:t>
      </w:r>
      <w:r>
        <w:rPr>
          <w:rStyle w:val="Hyperlink"/>
        </w:rPr>
        <w:t xml:space="preserve"> </w:t>
      </w:r>
    </w:p>
    <w:p w14:paraId="2C1612FA" w14:textId="14A971AE" w:rsidR="002D4DC8" w:rsidRDefault="002D4DC8" w:rsidP="002D4DC8">
      <w:r w:rsidRPr="002D4DC8">
        <w:rPr>
          <w:b/>
          <w:bCs/>
        </w:rPr>
        <w:lastRenderedPageBreak/>
        <w:t>Amey</w:t>
      </w:r>
      <w:r>
        <w:t xml:space="preserve"> has achieved a significant milestone in its journey to decarbonisation, with the Science Based Targets initiative (SBTi) officially validating the company’s near-term and net-zero greenhouse gas (GHG) emissions reduction targets, reinforcing Amey’s commitment to achieving Net Zero by 2040. The SBTi independently assesses and validates science-based targets to ensure they meet its rigorous criteria. Amey’s approved targets include:</w:t>
      </w:r>
    </w:p>
    <w:p w14:paraId="65E2D50A" w14:textId="5AF0D8C2" w:rsidR="002D4DC8" w:rsidRDefault="002D4DC8" w:rsidP="002D4DC8">
      <w:pPr>
        <w:pStyle w:val="Bluebullets"/>
      </w:pPr>
      <w:r>
        <w:t>52.8% reduction in absolute scope 1 and 2 GHG emissions by 2030, from a 2019 baseline.</w:t>
      </w:r>
    </w:p>
    <w:p w14:paraId="4A13CC44" w14:textId="157C5498" w:rsidR="002D4DC8" w:rsidRDefault="002D4DC8" w:rsidP="002D4DC8">
      <w:pPr>
        <w:pStyle w:val="Bluebullets"/>
      </w:pPr>
      <w:r>
        <w:t>30% reduction in absolute scope 3 GHG emissions within the same timeframe.</w:t>
      </w:r>
    </w:p>
    <w:p w14:paraId="0CBE1BEB" w14:textId="21CE7907" w:rsidR="004F159D" w:rsidRDefault="002D4DC8" w:rsidP="002D4DC8">
      <w:pPr>
        <w:pStyle w:val="Bluebullets"/>
      </w:pPr>
      <w:r>
        <w:t>90% reduction in absolute scope 1, 2, and 3 emissions by 2040.</w:t>
      </w:r>
    </w:p>
    <w:p w14:paraId="7F375D71" w14:textId="60816CD2" w:rsidR="004F159D" w:rsidRDefault="00ED5080" w:rsidP="00ED5080">
      <w:pPr>
        <w:pStyle w:val="Heading2"/>
        <w:rPr>
          <w:rStyle w:val="Hyperlink"/>
        </w:rPr>
      </w:pPr>
      <w:r w:rsidRPr="00ED5080">
        <w:rPr>
          <w:rFonts w:eastAsiaTheme="minorHAnsi" w:cstheme="minorBidi"/>
          <w:szCs w:val="24"/>
          <w:lang w:eastAsia="en-US"/>
        </w:rPr>
        <w:t>RECYCL8 JOINS LOW CARBON CONCRETE COLLECTIVE</w:t>
      </w:r>
      <w:r>
        <w:rPr>
          <w:rFonts w:eastAsiaTheme="minorHAnsi" w:cstheme="minorBidi"/>
          <w:szCs w:val="24"/>
          <w:lang w:eastAsia="en-US"/>
        </w:rPr>
        <w:t xml:space="preserve"> (</w:t>
      </w:r>
      <w:hyperlink r:id="rId24" w:history="1">
        <w:r>
          <w:rPr>
            <w:rStyle w:val="Hyperlink"/>
          </w:rPr>
          <w:t>see story here</w:t>
        </w:r>
      </w:hyperlink>
      <w:r>
        <w:t>)</w:t>
      </w:r>
    </w:p>
    <w:p w14:paraId="6EFAC6E7" w14:textId="7FC43E52" w:rsidR="00ED5080" w:rsidRPr="00ED5080" w:rsidRDefault="00ED5080" w:rsidP="00ED5080">
      <w:r w:rsidRPr="00ED5080">
        <w:t xml:space="preserve">Scotland’s </w:t>
      </w:r>
      <w:r w:rsidRPr="00ED5080">
        <w:rPr>
          <w:b/>
          <w:bCs/>
        </w:rPr>
        <w:t>Low Carbon Concrete Collective</w:t>
      </w:r>
      <w:r w:rsidRPr="00ED5080">
        <w:t xml:space="preserve"> </w:t>
      </w:r>
      <w:r>
        <w:t xml:space="preserve">(LCCC) </w:t>
      </w:r>
      <w:r w:rsidRPr="00ED5080">
        <w:t xml:space="preserve">has welcomed into its fold </w:t>
      </w:r>
      <w:r w:rsidRPr="00ED5080">
        <w:rPr>
          <w:b/>
          <w:bCs/>
        </w:rPr>
        <w:t>Recycl8</w:t>
      </w:r>
      <w:r w:rsidRPr="00ED5080">
        <w:t>, a company that specialises in repurposing incinerator bottom ash as a cement substitute.</w:t>
      </w:r>
      <w:r>
        <w:t xml:space="preserve"> </w:t>
      </w:r>
      <w:r w:rsidRPr="00ED5080">
        <w:t>Led by Scottish Water, the LCCC is described as “a partner ecosystem” that aims to accelerate the development and adoption of low carbon concrete mixes in Scotland.</w:t>
      </w:r>
      <w:r>
        <w:t xml:space="preserve"> </w:t>
      </w:r>
      <w:r w:rsidRPr="00ED5080">
        <w:t>Aberdeenshire-based Recycl8 has joined LCCC because of its patented R</w:t>
      </w:r>
      <w:proofErr w:type="gramStart"/>
      <w:r w:rsidRPr="00ED5080">
        <w:t>8:Mix</w:t>
      </w:r>
      <w:proofErr w:type="gramEnd"/>
      <w:r w:rsidRPr="00ED5080">
        <w:t>, which has incinerator bottom ash as a key ingredient.</w:t>
      </w:r>
      <w:r>
        <w:t xml:space="preserve"> </w:t>
      </w:r>
      <w:r w:rsidRPr="00ED5080">
        <w:t xml:space="preserve">The collective comprises Scotland’s main utilities companies including </w:t>
      </w:r>
      <w:r w:rsidRPr="00ED5080">
        <w:rPr>
          <w:b/>
          <w:bCs/>
        </w:rPr>
        <w:t>Network Rail</w:t>
      </w:r>
      <w:r w:rsidRPr="00ED5080">
        <w:t xml:space="preserve">, </w:t>
      </w:r>
      <w:r w:rsidRPr="00ED5080">
        <w:rPr>
          <w:b/>
          <w:bCs/>
        </w:rPr>
        <w:t>Scottish Power</w:t>
      </w:r>
      <w:r w:rsidRPr="00ED5080">
        <w:t xml:space="preserve">, </w:t>
      </w:r>
      <w:r w:rsidRPr="00ED5080">
        <w:rPr>
          <w:b/>
          <w:bCs/>
        </w:rPr>
        <w:t>Transport Scotland</w:t>
      </w:r>
      <w:r w:rsidRPr="00ED5080">
        <w:t xml:space="preserve"> and </w:t>
      </w:r>
      <w:r w:rsidRPr="00ED5080">
        <w:rPr>
          <w:b/>
          <w:bCs/>
        </w:rPr>
        <w:t>SSE</w:t>
      </w:r>
      <w:r w:rsidRPr="00ED5080">
        <w:t xml:space="preserve">, as well as leading construction materials manufacturers such as </w:t>
      </w:r>
      <w:proofErr w:type="spellStart"/>
      <w:r w:rsidRPr="00ED5080">
        <w:rPr>
          <w:b/>
          <w:bCs/>
        </w:rPr>
        <w:t>Breedon</w:t>
      </w:r>
      <w:proofErr w:type="spellEnd"/>
      <w:r w:rsidRPr="00ED5080">
        <w:t xml:space="preserve">, </w:t>
      </w:r>
      <w:r w:rsidRPr="00ED5080">
        <w:rPr>
          <w:b/>
          <w:bCs/>
        </w:rPr>
        <w:t>Marshalls</w:t>
      </w:r>
      <w:r w:rsidRPr="00ED5080">
        <w:t xml:space="preserve"> and </w:t>
      </w:r>
      <w:r w:rsidRPr="00ED5080">
        <w:rPr>
          <w:b/>
          <w:bCs/>
        </w:rPr>
        <w:t>Ibstock</w:t>
      </w:r>
      <w:r w:rsidRPr="00ED5080">
        <w:t>.</w:t>
      </w:r>
      <w:r>
        <w:t xml:space="preserve"> </w:t>
      </w:r>
      <w:r w:rsidRPr="00ED5080">
        <w:t>Under the LCCC umbrella, Recycl8 has been trialling a number of potential applications for R</w:t>
      </w:r>
      <w:proofErr w:type="gramStart"/>
      <w:r w:rsidRPr="00ED5080">
        <w:t>8:Mix</w:t>
      </w:r>
      <w:proofErr w:type="gramEnd"/>
      <w:r w:rsidRPr="00ED5080">
        <w:t>, includ</w:t>
      </w:r>
      <w:r>
        <w:t>ing</w:t>
      </w:r>
      <w:r w:rsidRPr="00ED5080">
        <w:t xml:space="preserve"> structural foundations, pre-cast manhole rings and pre-cast cable troughs.</w:t>
      </w:r>
    </w:p>
    <w:p w14:paraId="72DF4183" w14:textId="6C2D99D2" w:rsidR="00FE4E7F" w:rsidRPr="00ED5080" w:rsidRDefault="00ED5080" w:rsidP="00ED5080">
      <w:pPr>
        <w:pStyle w:val="Heading2"/>
        <w:rPr>
          <w:color w:val="000000" w:themeColor="text1"/>
        </w:rPr>
      </w:pPr>
      <w:r w:rsidRPr="00ED5080">
        <w:t>BAMFORDS IN NEW HYDROGEN PUS</w:t>
      </w:r>
      <w:r>
        <w:t>H (</w:t>
      </w:r>
      <w:hyperlink r:id="rId25" w:history="1">
        <w:r>
          <w:rPr>
            <w:rStyle w:val="Hyperlink"/>
          </w:rPr>
          <w:t>see story here</w:t>
        </w:r>
      </w:hyperlink>
      <w:r>
        <w:t>)</w:t>
      </w:r>
    </w:p>
    <w:p w14:paraId="1BD0D027" w14:textId="39BC9618" w:rsidR="00FE4E7F" w:rsidRDefault="005F316A" w:rsidP="005F316A">
      <w:r>
        <w:t xml:space="preserve">JCB chairman Anthony Bamford and his son Jo have formed a joint venture between their companies to promote the use of hydrogen fuel. </w:t>
      </w:r>
      <w:proofErr w:type="spellStart"/>
      <w:r>
        <w:t>Hykit</w:t>
      </w:r>
      <w:proofErr w:type="spellEnd"/>
      <w:r>
        <w:t xml:space="preserve"> has been set up to manufacture and supply hydrogen mobile refuelling solutions for construction sites, and is set to begin production of mobile compressors, storage solutions and refuelling systems</w:t>
      </w:r>
      <w:r w:rsidRPr="005F316A">
        <w:t xml:space="preserve"> </w:t>
      </w:r>
      <w:r>
        <w:t>in Oxfordshire in 2025. Developed in tandem with JCB’s hydrogen engineering division, the products will provide infrastructure for operators of hydrogen machinery and vehicles in the construction and transportation sectors.</w:t>
      </w:r>
    </w:p>
    <w:p w14:paraId="192507D5" w14:textId="0CFFE1D0" w:rsidR="00FE4E7F" w:rsidRDefault="005F316A" w:rsidP="005F316A">
      <w:pPr>
        <w:pStyle w:val="Heading2"/>
      </w:pPr>
      <w:r w:rsidRPr="005F316A">
        <w:t>DATA-ENABLED ‘DIGGER’ HELPS HS2 CONTRACTOR WIN TOP SUSTAINABILITY AWARD</w:t>
      </w:r>
      <w:r>
        <w:t xml:space="preserve"> (</w:t>
      </w:r>
      <w:hyperlink r:id="rId26" w:history="1">
        <w:r>
          <w:rPr>
            <w:rStyle w:val="Hyperlink"/>
          </w:rPr>
          <w:t>see story here</w:t>
        </w:r>
      </w:hyperlink>
      <w:r>
        <w:t xml:space="preserve">) </w:t>
      </w:r>
    </w:p>
    <w:p w14:paraId="71DF201D" w14:textId="1E1C73A6" w:rsidR="005F316A" w:rsidRDefault="005F316A" w:rsidP="005F316A">
      <w:r>
        <w:t xml:space="preserve">An innovative project using continuous data feeds from hundreds of trucks, excavators, and other earthmoving equipment to boost efficiency and cut carbon emissions has helped one of </w:t>
      </w:r>
      <w:r w:rsidRPr="005F316A">
        <w:rPr>
          <w:b/>
          <w:bCs/>
        </w:rPr>
        <w:t>HS2</w:t>
      </w:r>
      <w:r>
        <w:t xml:space="preserve">’s biggest contractors win a top sustainability award. EKFB – a JV made up of </w:t>
      </w:r>
      <w:proofErr w:type="spellStart"/>
      <w:r w:rsidRPr="005F316A">
        <w:rPr>
          <w:b/>
          <w:bCs/>
        </w:rPr>
        <w:t>Eiffage</w:t>
      </w:r>
      <w:proofErr w:type="spellEnd"/>
      <w:r w:rsidRPr="005F316A">
        <w:rPr>
          <w:b/>
          <w:bCs/>
        </w:rPr>
        <w:t>,</w:t>
      </w:r>
      <w:r>
        <w:t xml:space="preserve"> </w:t>
      </w:r>
      <w:r w:rsidRPr="005F316A">
        <w:rPr>
          <w:b/>
          <w:bCs/>
        </w:rPr>
        <w:t>Kier</w:t>
      </w:r>
      <w:r>
        <w:t>,</w:t>
      </w:r>
      <w:r w:rsidRPr="005F316A">
        <w:rPr>
          <w:b/>
          <w:bCs/>
        </w:rPr>
        <w:t xml:space="preserve"> </w:t>
      </w:r>
      <w:proofErr w:type="spellStart"/>
      <w:r w:rsidRPr="005F316A">
        <w:rPr>
          <w:b/>
          <w:bCs/>
        </w:rPr>
        <w:t>Ferrovial</w:t>
      </w:r>
      <w:proofErr w:type="spellEnd"/>
      <w:r>
        <w:t xml:space="preserve"> </w:t>
      </w:r>
      <w:r w:rsidRPr="005F316A">
        <w:rPr>
          <w:b/>
          <w:bCs/>
        </w:rPr>
        <w:t>Construction</w:t>
      </w:r>
      <w:r>
        <w:t xml:space="preserve"> and </w:t>
      </w:r>
      <w:r w:rsidRPr="005F316A">
        <w:rPr>
          <w:b/>
          <w:bCs/>
        </w:rPr>
        <w:t>Bam Nuttall</w:t>
      </w:r>
      <w:r>
        <w:t xml:space="preserve">) has been awarded ‘Platinum’ status by the </w:t>
      </w:r>
      <w:r w:rsidRPr="005F316A">
        <w:rPr>
          <w:b/>
          <w:bCs/>
        </w:rPr>
        <w:t>Supply Chain Sustainability School</w:t>
      </w:r>
      <w:r>
        <w:t xml:space="preserve"> (SCSS) in recognition of its commitment to sustainable practices, which include the use of the Digital Earthworks programme and improvements to supply chain management. The Digital Earthworks programme, known as DIGGER (</w:t>
      </w:r>
      <w:proofErr w:type="spellStart"/>
      <w:r>
        <w:t>DIGital</w:t>
      </w:r>
      <w:proofErr w:type="spellEnd"/>
      <w:r>
        <w:t xml:space="preserve"> Graphical Earthworks Reporting), is a partnership between EKFB and construction equipment supplier </w:t>
      </w:r>
      <w:r w:rsidRPr="005F316A">
        <w:rPr>
          <w:b/>
          <w:bCs/>
        </w:rPr>
        <w:t>Finning</w:t>
      </w:r>
      <w:r>
        <w:t xml:space="preserve"> to streamline earthmoving. It has already led to a saving of more than £25m for the project by avoiding unnecessary vehicle movements and cutting fuel consumption. It makes extensive use of data from 700 earthmoving machines, which are fitted with electronic weight sensors to monitor the millions of cubic metres of rock and earth that needs to be moved across the line’s 80km central section and telemetry devices that monitor utilisation of machines on site.</w:t>
      </w:r>
    </w:p>
    <w:p w14:paraId="250061EF" w14:textId="2651188D" w:rsidR="00B61C88" w:rsidRDefault="00311928" w:rsidP="00311928">
      <w:pPr>
        <w:pStyle w:val="Heading2"/>
      </w:pPr>
      <w:r w:rsidRPr="00311928">
        <w:t>TARMAC REACHES LOW CARBON LANDMARK ON THE A64</w:t>
      </w:r>
      <w:r>
        <w:t xml:space="preserve"> (</w:t>
      </w:r>
      <w:hyperlink r:id="rId27" w:anchor="google_vignette" w:history="1">
        <w:r>
          <w:rPr>
            <w:rStyle w:val="Hyperlink"/>
          </w:rPr>
          <w:t>see story here</w:t>
        </w:r>
      </w:hyperlink>
      <w:r>
        <w:t>)</w:t>
      </w:r>
      <w:r w:rsidR="00B61C88">
        <w:t xml:space="preserve"> </w:t>
      </w:r>
    </w:p>
    <w:p w14:paraId="7392A815" w14:textId="1DBF3512" w:rsidR="000D01D5" w:rsidRDefault="00311928" w:rsidP="00311928">
      <w:r>
        <w:t xml:space="preserve">A trial on the A64 in North Yorkshire has delivered what is claimed to be the UK’s lowest carbon resurfacing scheme on the strategic road network. Through a combination of materials, manufacturing and machinery, </w:t>
      </w:r>
      <w:r w:rsidRPr="00311928">
        <w:rPr>
          <w:b/>
          <w:bCs/>
        </w:rPr>
        <w:t>Tarmac</w:t>
      </w:r>
      <w:r>
        <w:t xml:space="preserve"> and its supply chain reduced carbon emissions on the A64 for </w:t>
      </w:r>
      <w:r w:rsidRPr="00311928">
        <w:rPr>
          <w:b/>
          <w:bCs/>
        </w:rPr>
        <w:t xml:space="preserve">National Highways </w:t>
      </w:r>
      <w:r>
        <w:t>by 75% per cent compared to a traditional maintenance project of a similar scale, without resorting to offsetting. Over a seven-day period the team combined several low carbon materials, eco paving technology and plant equipment to deliver 260 tonnes of carbon savings. Overall, 41.3% of the project’s carbon reduction total was delivered using low carbon raw materials, 14.7% from the transport of materials and the paving process, including the use of electric plant equipment, and 44% from exploiting sustainable manufacturing techniques.</w:t>
      </w:r>
    </w:p>
    <w:p w14:paraId="3242EFB7" w14:textId="02C338C9" w:rsidR="000D01D5" w:rsidRDefault="00311928" w:rsidP="00311928">
      <w:pPr>
        <w:pStyle w:val="Heading2"/>
      </w:pPr>
      <w:r w:rsidRPr="00311928">
        <w:t>BALFOUR BEATTY MAKES HYDROGEN COMMITMENT</w:t>
      </w:r>
      <w:r>
        <w:t xml:space="preserve"> (</w:t>
      </w:r>
      <w:hyperlink r:id="rId28" w:history="1">
        <w:r>
          <w:rPr>
            <w:rStyle w:val="Hyperlink"/>
          </w:rPr>
          <w:t>see story here</w:t>
        </w:r>
      </w:hyperlink>
      <w:r>
        <w:t>)</w:t>
      </w:r>
    </w:p>
    <w:p w14:paraId="5795B55D" w14:textId="603C7DA6" w:rsidR="000D01D5" w:rsidRDefault="00311928" w:rsidP="00311928">
      <w:r w:rsidRPr="00311928">
        <w:rPr>
          <w:b/>
          <w:bCs/>
        </w:rPr>
        <w:t>Balfour Beatty</w:t>
      </w:r>
      <w:r>
        <w:t xml:space="preserve"> has agreed terms with </w:t>
      </w:r>
      <w:proofErr w:type="spellStart"/>
      <w:r w:rsidRPr="00311928">
        <w:rPr>
          <w:b/>
          <w:bCs/>
        </w:rPr>
        <w:t>GeoPura</w:t>
      </w:r>
      <w:proofErr w:type="spellEnd"/>
      <w:r>
        <w:t xml:space="preserve"> for the deployment of hydrogen power units (HPU) on appropriate sites, the first UK contractor to integrate hydrogen-powered generators into its standard operational framework. Balfour Beatty has committed to deploying the HPUs across UK sites where grid connections are not available and </w:t>
      </w:r>
      <w:proofErr w:type="gramStart"/>
      <w:r>
        <w:t>high power</w:t>
      </w:r>
      <w:proofErr w:type="gramEnd"/>
      <w:r>
        <w:t xml:space="preserve"> capacity is required. Whilst diesel will remain the norm for the next few years, Balfour Beatty is among construction companies that have been putting in place the supply chain to be able to offer alternatives. Approximately 20 of their 300 or so live UK construction sites are currently powered by alternatives to traditional diesel generators. However, low carbon alternatives are generally more expensive and require supportive clients prepared to pay the premium.</w:t>
      </w:r>
    </w:p>
    <w:p w14:paraId="172945E6" w14:textId="3F776208" w:rsidR="000D01D5" w:rsidRDefault="00311928" w:rsidP="00311928">
      <w:pPr>
        <w:pStyle w:val="Heading2"/>
      </w:pPr>
      <w:r w:rsidRPr="00311928">
        <w:t>JCB SIGNS UP FOR GREEN STEEL</w:t>
      </w:r>
      <w:r>
        <w:t xml:space="preserve"> (</w:t>
      </w:r>
      <w:hyperlink r:id="rId29" w:history="1">
        <w:r>
          <w:rPr>
            <w:rStyle w:val="Hyperlink"/>
          </w:rPr>
          <w:t>see story here</w:t>
        </w:r>
      </w:hyperlink>
      <w:r>
        <w:t xml:space="preserve">) </w:t>
      </w:r>
    </w:p>
    <w:p w14:paraId="2389E2B3" w14:textId="10E0AA19" w:rsidR="000D01D5" w:rsidRDefault="00311928" w:rsidP="00311928">
      <w:r w:rsidRPr="00311928">
        <w:rPr>
          <w:b/>
          <w:bCs/>
        </w:rPr>
        <w:t>Tata Steel UK</w:t>
      </w:r>
      <w:r>
        <w:t xml:space="preserve"> and </w:t>
      </w:r>
      <w:r w:rsidRPr="00311928">
        <w:rPr>
          <w:b/>
          <w:bCs/>
        </w:rPr>
        <w:t>JCB</w:t>
      </w:r>
      <w:r>
        <w:t xml:space="preserve"> have signed a memorandum of understanding for the supply of low carbon, recycled ‘green’ steel from Port Talbot for its construction machinery. This is the first supply agreement Tata Steel UK has made since announcing a £1.25bn joint investment with the UK Government to transition to high-quality, low-CO2 steel production in south Wales. The project includes building an electric arc furnace (EAF), one of the largest in the world, offering a lower-CO2 alternative to the traditional blast furnace method. The EAF will turn UK-sourced scrap metal into new high-quality steel. Tata claims its plans will cut the site’s CO</w:t>
      </w:r>
      <w:r>
        <w:rPr>
          <w:rFonts w:ascii="Cambria Math" w:hAnsi="Cambria Math" w:cs="Cambria Math"/>
        </w:rPr>
        <w:t>₂</w:t>
      </w:r>
      <w:r>
        <w:t xml:space="preserve"> emissions by up to 90% and UK’s overall carbon emissions by about 1.5%.</w:t>
      </w:r>
    </w:p>
    <w:p w14:paraId="2D360FE8" w14:textId="5DF1A34E" w:rsidR="00BD3BA0" w:rsidRDefault="00313B32" w:rsidP="00BD3BA0">
      <w:pPr>
        <w:pStyle w:val="Heading1"/>
        <w:rPr>
          <w:u w:val="single"/>
        </w:rPr>
      </w:pPr>
      <w:r>
        <w:t xml:space="preserve">TRAINING &amp; </w:t>
      </w:r>
      <w:r w:rsidR="001D5B42">
        <w:t>EMPLOYMENT</w:t>
      </w:r>
      <w:r w:rsidR="00BD3BA0" w:rsidRPr="00BB4E2A">
        <w:rPr>
          <w:u w:val="single"/>
        </w:rPr>
        <w:t xml:space="preserve"> </w:t>
      </w:r>
    </w:p>
    <w:p w14:paraId="54DE845A" w14:textId="35774B86" w:rsidR="00E0080C" w:rsidRDefault="00311928" w:rsidP="00311928">
      <w:pPr>
        <w:pStyle w:val="Heading2"/>
      </w:pPr>
      <w:r w:rsidRPr="00311928">
        <w:t>CONSTRUCTION T LEVEL SCRAPPED DUE TO LACK OF DEMAND</w:t>
      </w:r>
      <w:r>
        <w:t xml:space="preserve"> (</w:t>
      </w:r>
      <w:hyperlink r:id="rId30" w:history="1">
        <w:r>
          <w:rPr>
            <w:rStyle w:val="Hyperlink"/>
          </w:rPr>
          <w:t>see story here</w:t>
        </w:r>
      </w:hyperlink>
      <w:r>
        <w:t>)</w:t>
      </w:r>
    </w:p>
    <w:p w14:paraId="13EB14AF" w14:textId="0846D402" w:rsidR="00147FB3" w:rsidRDefault="00257CFE" w:rsidP="00257CFE">
      <w:r>
        <w:t xml:space="preserve">Onsite Construction T Level courses are being scrapped “due to a lack of overall demand.” The construction course aimed at </w:t>
      </w:r>
      <w:proofErr w:type="gramStart"/>
      <w:r>
        <w:t>16-19 year olds</w:t>
      </w:r>
      <w:proofErr w:type="gramEnd"/>
      <w:r>
        <w:t xml:space="preserve"> was not spared the axe during a review into vocational qualifications that were due to be defunded by the previous government. Whilst around 70% of qualifications that were slated for defunding have been saved in sectors like </w:t>
      </w:r>
      <w:r>
        <w:lastRenderedPageBreak/>
        <w:t>agriculture, engineering, manufacturing, health and social care etc, construction did not see a reprieve. Construction learners already enrolled can still complete their courses. The government highlighted spending in other areas of construction training.</w:t>
      </w:r>
    </w:p>
    <w:p w14:paraId="2C6A2D4C" w14:textId="18D5E266" w:rsidR="001C38F9" w:rsidRDefault="00257CFE" w:rsidP="00257CFE">
      <w:pPr>
        <w:pStyle w:val="Heading2"/>
      </w:pPr>
      <w:r w:rsidRPr="00257CFE">
        <w:t>GILBERT-ASH TARGETS BELFAST FLYERS</w:t>
      </w:r>
      <w:r>
        <w:t xml:space="preserve"> (</w:t>
      </w:r>
      <w:hyperlink r:id="rId31" w:history="1">
        <w:r>
          <w:rPr>
            <w:rStyle w:val="Hyperlink"/>
          </w:rPr>
          <w:t>see story here</w:t>
        </w:r>
      </w:hyperlink>
      <w:r>
        <w:t>)</w:t>
      </w:r>
    </w:p>
    <w:p w14:paraId="1B388AE7" w14:textId="2033EB6A" w:rsidR="001C38F9" w:rsidRDefault="00257CFE" w:rsidP="00257CFE">
      <w:r>
        <w:t xml:space="preserve">Construction, refurbishment and fit out contractor </w:t>
      </w:r>
      <w:r w:rsidRPr="00257CFE">
        <w:rPr>
          <w:b/>
          <w:bCs/>
        </w:rPr>
        <w:t>Gilbert-Ash</w:t>
      </w:r>
      <w:r>
        <w:t xml:space="preserve"> is specifically targeting the hundreds of construction workers who leave Northern Ireland each week for projects around the UK in a new recruitment campaign. It has invested in a series of digital advertisements at George Best Belfast City Airport, one of the main gateways for construction workers commuting to sites on the British mainland. The adverts went live just in time for the Christmas rush, which saw thousands of Northern Irish </w:t>
      </w:r>
      <w:proofErr w:type="gramStart"/>
      <w:r>
        <w:t>construction</w:t>
      </w:r>
      <w:proofErr w:type="gramEnd"/>
      <w:r>
        <w:t xml:space="preserve"> works pass through the airport to return home for the holidays.</w:t>
      </w:r>
    </w:p>
    <w:p w14:paraId="5C8305A5" w14:textId="1E1FC2A3" w:rsidR="001C38F9" w:rsidRDefault="00257CFE" w:rsidP="00257CFE">
      <w:pPr>
        <w:pStyle w:val="Heading2"/>
      </w:pPr>
      <w:r w:rsidRPr="00257CFE">
        <w:t>INSTITUTES MOBILISE TO SAVE LEVEL 7 APPRENTICESHIPS</w:t>
      </w:r>
      <w:r>
        <w:t xml:space="preserve"> (</w:t>
      </w:r>
      <w:hyperlink r:id="rId32" w:history="1">
        <w:r>
          <w:rPr>
            <w:rStyle w:val="Hyperlink"/>
          </w:rPr>
          <w:t>see story here</w:t>
        </w:r>
      </w:hyperlink>
      <w:r>
        <w:t>)</w:t>
      </w:r>
    </w:p>
    <w:p w14:paraId="0406EF61" w14:textId="474604EC" w:rsidR="00A4607C" w:rsidRDefault="00257CFE" w:rsidP="00E0080C">
      <w:r>
        <w:t>The Joint Institutes – Chartered Institute of Building (CIOB), the Royal Institution of Chartered Surveyors (RICS), the Royal Town Planning Institute (RTPI) and the Royal Institute of British Architects (RIBA) – which together represent around 200,000 professionals across the built environment, is calling for built environment Level 7 apprenticeships to be exempt from reforms in access to the new growth &amp; skills levy. In a joint statement they have pressed the government to consider the damage that changes to levy funding will have on the sector. Reforms being planned will replace the existing apprenticeship levy with a new growth and skills levy, that is designed to be more flexible for employers. As part of the reforms, many Level 7 apprenticeships will no longer get government funding. However, the Joint Institutes argues that scrapping built environment Level 7 apprentices will not help the government reach its target of building 1.5 million homes by 2029.</w:t>
      </w:r>
    </w:p>
    <w:p w14:paraId="46B58B66" w14:textId="630BC056" w:rsidR="00313B32" w:rsidRDefault="00313B32" w:rsidP="00313B32">
      <w:pPr>
        <w:pStyle w:val="Heading1"/>
      </w:pPr>
      <w:r>
        <w:t>HEALTH</w:t>
      </w:r>
      <w:r w:rsidR="00114425">
        <w:t xml:space="preserve">, </w:t>
      </w:r>
      <w:r>
        <w:t>SAFETY</w:t>
      </w:r>
      <w:r w:rsidR="00114425">
        <w:t xml:space="preserve"> &amp; WELLBEING</w:t>
      </w:r>
    </w:p>
    <w:p w14:paraId="7B20DAC3" w14:textId="3C98E0E1" w:rsidR="006214C3" w:rsidRDefault="00BB24C8" w:rsidP="00BB24C8">
      <w:pPr>
        <w:pStyle w:val="Heading2"/>
      </w:pPr>
      <w:r w:rsidRPr="00257CFE">
        <w:t>FM FIRM FINED AFTER LEGIONELLA KILLS PRISONER</w:t>
      </w:r>
      <w:r>
        <w:t xml:space="preserve"> (</w:t>
      </w:r>
      <w:hyperlink r:id="rId33" w:history="1">
        <w:r>
          <w:rPr>
            <w:rStyle w:val="Hyperlink"/>
          </w:rPr>
          <w:t>see story here</w:t>
        </w:r>
      </w:hyperlink>
      <w:r>
        <w:t>)</w:t>
      </w:r>
    </w:p>
    <w:p w14:paraId="312BA88B" w14:textId="25ADE86B" w:rsidR="006214C3" w:rsidRDefault="00BB24C8" w:rsidP="00E0080C">
      <w:r>
        <w:t xml:space="preserve">An FM provider has been fined £600k after it failed to manage the risk of legionella bacteria in the hot and </w:t>
      </w:r>
      <w:proofErr w:type="gramStart"/>
      <w:r>
        <w:t>cold water</w:t>
      </w:r>
      <w:proofErr w:type="gramEnd"/>
      <w:r>
        <w:t xml:space="preserve"> systems at HMP Lincoln after a prisoner died in 2017 through contracting Legionnaires’ disease while serving a prison sentence. Water samples from his cell and nearby shower blocks tested positive for legionella days after he died. An HSE investigation found the company failed to act on a risk assessment carried out in 2016, failed to put in place a written scheme for preventing and controlling legionella risks, failed to ensure that appropriate water temperatures were maintained and failed to monitor water temperatures in the water system in October and November 2017, which allowed legionella bacteria to multiply rapidly.</w:t>
      </w:r>
    </w:p>
    <w:p w14:paraId="28DE660F" w14:textId="15248552" w:rsidR="006214C3" w:rsidRDefault="00BB24C8" w:rsidP="00BB24C8">
      <w:pPr>
        <w:pStyle w:val="Heading2"/>
      </w:pPr>
      <w:r w:rsidRPr="00BB24C8">
        <w:t>SUSPENDED JAIL SENTENCE FOR COWBOY ROOFER</w:t>
      </w:r>
      <w:r>
        <w:t xml:space="preserve"> (</w:t>
      </w:r>
      <w:hyperlink r:id="rId34" w:history="1">
        <w:r>
          <w:rPr>
            <w:rStyle w:val="Hyperlink"/>
          </w:rPr>
          <w:t>see story here</w:t>
        </w:r>
      </w:hyperlink>
      <w:r>
        <w:t>)</w:t>
      </w:r>
    </w:p>
    <w:p w14:paraId="5F637517" w14:textId="234053DE" w:rsidR="006214C3" w:rsidRDefault="00BB24C8" w:rsidP="00BB24C8">
      <w:r>
        <w:t>A roofing firm has been fined while its director has been handed a suspended prison sentence after putting the lives of workers at risk. An HSE investigation found workers were seen operating without any scaffolding or edge protection on the roof of a house in Dorking. This put the workers at risk of falling from height, while there were also no measures to mitigate a fall. Workers were also observed using the lights from their phones and torches while working on the property at night.</w:t>
      </w:r>
      <w:r w:rsidRPr="00BB24C8">
        <w:t xml:space="preserve"> </w:t>
      </w:r>
      <w:r>
        <w:fldChar w:fldCharType="begin"/>
      </w:r>
      <w:r>
        <w:instrText xml:space="preserve"> INCLUDEPICTURE "https://www.theconstructionindex.co.uk/assets/news_articles/2024/12/1733730222_hse-v-weather-master-roofing-limited-jack-avanzo-1-768x423.jpg" \* MERGEFORMATINET </w:instrText>
      </w:r>
      <w:r w:rsidR="00FC33BB">
        <w:fldChar w:fldCharType="separate"/>
      </w:r>
      <w:r>
        <w:fldChar w:fldCharType="end"/>
      </w:r>
    </w:p>
    <w:p w14:paraId="68613824" w14:textId="413D953B" w:rsidR="006214C3" w:rsidRDefault="00BB24C8" w:rsidP="00BB24C8">
      <w:pPr>
        <w:pStyle w:val="Heading2"/>
      </w:pPr>
      <w:r w:rsidRPr="00BB24C8">
        <w:t>RSSB RULE BOOK APP UPGRADED TO IMPROVE EASE OF USE</w:t>
      </w:r>
      <w:r>
        <w:t xml:space="preserve"> (</w:t>
      </w:r>
      <w:hyperlink r:id="rId35" w:history="1">
        <w:r>
          <w:rPr>
            <w:rStyle w:val="Hyperlink"/>
          </w:rPr>
          <w:t>see story here</w:t>
        </w:r>
      </w:hyperlink>
      <w:r>
        <w:t>)</w:t>
      </w:r>
    </w:p>
    <w:p w14:paraId="009CB6F0" w14:textId="5477ADCF" w:rsidR="00BB24C8" w:rsidRDefault="00BB24C8" w:rsidP="00BB24C8">
      <w:r>
        <w:t xml:space="preserve">The </w:t>
      </w:r>
      <w:r w:rsidRPr="00BB24C8">
        <w:rPr>
          <w:b/>
          <w:bCs/>
        </w:rPr>
        <w:t>Rail Safety and Standards Board</w:t>
      </w:r>
      <w:r>
        <w:t xml:space="preserve"> (RSSB) has launched its upgraded Rule Book app to help rail workers more easily use and navigate the Rule Book on their mobile phones and tablets. The Rule Book contains Modules, Handbooks, and direct instructions for railway staff and sets out the operational rules for Britain’s mainline railway, enabling the safe and timely delivery of people and goods to their destination. The app has been upgraded following user feedback, to include enhanced capabilities for Admin users, including improved reporting and analytics as well as new features and benefits including:</w:t>
      </w:r>
    </w:p>
    <w:p w14:paraId="1722BDBA" w14:textId="77777777" w:rsidR="00BB24C8" w:rsidRDefault="00BB24C8" w:rsidP="00BB24C8">
      <w:pPr>
        <w:pStyle w:val="Bluebullets"/>
      </w:pPr>
      <w:r>
        <w:t>simpler navigation</w:t>
      </w:r>
    </w:p>
    <w:p w14:paraId="2AD54650" w14:textId="77777777" w:rsidR="00BB24C8" w:rsidRDefault="00BB24C8" w:rsidP="00BB24C8">
      <w:pPr>
        <w:pStyle w:val="Bluebullets"/>
      </w:pPr>
      <w:r>
        <w:t>auto-sync with the latest Rule Book changes</w:t>
      </w:r>
    </w:p>
    <w:p w14:paraId="52F743D0" w14:textId="77777777" w:rsidR="00BB24C8" w:rsidRDefault="00BB24C8" w:rsidP="00BB24C8">
      <w:pPr>
        <w:pStyle w:val="Bluebullets"/>
      </w:pPr>
      <w:r>
        <w:t>fewer logins</w:t>
      </w:r>
    </w:p>
    <w:p w14:paraId="72F17576" w14:textId="77777777" w:rsidR="00BB24C8" w:rsidRDefault="00BB24C8" w:rsidP="00BB24C8">
      <w:pPr>
        <w:pStyle w:val="Bluebullets"/>
      </w:pPr>
      <w:r>
        <w:t>no need to re-download Modules after turning off device</w:t>
      </w:r>
    </w:p>
    <w:p w14:paraId="343431DE" w14:textId="77777777" w:rsidR="00BB24C8" w:rsidRDefault="00BB24C8" w:rsidP="00BB24C8">
      <w:pPr>
        <w:pStyle w:val="Bluebullets"/>
      </w:pPr>
      <w:r>
        <w:t>zoomable, rotatable images</w:t>
      </w:r>
    </w:p>
    <w:p w14:paraId="5169F12E" w14:textId="77777777" w:rsidR="00BB24C8" w:rsidRDefault="00BB24C8" w:rsidP="00BB24C8">
      <w:pPr>
        <w:pStyle w:val="Bluebullets"/>
      </w:pPr>
      <w:r>
        <w:t>changeable font sizes</w:t>
      </w:r>
    </w:p>
    <w:p w14:paraId="68566240" w14:textId="77777777" w:rsidR="00BB24C8" w:rsidRDefault="00BB24C8" w:rsidP="00BB24C8">
      <w:pPr>
        <w:pStyle w:val="Bluebullets"/>
      </w:pPr>
      <w:r>
        <w:t>enhanced continuity, so users can pick up where they left off.</w:t>
      </w:r>
    </w:p>
    <w:p w14:paraId="391C2C66" w14:textId="665DD506" w:rsidR="00FE4E7F" w:rsidRDefault="00ED43FC" w:rsidP="00BB24C8">
      <w:pPr>
        <w:pStyle w:val="Heading2"/>
      </w:pPr>
      <w:r>
        <w:rPr>
          <w:rFonts w:eastAsiaTheme="minorHAnsi" w:cstheme="minorBidi"/>
          <w:szCs w:val="24"/>
          <w:lang w:eastAsia="en-US"/>
        </w:rPr>
        <w:t>CONSTRUCTION COMPANY</w:t>
      </w:r>
      <w:r w:rsidRPr="00BB24C8">
        <w:rPr>
          <w:rFonts w:eastAsiaTheme="minorHAnsi" w:cstheme="minorBidi"/>
          <w:szCs w:val="24"/>
          <w:lang w:eastAsia="en-US"/>
        </w:rPr>
        <w:t xml:space="preserve"> FINED £800,000 AFTER CONCRETE SKIP TRAGEDY</w:t>
      </w:r>
      <w:r>
        <w:rPr>
          <w:rFonts w:eastAsiaTheme="minorHAnsi" w:cstheme="minorBidi"/>
          <w:szCs w:val="24"/>
          <w:lang w:eastAsia="en-US"/>
        </w:rPr>
        <w:t xml:space="preserve"> </w:t>
      </w:r>
      <w:r w:rsidR="00BB24C8">
        <w:rPr>
          <w:rFonts w:eastAsiaTheme="minorHAnsi" w:cstheme="minorBidi"/>
          <w:szCs w:val="24"/>
          <w:lang w:eastAsia="en-US"/>
        </w:rPr>
        <w:t>(</w:t>
      </w:r>
      <w:hyperlink r:id="rId36" w:history="1">
        <w:r w:rsidR="00BB24C8">
          <w:rPr>
            <w:rStyle w:val="Hyperlink"/>
          </w:rPr>
          <w:t>see story here</w:t>
        </w:r>
      </w:hyperlink>
      <w:r w:rsidR="00BB24C8">
        <w:t>)</w:t>
      </w:r>
    </w:p>
    <w:p w14:paraId="3B74510E" w14:textId="4E3D7D1B" w:rsidR="00185756" w:rsidRDefault="00ED43FC" w:rsidP="00E0080C">
      <w:r>
        <w:t>The company was</w:t>
      </w:r>
      <w:r w:rsidR="00BB24C8">
        <w:t xml:space="preserve"> fined after a labourer died during the construction of a wind farm on the Shetland Islands.</w:t>
      </w:r>
      <w:r>
        <w:t xml:space="preserve"> He died </w:t>
      </w:r>
      <w:r w:rsidR="00BB24C8">
        <w:t>while removing dried concrete from a pouring skip at the site</w:t>
      </w:r>
      <w:r>
        <w:t xml:space="preserve">, </w:t>
      </w:r>
      <w:r w:rsidR="00BB24C8">
        <w:t>using a hammer to chip away the concrete when the skip’s bale arm fell on top of him</w:t>
      </w:r>
      <w:r>
        <w:t xml:space="preserve">, and </w:t>
      </w:r>
      <w:r w:rsidR="00BB24C8">
        <w:t>was found motionless with the skip’s bale arm pinned against his chest, which led to an alarm being raised at the site</w:t>
      </w:r>
      <w:r>
        <w:t xml:space="preserve">. He was </w:t>
      </w:r>
      <w:r w:rsidR="00BB24C8">
        <w:t>pronounced dead at the scene by the emergency services.</w:t>
      </w:r>
      <w:r>
        <w:t xml:space="preserve"> The HSE investigation </w:t>
      </w:r>
      <w:r w:rsidR="00BB24C8">
        <w:t>found the principal contractor failed to secure the bale arm from falling</w:t>
      </w:r>
      <w:r>
        <w:t xml:space="preserve">, and </w:t>
      </w:r>
      <w:r w:rsidR="00BB24C8">
        <w:t>had failed to identify the risks of the bale arm falling</w:t>
      </w:r>
      <w:r>
        <w:t>, failing</w:t>
      </w:r>
      <w:r w:rsidR="00BB24C8">
        <w:t xml:space="preserve"> to put in place a safe system of work to ensure that anyone using, maintaining or cleaning the skip would be protected from harm</w:t>
      </w:r>
      <w:r>
        <w:t>.</w:t>
      </w:r>
    </w:p>
    <w:p w14:paraId="0CE477C6" w14:textId="6957C80A" w:rsidR="00B73926" w:rsidRDefault="00B73926" w:rsidP="00B73926">
      <w:pPr>
        <w:pStyle w:val="Heading2"/>
      </w:pPr>
      <w:r w:rsidRPr="00B73926">
        <w:t xml:space="preserve">RAIB RELEASES REPORT INTO COLLISION </w:t>
      </w:r>
      <w:r>
        <w:t>(</w:t>
      </w:r>
      <w:hyperlink r:id="rId37" w:history="1">
        <w:r>
          <w:rPr>
            <w:rStyle w:val="Hyperlink"/>
          </w:rPr>
          <w:t>see story here</w:t>
        </w:r>
      </w:hyperlink>
      <w:r>
        <w:t xml:space="preserve">) </w:t>
      </w:r>
    </w:p>
    <w:p w14:paraId="5868E120" w14:textId="4A9174F9" w:rsidR="00B73926" w:rsidRDefault="00B73926" w:rsidP="00B73926">
      <w:r w:rsidRPr="00B73926">
        <w:t xml:space="preserve">The </w:t>
      </w:r>
      <w:r w:rsidRPr="00B73926">
        <w:rPr>
          <w:b/>
          <w:bCs/>
        </w:rPr>
        <w:t>Rail Accident Investigation Branch</w:t>
      </w:r>
      <w:r w:rsidRPr="00B73926">
        <w:t xml:space="preserve"> (RAIB) has released its report into a collision between a passenger train and a fallen tree at Broughty Ferry, Dundee, </w:t>
      </w:r>
      <w:r>
        <w:t>in</w:t>
      </w:r>
      <w:r w:rsidRPr="00B73926">
        <w:t xml:space="preserve"> December 2023.</w:t>
      </w:r>
      <w:r>
        <w:t xml:space="preserve">  </w:t>
      </w:r>
      <w:r w:rsidRPr="00B73926">
        <w:t>RAIB recommend</w:t>
      </w:r>
      <w:r>
        <w:t xml:space="preserve">ed that </w:t>
      </w:r>
      <w:r w:rsidRPr="00B73926">
        <w:t xml:space="preserve">Network Rail </w:t>
      </w:r>
      <w:r>
        <w:t>should</w:t>
      </w:r>
      <w:r w:rsidRPr="00B73926">
        <w:t xml:space="preserve"> consider how technology could assist in the detection of trees subject to altered exposure, including those on third-party land. </w:t>
      </w:r>
      <w:r>
        <w:t>It also</w:t>
      </w:r>
      <w:r w:rsidRPr="00B73926">
        <w:t xml:space="preserve"> recommend</w:t>
      </w:r>
      <w:r>
        <w:t xml:space="preserve">ed </w:t>
      </w:r>
      <w:r w:rsidRPr="00B73926">
        <w:t>that Dundee City Council should review its management of the trees for which it is responsible to ensure that it is effectively controlling the risk of them falling onto the railway.</w:t>
      </w:r>
    </w:p>
    <w:p w14:paraId="6C619703" w14:textId="0AE3B360" w:rsidR="00BF2CD6" w:rsidRDefault="001D5B42" w:rsidP="001D5B42">
      <w:pPr>
        <w:pStyle w:val="Heading1"/>
      </w:pPr>
      <w:r>
        <w:t>SOCIAL RESPONSIBILITY</w:t>
      </w:r>
    </w:p>
    <w:p w14:paraId="11CE1CDC" w14:textId="4C6AAF02" w:rsidR="00E0080C" w:rsidRDefault="00ED43FC" w:rsidP="00ED43FC">
      <w:pPr>
        <w:pStyle w:val="Heading2"/>
      </w:pPr>
      <w:r w:rsidRPr="00ED43FC">
        <w:t xml:space="preserve">ALL </w:t>
      </w:r>
      <w:r>
        <w:t xml:space="preserve">NR </w:t>
      </w:r>
      <w:r w:rsidRPr="00ED43FC">
        <w:t>MANAGED STATIONS TO BE AUTISM-FRIENDLY BY THE END OF 2025</w:t>
      </w:r>
      <w:r>
        <w:t xml:space="preserve"> (</w:t>
      </w:r>
      <w:hyperlink r:id="rId38" w:history="1">
        <w:r>
          <w:rPr>
            <w:rStyle w:val="Hyperlink"/>
          </w:rPr>
          <w:t>see story here</w:t>
        </w:r>
      </w:hyperlink>
      <w:r>
        <w:t>)</w:t>
      </w:r>
    </w:p>
    <w:p w14:paraId="5AB3E77C" w14:textId="0E0483AB" w:rsidR="008163B9" w:rsidRDefault="00ED43FC" w:rsidP="00ED43FC">
      <w:r w:rsidRPr="00ED43FC">
        <w:rPr>
          <w:b/>
          <w:bCs/>
        </w:rPr>
        <w:t>Network Rail</w:t>
      </w:r>
      <w:r>
        <w:t xml:space="preserve"> celebrated International Day of Persons with Disabilities in December by unveiling passenger usage figures for its new in-station navigation app for blind and partially sighted passengers and pledging to make all its managed stations </w:t>
      </w:r>
      <w:r>
        <w:lastRenderedPageBreak/>
        <w:t>autism-friendly by the end of 2025, following London Waterloo station’s autism-friendly accreditation earlier this year. Awarded by the National Autistic Society, it represents a step towards creating more accessible spaces for neurodiverse passengers, such as quiet rooms and designated calm spaces, in an otherwise busy rail station environment.</w:t>
      </w:r>
    </w:p>
    <w:p w14:paraId="02FD1FDD" w14:textId="411C51E7" w:rsidR="006214C3" w:rsidRDefault="00ED43FC" w:rsidP="00ED43FC">
      <w:pPr>
        <w:pStyle w:val="Heading2"/>
      </w:pPr>
      <w:r>
        <w:t>NR</w:t>
      </w:r>
      <w:r w:rsidRPr="00ED43FC">
        <w:t xml:space="preserve"> INTRODUCES DIGITAL NOTIFICATION SYSTEM FOR RAILWAY NEIGHBOURS</w:t>
      </w:r>
      <w:r>
        <w:t xml:space="preserve"> (</w:t>
      </w:r>
      <w:hyperlink r:id="rId39" w:history="1">
        <w:r>
          <w:rPr>
            <w:rStyle w:val="Hyperlink"/>
          </w:rPr>
          <w:t>see story here</w:t>
        </w:r>
      </w:hyperlink>
      <w:r>
        <w:t xml:space="preserve">) </w:t>
      </w:r>
    </w:p>
    <w:p w14:paraId="0F4178C3" w14:textId="77777777" w:rsidR="000458DE" w:rsidRDefault="00ED43FC" w:rsidP="00E0080C">
      <w:r w:rsidRPr="00ED43FC">
        <w:rPr>
          <w:b/>
          <w:bCs/>
        </w:rPr>
        <w:t>Network Rail</w:t>
      </w:r>
      <w:r>
        <w:t xml:space="preserve"> is urging residents who live close to its 2,500 miles of railway in the North West to sign up to a new digital notification system, which allows residents and businesses to receive timely and detailed information about ongoing railway work being carried out near their home. The new service offers residents the opportunity to subscribe to receive personalised notifications on work in their area that they would traditionally receive a letter for. These updates will include important details like dates, expected noise levels, potential road or footpath closures, and disruptions to train services.</w:t>
      </w:r>
    </w:p>
    <w:p w14:paraId="70F92D2B" w14:textId="37B735D1" w:rsidR="00E009A7" w:rsidRDefault="000458DE" w:rsidP="000458DE">
      <w:pPr>
        <w:pStyle w:val="Heading2"/>
      </w:pPr>
      <w:r w:rsidRPr="000458DE">
        <w:t xml:space="preserve">“DESIGN A RAILWAY STATION 2030” COMPETITION </w:t>
      </w:r>
      <w:r>
        <w:t>(</w:t>
      </w:r>
      <w:hyperlink r:id="rId40" w:history="1">
        <w:r>
          <w:rPr>
            <w:rStyle w:val="Hyperlink"/>
          </w:rPr>
          <w:t>see story here</w:t>
        </w:r>
      </w:hyperlink>
      <w:r>
        <w:rPr>
          <w:rStyle w:val="Hyperlink"/>
        </w:rPr>
        <w:t>)</w:t>
      </w:r>
    </w:p>
    <w:p w14:paraId="3C045D32" w14:textId="38BCD743" w:rsidR="008163B9" w:rsidRDefault="000458DE" w:rsidP="00E0080C">
      <w:r w:rsidRPr="000458DE">
        <w:rPr>
          <w:b/>
          <w:bCs/>
        </w:rPr>
        <w:t>RSS Infrastructure</w:t>
      </w:r>
      <w:r>
        <w:t xml:space="preserve"> is collaborating with </w:t>
      </w:r>
      <w:r w:rsidRPr="000458DE">
        <w:rPr>
          <w:b/>
          <w:bCs/>
        </w:rPr>
        <w:t>Balfour Beatty Rail</w:t>
      </w:r>
      <w:r>
        <w:t xml:space="preserve"> and the </w:t>
      </w:r>
      <w:r w:rsidRPr="000458DE">
        <w:rPr>
          <w:b/>
          <w:bCs/>
        </w:rPr>
        <w:t>Midlands Rail Alliance</w:t>
      </w:r>
      <w:r>
        <w:t xml:space="preserve"> as official event sponsors of the innovative Design a Railway Station 2030 competition. This initiative, inspired by a shared vision with the </w:t>
      </w:r>
      <w:r w:rsidRPr="000458DE">
        <w:rPr>
          <w:b/>
          <w:bCs/>
        </w:rPr>
        <w:t>West Midlands Combined Authority</w:t>
      </w:r>
      <w:r>
        <w:t xml:space="preserve"> Careers Hubs, invites young people from schools across Birmingham and the Black Country to reimagine the future of railway stations, blending creativity, engineering, and sustainability. The goal is to inspire the next generation to engage with the rail industry and develop the essential skills to shape the future of rail infrastructure in the Midlands and beyond.</w:t>
      </w:r>
    </w:p>
    <w:p w14:paraId="3162904A" w14:textId="15280D8C" w:rsidR="00E601A3" w:rsidRDefault="00E601A3" w:rsidP="00E601A3">
      <w:pPr>
        <w:pStyle w:val="Heading1"/>
      </w:pPr>
      <w:r>
        <w:t>CORPORATE</w:t>
      </w:r>
      <w:r w:rsidR="0045415D">
        <w:t xml:space="preserve"> AND COMMERCIAL</w:t>
      </w:r>
    </w:p>
    <w:p w14:paraId="6B58DDE5" w14:textId="587A9E34" w:rsidR="00E0080C" w:rsidRDefault="000458DE" w:rsidP="000458DE">
      <w:pPr>
        <w:pStyle w:val="Heading2"/>
      </w:pPr>
      <w:r w:rsidRPr="000458DE">
        <w:t>NATIONAL INSURANCE HIKE TO DELAY CONSTRUCTION RECOVERY</w:t>
      </w:r>
      <w:r>
        <w:t xml:space="preserve"> (</w:t>
      </w:r>
      <w:hyperlink r:id="rId41" w:history="1">
        <w:r>
          <w:rPr>
            <w:rStyle w:val="Hyperlink"/>
          </w:rPr>
          <w:t>see story here</w:t>
        </w:r>
      </w:hyperlink>
      <w:r>
        <w:t>)</w:t>
      </w:r>
    </w:p>
    <w:p w14:paraId="3C5D6C9A" w14:textId="62AA15CC" w:rsidR="00E009A7" w:rsidRDefault="000458DE" w:rsidP="00E0080C">
      <w:r>
        <w:t xml:space="preserve">Increases to Employer’s National Insurance Contributions next April will add an estimated 0.75%–1% to construction costs and contribute to delaying a full industry recovery to 2026, according to the latest Market View report from </w:t>
      </w:r>
      <w:r w:rsidRPr="000458DE">
        <w:rPr>
          <w:b/>
          <w:bCs/>
        </w:rPr>
        <w:t>Arcadis</w:t>
      </w:r>
      <w:r>
        <w:t xml:space="preserve"> which highlights the challenges posed by stubborn inflation, escalating costs, and regulatory complexities. The industry remains varied, with labour shortages, particularly in MEP trades, expected to affect data centres, energy projects, and water and electricity networks. Meanwhile, investment-led sectors such as commercial and residential will see slower growth prospects as viability issues stubbornly persist. From 2025 onwards, construction markets are likely to diverge further as the housing market’s delayed recovery contrasts with accelerating investments in energy and water infrastructure.</w:t>
      </w:r>
    </w:p>
    <w:p w14:paraId="05801CE4" w14:textId="070D1F41" w:rsidR="00E009A7" w:rsidRDefault="000458DE" w:rsidP="000458DE">
      <w:pPr>
        <w:pStyle w:val="Heading2"/>
      </w:pPr>
      <w:r w:rsidRPr="000458DE">
        <w:t>NEW FAIR PAYMENT CODE GOES LIVE</w:t>
      </w:r>
      <w:r>
        <w:t xml:space="preserve"> (</w:t>
      </w:r>
      <w:hyperlink r:id="rId42" w:history="1">
        <w:r>
          <w:rPr>
            <w:rStyle w:val="Hyperlink"/>
          </w:rPr>
          <w:t>see story here</w:t>
        </w:r>
      </w:hyperlink>
      <w:r>
        <w:t>)</w:t>
      </w:r>
    </w:p>
    <w:p w14:paraId="290A37CF" w14:textId="2DE5F702" w:rsidR="000458DE" w:rsidRDefault="000458DE" w:rsidP="000458DE">
      <w:r>
        <w:t>A new ‘Fair Payment Code’ has gone in a bid to highlight construction’s best payers. The code, overseen by the Small Business Commissioner, introduces a gold, silver, and bronze system to reward best payment practices and help smaller firms identify reliable and trusted partners. The new ranking categories are:</w:t>
      </w:r>
    </w:p>
    <w:p w14:paraId="080BD6E5" w14:textId="610640A0" w:rsidR="000458DE" w:rsidRDefault="000458DE" w:rsidP="000458DE">
      <w:pPr>
        <w:pStyle w:val="Bluebullets"/>
      </w:pPr>
      <w:r>
        <w:t>Gold – For companies paying 95% of suppliers within 30 days</w:t>
      </w:r>
    </w:p>
    <w:p w14:paraId="493FC8BC" w14:textId="1948B5C9" w:rsidR="000458DE" w:rsidRDefault="000458DE" w:rsidP="000458DE">
      <w:pPr>
        <w:pStyle w:val="Bluebullets"/>
      </w:pPr>
      <w:r>
        <w:t>Silver – For companies paying 95% of small business suppliers within 30 days and all others within 60 days</w:t>
      </w:r>
    </w:p>
    <w:p w14:paraId="7DE7BEFB" w14:textId="3A818152" w:rsidR="00FE4E7F" w:rsidRDefault="000458DE" w:rsidP="00E0080C">
      <w:pPr>
        <w:pStyle w:val="Bluebullets"/>
      </w:pPr>
      <w:r>
        <w:t>Bronze – For companies paying 95% of suppliers within 60 days</w:t>
      </w:r>
    </w:p>
    <w:p w14:paraId="0698C09B" w14:textId="5B739DF9" w:rsidR="00EC04FD" w:rsidRDefault="000458DE" w:rsidP="000458DE">
      <w:pPr>
        <w:pStyle w:val="Heading2"/>
      </w:pPr>
      <w:r w:rsidRPr="000458DE">
        <w:rPr>
          <w:rFonts w:eastAsiaTheme="minorHAnsi" w:cstheme="minorBidi"/>
          <w:szCs w:val="24"/>
          <w:lang w:eastAsia="en-US"/>
        </w:rPr>
        <w:t>CONSTRUCTION INFLATION SET TO RETURN RAISING TENDER PRICES</w:t>
      </w:r>
      <w:r>
        <w:rPr>
          <w:rFonts w:eastAsiaTheme="minorHAnsi" w:cstheme="minorBidi"/>
          <w:szCs w:val="24"/>
          <w:lang w:eastAsia="en-US"/>
        </w:rPr>
        <w:t xml:space="preserve"> (</w:t>
      </w:r>
      <w:hyperlink r:id="rId43" w:history="1">
        <w:r>
          <w:rPr>
            <w:rStyle w:val="Hyperlink"/>
          </w:rPr>
          <w:t>see story here</w:t>
        </w:r>
      </w:hyperlink>
      <w:r>
        <w:t>)</w:t>
      </w:r>
    </w:p>
    <w:p w14:paraId="55E68E07" w14:textId="6A53A9F4" w:rsidR="00D84F6A" w:rsidRDefault="00414489" w:rsidP="00E0080C">
      <w:r>
        <w:t xml:space="preserve">Cost consultant </w:t>
      </w:r>
      <w:r w:rsidRPr="00414489">
        <w:rPr>
          <w:b/>
          <w:bCs/>
        </w:rPr>
        <w:t>Turner &amp; Townsend</w:t>
      </w:r>
      <w:r>
        <w:t xml:space="preserve"> is warning clients to plan for the return of rising construction inflation, saying 2024 will be the bottom of an inflationary trough, with high demand and low supply across building and infrastructure likely to drive tender price inflation back up. It says clients should act now to secure strong, collaborative supply chains, viewing contractors as true partners, not just suppliers – sharing risk and reward to avoid further insolvencies and encourage training and investment. They forecast that tender prices will rise 3%-3.5% for building and 4.5%-5% for infrastructure in each of the next two years, with high wage inflation putting significant pressure on contractors’ margins, which will be squeezed even further from next April with increases to employers National Insurance contributions.</w:t>
      </w:r>
    </w:p>
    <w:p w14:paraId="1B2761C4" w14:textId="1423C8C1" w:rsidR="00D84F6A" w:rsidRDefault="00414489" w:rsidP="00414489">
      <w:pPr>
        <w:pStyle w:val="Heading2"/>
      </w:pPr>
      <w:r w:rsidRPr="00414489">
        <w:t>BID RIGGING PROBE LAUNCHED INTO SCHOOL REPAIR WORK</w:t>
      </w:r>
      <w:r>
        <w:t xml:space="preserve"> (</w:t>
      </w:r>
      <w:hyperlink r:id="rId44" w:history="1">
        <w:r>
          <w:rPr>
            <w:rStyle w:val="Hyperlink"/>
          </w:rPr>
          <w:t>see story here</w:t>
        </w:r>
      </w:hyperlink>
      <w:r>
        <w:t>)</w:t>
      </w:r>
    </w:p>
    <w:p w14:paraId="36F6AF00" w14:textId="6824139C" w:rsidR="002C6029" w:rsidRDefault="00414489" w:rsidP="00E0080C">
      <w:r>
        <w:t xml:space="preserve">The </w:t>
      </w:r>
      <w:r w:rsidRPr="00414489">
        <w:rPr>
          <w:b/>
          <w:bCs/>
        </w:rPr>
        <w:t>Competition and Markets Authority</w:t>
      </w:r>
      <w:r>
        <w:t xml:space="preserve"> has launched an investigation into suspected bid-rigging in relation to a key government fund for improving the condition of school buildings. The competition watchdogs suspect that several companies providing roofing and construction services – including building contractors and technical advisors – illegally colluded to rig bids to secure contracts funded through the government’s Condition Improvement Fund (CIF). A series of raids have been undertaken to gather evidence.</w:t>
      </w:r>
    </w:p>
    <w:p w14:paraId="7D2725A6" w14:textId="72BEB675" w:rsidR="002C6029" w:rsidRDefault="00414489" w:rsidP="00414489">
      <w:pPr>
        <w:pStyle w:val="Heading2"/>
      </w:pPr>
      <w:r w:rsidRPr="00414489">
        <w:t>LANDMARK RULING COULD UNCLOG THE COURTS</w:t>
      </w:r>
      <w:r>
        <w:t xml:space="preserve"> (</w:t>
      </w:r>
      <w:hyperlink r:id="rId45" w:anchor="google_vignette" w:history="1">
        <w:r>
          <w:rPr>
            <w:rStyle w:val="Hyperlink"/>
          </w:rPr>
          <w:t>see story here</w:t>
        </w:r>
      </w:hyperlink>
      <w:r>
        <w:t>)</w:t>
      </w:r>
    </w:p>
    <w:p w14:paraId="71AFC35B" w14:textId="095B2517" w:rsidR="000D01D5" w:rsidRDefault="00414489" w:rsidP="00414489">
      <w:r>
        <w:t xml:space="preserve">A significant ruling relating to building safety was handed down </w:t>
      </w:r>
      <w:r w:rsidR="0075299A">
        <w:t>in December</w:t>
      </w:r>
      <w:r w:rsidR="0075299A" w:rsidRPr="0075299A">
        <w:t xml:space="preserve"> </w:t>
      </w:r>
      <w:r w:rsidR="0075299A">
        <w:t>with ramifications for the entire construction industry and all those involved in housebuilding industry, lawyers say. The</w:t>
      </w:r>
      <w:r>
        <w:t xml:space="preserve"> Technology &amp; Construction Court, handed down judgment in </w:t>
      </w:r>
      <w:r w:rsidRPr="0075299A">
        <w:rPr>
          <w:b/>
          <w:bCs/>
        </w:rPr>
        <w:t>BDW Trading Limited</w:t>
      </w:r>
      <w:r>
        <w:t xml:space="preserve"> v </w:t>
      </w:r>
      <w:r w:rsidRPr="0075299A">
        <w:rPr>
          <w:b/>
          <w:bCs/>
        </w:rPr>
        <w:t>Ardmore Construction Limited</w:t>
      </w:r>
      <w:r>
        <w:t>, enforcing the decision of an adjudicator, John Riches, that Ardmore deliberately concealed missing cavity barriers from BDW and others when it constructed the 280+ unit apartment at Crown Heights in Basingstoke between 2004 and 2006.</w:t>
      </w:r>
      <w:r w:rsidR="0075299A">
        <w:t xml:space="preserve"> </w:t>
      </w:r>
      <w:r>
        <w:t>Ardmore had argued that the adjudicator had no jurisdiction to hear the claim. The judge disagreed.</w:t>
      </w:r>
      <w:r w:rsidR="0075299A" w:rsidRPr="0075299A">
        <w:t xml:space="preserve"> </w:t>
      </w:r>
      <w:r w:rsidR="0075299A">
        <w:t>As a result, BDW can now revive a stale contractual claim from a project 20 years ago, making it qualify for adjudication. The ruling provides</w:t>
      </w:r>
      <w:r>
        <w:t xml:space="preserve"> clarity that claimant house-builders and their defendant contractors can refer all the building safety cases which have threatened to clog up the courts for the next 10 years or more</w:t>
      </w:r>
      <w:r w:rsidR="0075299A" w:rsidRPr="0075299A">
        <w:t xml:space="preserve"> </w:t>
      </w:r>
      <w:r w:rsidR="0075299A">
        <w:t>to adjudication</w:t>
      </w:r>
      <w:r>
        <w:t>.</w:t>
      </w:r>
    </w:p>
    <w:p w14:paraId="04E4FB06" w14:textId="290B8902" w:rsidR="000D01D5" w:rsidRDefault="0075299A" w:rsidP="0075299A">
      <w:pPr>
        <w:pStyle w:val="Heading2"/>
      </w:pPr>
      <w:r w:rsidRPr="0075299A">
        <w:t>THE PROCUREMENT ACT 2023 – KEY CHANGES</w:t>
      </w:r>
      <w:r>
        <w:t xml:space="preserve"> (</w:t>
      </w:r>
      <w:hyperlink r:id="rId46" w:history="1">
        <w:r>
          <w:rPr>
            <w:rStyle w:val="Hyperlink"/>
          </w:rPr>
          <w:t>see story here</w:t>
        </w:r>
      </w:hyperlink>
      <w:r>
        <w:t>)</w:t>
      </w:r>
    </w:p>
    <w:p w14:paraId="79EED6A4" w14:textId="39BFCAB8" w:rsidR="001C38F9" w:rsidRDefault="0075299A" w:rsidP="0075299A">
      <w:r>
        <w:t>The Procurement Act 2023 was given royal assent some time ago, and will finally come into effect on 24 February 2025. This new legislation aims to modernise the UK’s public procurement system, making it more efficient and transparent, improving and streamlining the way procurement is undertaken, benefitting prospective suppliers of all sizes. Key changes are:</w:t>
      </w:r>
    </w:p>
    <w:p w14:paraId="3F611A4B" w14:textId="04C8574A" w:rsidR="0075299A" w:rsidRDefault="0075299A" w:rsidP="0075299A">
      <w:pPr>
        <w:pStyle w:val="Bluebullets"/>
      </w:pPr>
      <w:r w:rsidRPr="0075299A">
        <w:rPr>
          <w:b/>
          <w:bCs/>
          <w:i/>
          <w:iCs/>
        </w:rPr>
        <w:t>Simplified procedures &amp; flexibility</w:t>
      </w:r>
      <w:r>
        <w:t xml:space="preserve"> – simpler and more flexible procurement process, allowing for tailored procedures that better meet specific needs, reducing complexity and administrative burdens, particularly for suppliers. </w:t>
      </w:r>
    </w:p>
    <w:p w14:paraId="0B3A79BA" w14:textId="71632D28" w:rsidR="0075299A" w:rsidRDefault="0075299A" w:rsidP="0075299A">
      <w:pPr>
        <w:pStyle w:val="Bluebullets"/>
      </w:pPr>
      <w:r w:rsidRPr="0075299A">
        <w:rPr>
          <w:b/>
          <w:bCs/>
          <w:i/>
          <w:iCs/>
        </w:rPr>
        <w:t>Increased transparency</w:t>
      </w:r>
      <w:r>
        <w:t xml:space="preserve"> – throughout the procurement lifecycle, including publication of contact details and performance. </w:t>
      </w:r>
    </w:p>
    <w:p w14:paraId="5D5C9D2D" w14:textId="14C959D3" w:rsidR="0075299A" w:rsidRDefault="0075299A" w:rsidP="0075299A">
      <w:pPr>
        <w:pStyle w:val="Bluebullets"/>
      </w:pPr>
      <w:r w:rsidRPr="0075299A">
        <w:rPr>
          <w:b/>
          <w:bCs/>
          <w:i/>
          <w:iCs/>
        </w:rPr>
        <w:lastRenderedPageBreak/>
        <w:t>Greater oversight</w:t>
      </w:r>
      <w:r>
        <w:t xml:space="preserve"> – A new Procurement Review Unit (PRU) is to be established, which will maintain and build upon the existing Public Procurement Review Service (PPRS), which allows any concerns regarding public procurement practices to be addressed for such matters as late payment or specific procurement procedures.  The PRU will comprise three services: the existing PPRS, a new procurement compliance service and a new debarment review service.</w:t>
      </w:r>
    </w:p>
    <w:p w14:paraId="4506A190" w14:textId="712E5F22" w:rsidR="0075299A" w:rsidRDefault="0075299A" w:rsidP="0075299A">
      <w:pPr>
        <w:pStyle w:val="Bluebullets"/>
      </w:pPr>
      <w:r w:rsidRPr="0075299A">
        <w:rPr>
          <w:b/>
          <w:bCs/>
          <w:i/>
          <w:iCs/>
        </w:rPr>
        <w:t>Support for small businesses</w:t>
      </w:r>
      <w:r>
        <w:t xml:space="preserve"> – Aims to open up public procurement to small businesses and social enterprises, enabling them to compete for and win more public contracts.  </w:t>
      </w:r>
    </w:p>
    <w:p w14:paraId="2A70DF77" w14:textId="3C594A50" w:rsidR="0075299A" w:rsidRDefault="0075299A" w:rsidP="0075299A">
      <w:pPr>
        <w:pStyle w:val="Bluebullets"/>
      </w:pPr>
      <w:r w:rsidRPr="0075299A">
        <w:rPr>
          <w:b/>
          <w:bCs/>
          <w:i/>
          <w:iCs/>
        </w:rPr>
        <w:t>Central digital platform</w:t>
      </w:r>
      <w:r>
        <w:t xml:space="preserve"> – introduced to make registration as simple as possible, with core business details stored, managed and updated quickly for suppliers to register and find procurement opportunities.</w:t>
      </w:r>
    </w:p>
    <w:p w14:paraId="6878D255" w14:textId="1418FB92" w:rsidR="001C38F9" w:rsidRDefault="0075299A" w:rsidP="00E0080C">
      <w:pPr>
        <w:pStyle w:val="Bluebullets"/>
      </w:pPr>
      <w:r w:rsidRPr="0075299A">
        <w:rPr>
          <w:b/>
          <w:bCs/>
          <w:i/>
          <w:iCs/>
        </w:rPr>
        <w:t>Debarment regime</w:t>
      </w:r>
      <w:r>
        <w:t xml:space="preserve"> – established to exclude suppliers with poor compliance records or</w:t>
      </w:r>
      <w:r w:rsidR="00983167">
        <w:t xml:space="preserve"> </w:t>
      </w:r>
      <w:r>
        <w:t xml:space="preserve">posing national security risks. A centralised list of debarred suppliers will be maintained so it is easier for authorities to identify and exclude non-compliant suppliers. </w:t>
      </w:r>
      <w:r w:rsidR="00D83BCA">
        <w:t>D</w:t>
      </w:r>
      <w:r>
        <w:t xml:space="preserve">ebarred </w:t>
      </w:r>
      <w:r w:rsidR="00D83BCA">
        <w:t xml:space="preserve">suppliers </w:t>
      </w:r>
      <w:r>
        <w:t xml:space="preserve">will have the right to appeal the decision, </w:t>
      </w:r>
      <w:r w:rsidR="00D83BCA">
        <w:t xml:space="preserve">with </w:t>
      </w:r>
      <w:r>
        <w:t>a clear process for reviewing &amp; potentially overturning debarment decisions.</w:t>
      </w:r>
    </w:p>
    <w:p w14:paraId="7551D4A3" w14:textId="7B684CD7" w:rsidR="00BD3BA0" w:rsidRDefault="00BD3BA0" w:rsidP="00BD3BA0">
      <w:pPr>
        <w:pStyle w:val="Heading1"/>
      </w:pPr>
      <w:r>
        <w:t>OTHER</w:t>
      </w:r>
    </w:p>
    <w:p w14:paraId="67D90AD0" w14:textId="65CB49FD" w:rsidR="00185756" w:rsidRDefault="00D83BCA" w:rsidP="00D83BCA">
      <w:pPr>
        <w:pStyle w:val="Heading2"/>
      </w:pPr>
      <w:r w:rsidRPr="00D83BCA">
        <w:t>BUILDING OWNERS GIVEN FIVE MORE YEARS TO FIX CLADDING</w:t>
      </w:r>
      <w:r>
        <w:t xml:space="preserve"> (</w:t>
      </w:r>
      <w:hyperlink r:id="rId47" w:anchor="google_vignette" w:history="1">
        <w:r>
          <w:rPr>
            <w:rStyle w:val="Hyperlink"/>
          </w:rPr>
          <w:t>see story here</w:t>
        </w:r>
      </w:hyperlink>
      <w:r>
        <w:t>)</w:t>
      </w:r>
    </w:p>
    <w:p w14:paraId="793A99FA" w14:textId="204CF547" w:rsidR="00553A45" w:rsidRDefault="00D83BCA" w:rsidP="00D83BCA">
      <w:pPr>
        <w:tabs>
          <w:tab w:val="left" w:pos="1950"/>
        </w:tabs>
      </w:pPr>
      <w:r>
        <w:t>The government has set out new targets to fix unsafe cladding on all high-rise buildings in England by the end of 2029, promising ‘severe penalties’ for owners of buildings more than 11-metres high who fail to get unsafe cladding fixed by the end of 2029. It also says that by that same date all 18-metre+ (high-rise) buildings with unsafe cladding will have been remediated thanks to a government-funded scheme.</w:t>
      </w:r>
    </w:p>
    <w:p w14:paraId="09E8BBE0" w14:textId="025F350F" w:rsidR="00297724" w:rsidRDefault="00D83BCA" w:rsidP="00D83BCA">
      <w:pPr>
        <w:pStyle w:val="Heading2"/>
      </w:pPr>
      <w:r w:rsidRPr="00D83BCA">
        <w:t>PM PLEDGES TO FAST-TRACK 150 INFRASTRUCTURE SCHEMES</w:t>
      </w:r>
      <w:r>
        <w:t xml:space="preserve"> (</w:t>
      </w:r>
      <w:hyperlink r:id="rId48" w:history="1">
        <w:r>
          <w:rPr>
            <w:rStyle w:val="Hyperlink"/>
          </w:rPr>
          <w:t>see story here</w:t>
        </w:r>
      </w:hyperlink>
      <w:r>
        <w:t>)</w:t>
      </w:r>
    </w:p>
    <w:p w14:paraId="2B09C017" w14:textId="0BE7D8E5" w:rsidR="006214C3" w:rsidRDefault="00D83BCA" w:rsidP="00D83BCA">
      <w:pPr>
        <w:tabs>
          <w:tab w:val="left" w:pos="1950"/>
        </w:tabs>
      </w:pPr>
      <w:r>
        <w:t>The Prime Minister has committed to speed-up development consent order decisions on 150 infrastructure schemes to turbocharge economic growth across the country. The pledge to drive through planning on infrastructure during this Parliament was laid out today as one of the Government’s six new milestones in a new national Plan for Change. Keir Starmer set out a blueprint for ‘mission-led Government’ that includes reform of the planning system so that it is pro-growth and pro-infrastructure. If achieved, his ambitious milestone would almost triple decisions of previous Parliament.</w:t>
      </w:r>
    </w:p>
    <w:p w14:paraId="40EA5119" w14:textId="7996BD61" w:rsidR="006214C3" w:rsidRDefault="00D83BCA" w:rsidP="00D83BCA">
      <w:pPr>
        <w:pStyle w:val="Heading2"/>
      </w:pPr>
      <w:r w:rsidRPr="00D83BCA">
        <w:t xml:space="preserve">PMI SURVEY REVEALS TWO-SPEED INDUSTRY </w:t>
      </w:r>
      <w:r>
        <w:t>(</w:t>
      </w:r>
      <w:hyperlink r:id="rId49" w:anchor="google_vignette" w:history="1">
        <w:r>
          <w:rPr>
            <w:rStyle w:val="Hyperlink"/>
          </w:rPr>
          <w:t>see story here</w:t>
        </w:r>
      </w:hyperlink>
      <w:r>
        <w:t>)</w:t>
      </w:r>
    </w:p>
    <w:p w14:paraId="3BDE13D3" w14:textId="6F09773F" w:rsidR="00E009A7" w:rsidRDefault="00D83BCA" w:rsidP="00D83BCA">
      <w:pPr>
        <w:tabs>
          <w:tab w:val="left" w:pos="1950"/>
        </w:tabs>
      </w:pPr>
      <w:r>
        <w:t>November’s survey of construction purchasing managers revealed commercial construction activity surging ahead but house-building going backwards. According to the November 2024 Purchasing Managers’ Index (PMI), commercial construction expanded at the fastest pace for two-and-a-half years last month, while residential work declined at its steepest rate since June. Overall, thanks to the civil engineering sector also in growth mode on the back of major infrastructure projects, the overall headline PMI rose to a healthy 55.2 in November, up slightly from 54.3 in October. The headline index has now posted above the neutral 50.0 threshold for nine months running.</w:t>
      </w:r>
    </w:p>
    <w:p w14:paraId="1E6CEB2D" w14:textId="119FC496" w:rsidR="006214C3" w:rsidRDefault="007A37C4" w:rsidP="00D83BCA">
      <w:pPr>
        <w:pStyle w:val="Heading2"/>
      </w:pPr>
      <w:r>
        <w:t xml:space="preserve">GOVERNMENT </w:t>
      </w:r>
      <w:r w:rsidR="00D83BCA" w:rsidRPr="00D83BCA">
        <w:t xml:space="preserve">TO RIP-UP ENVIRONMENT RED TAPE </w:t>
      </w:r>
      <w:r>
        <w:t>(</w:t>
      </w:r>
      <w:hyperlink r:id="rId50" w:history="1">
        <w:r w:rsidR="00D83BCA">
          <w:rPr>
            <w:rStyle w:val="Hyperlink"/>
          </w:rPr>
          <w:t>see story here</w:t>
        </w:r>
      </w:hyperlink>
      <w:r>
        <w:rPr>
          <w:rStyle w:val="Hyperlink"/>
        </w:rPr>
        <w:t>)</w:t>
      </w:r>
    </w:p>
    <w:p w14:paraId="7B394973" w14:textId="4D2352CE" w:rsidR="002C6029" w:rsidRDefault="007A37C4" w:rsidP="0053497A">
      <w:pPr>
        <w:tabs>
          <w:tab w:val="left" w:pos="1950"/>
        </w:tabs>
      </w:pPr>
      <w:r>
        <w:t xml:space="preserve">“Common sense” changes to environmental rules for new housing and infrastructure schemes are being proposed as part of the Government’s planning revolution. Developers will be able to pay into a new Nature Restoration Fund to meet their environmental obligations rather than negotiate on a scheme-by-scheme basis before being granted planning permission. A delivery body, such as </w:t>
      </w:r>
      <w:r w:rsidRPr="007A37C4">
        <w:rPr>
          <w:b/>
          <w:bCs/>
        </w:rPr>
        <w:t>Natural England</w:t>
      </w:r>
      <w:r>
        <w:t>, will then take responsibility for securing positive environmental outcomes like delivering a reduction in nutrient pollution affecting the water environment or securing habitats to increase the population of a protected species.</w:t>
      </w:r>
    </w:p>
    <w:p w14:paraId="7DE24538" w14:textId="0D9D0C97" w:rsidR="006214C3" w:rsidRDefault="007A37C4" w:rsidP="007A37C4">
      <w:pPr>
        <w:pStyle w:val="Heading2"/>
      </w:pPr>
      <w:r w:rsidRPr="007A37C4">
        <w:t>NATIONAL GRID TO INVEST £35BN OVER NEXT FIVE YEARS</w:t>
      </w:r>
      <w:r>
        <w:t xml:space="preserve"> (</w:t>
      </w:r>
      <w:hyperlink r:id="rId51" w:history="1">
        <w:r>
          <w:rPr>
            <w:rStyle w:val="Hyperlink"/>
          </w:rPr>
          <w:t>see story here</w:t>
        </w:r>
      </w:hyperlink>
      <w:r>
        <w:t>)</w:t>
      </w:r>
      <w:r>
        <w:rPr>
          <w:rStyle w:val="Hyperlink"/>
        </w:rPr>
        <w:t xml:space="preserve"> </w:t>
      </w:r>
    </w:p>
    <w:p w14:paraId="5B216B47" w14:textId="6E886779" w:rsidR="00B65C02" w:rsidRDefault="007A37C4" w:rsidP="0053497A">
      <w:pPr>
        <w:tabs>
          <w:tab w:val="left" w:pos="1950"/>
        </w:tabs>
      </w:pPr>
      <w:r w:rsidRPr="007A37C4">
        <w:rPr>
          <w:b/>
          <w:bCs/>
        </w:rPr>
        <w:t>National Grid</w:t>
      </w:r>
      <w:r>
        <w:t xml:space="preserve"> is planning to invest a record £35bn over the five years to 2031 on upgrading and extending the transmission network. Setting out details of the record investment plan, National Grid said it would invest over £11bn to maintain and upgrade existing networks, alongside construction works for the first three of its Accelerated Strategic Transmission Investment (ASTI) projects where project assessments have been approved. A further £24bn will be directed at a further pipeline of investment, which includes around £15bn to increase network capacity, most of which covers another 14 ASTI projects.</w:t>
      </w:r>
    </w:p>
    <w:p w14:paraId="4E075855" w14:textId="37FEE370" w:rsidR="00553A45" w:rsidRDefault="007A37C4" w:rsidP="007A37C4">
      <w:pPr>
        <w:pStyle w:val="Heading2"/>
      </w:pPr>
      <w:r w:rsidRPr="007A37C4">
        <w:t>HEATHROW AIRPORT UPGRADE SPEND TAKES OFF AGAIN</w:t>
      </w:r>
      <w:r>
        <w:t xml:space="preserve"> (</w:t>
      </w:r>
      <w:hyperlink r:id="rId52" w:history="1">
        <w:r>
          <w:rPr>
            <w:rStyle w:val="Hyperlink"/>
          </w:rPr>
          <w:t>see story here</w:t>
        </w:r>
      </w:hyperlink>
      <w:r>
        <w:t>)</w:t>
      </w:r>
    </w:p>
    <w:p w14:paraId="13076C51" w14:textId="64DCC054" w:rsidR="001C38F9" w:rsidRDefault="007A37C4" w:rsidP="007A37C4">
      <w:pPr>
        <w:tabs>
          <w:tab w:val="left" w:pos="1950"/>
        </w:tabs>
      </w:pPr>
      <w:r w:rsidRPr="007A37C4">
        <w:rPr>
          <w:b/>
          <w:bCs/>
        </w:rPr>
        <w:t xml:space="preserve">Heathrow </w:t>
      </w:r>
      <w:r>
        <w:t>has set out plans to spend £2.3bn over the next two years on further upgrades to the airport. The accelerated investment plan will see £1.05bn spent on the airport’s infrastructure in 2025, and an additional £1.29bn invested in 2026. The investment will enhance capabilities across all terminals, including baggage delivery and projects to support punctual departures and arrivals.</w:t>
      </w:r>
    </w:p>
    <w:p w14:paraId="082A1CF9" w14:textId="32CFB3CC" w:rsidR="001C38F9" w:rsidRDefault="007A37C4" w:rsidP="007A37C4">
      <w:pPr>
        <w:pStyle w:val="Heading2"/>
      </w:pPr>
      <w:r w:rsidRPr="007A37C4">
        <w:t>THE CHALLENGE OF OBSOLESCENCE IN UK CRITICAL INFRASTRUCTURE</w:t>
      </w:r>
      <w:r>
        <w:t xml:space="preserve"> (</w:t>
      </w:r>
      <w:hyperlink r:id="rId53" w:history="1">
        <w:r>
          <w:rPr>
            <w:rStyle w:val="Hyperlink"/>
          </w:rPr>
          <w:t>see story here</w:t>
        </w:r>
      </w:hyperlink>
      <w:r>
        <w:t>)</w:t>
      </w:r>
    </w:p>
    <w:p w14:paraId="444B2263" w14:textId="0E2299B9" w:rsidR="005D0F22" w:rsidRDefault="007A37C4" w:rsidP="0053497A">
      <w:pPr>
        <w:tabs>
          <w:tab w:val="left" w:pos="1950"/>
        </w:tabs>
      </w:pPr>
      <w:r>
        <w:t xml:space="preserve">UK software engineering company </w:t>
      </w:r>
      <w:r w:rsidRPr="007A37C4">
        <w:rPr>
          <w:b/>
          <w:bCs/>
        </w:rPr>
        <w:t>Zircon</w:t>
      </w:r>
      <w:r>
        <w:t xml:space="preserve"> has produced a paper on the impact of obsolescence on UK infrastructure, investigating the growing gap between the longevity of physical infrastructure and the rapid pace of software obsolescence. The UK’s critical infrastructure, including railways, highways, and industrial sectors, relies heavily on assets designed to last for decades, if not centuries. However, the digital systems and software that increasingly control and monitor these assets have a much shorter lifespan; often less than ten years. This disparity creates significant operational, security, and financial risks, as software systems become obsolete far earlier than the physical assets they are designed to support.</w:t>
      </w:r>
    </w:p>
    <w:p w14:paraId="4C3DF6D7" w14:textId="6A5746C1" w:rsidR="00A504C2" w:rsidRDefault="007A37C4" w:rsidP="007A37C4">
      <w:pPr>
        <w:pStyle w:val="Heading2"/>
      </w:pPr>
      <w:r w:rsidRPr="007A37C4">
        <w:t xml:space="preserve">COMMITTEE </w:t>
      </w:r>
      <w:r>
        <w:t xml:space="preserve">TO </w:t>
      </w:r>
      <w:r w:rsidRPr="007A37C4">
        <w:t>INVESTIGATE SUPPORTING INDUSTRY TO IMPROVE RAILWAYS</w:t>
      </w:r>
      <w:r>
        <w:t xml:space="preserve"> (</w:t>
      </w:r>
      <w:hyperlink r:id="rId54" w:history="1">
        <w:r>
          <w:rPr>
            <w:rStyle w:val="Hyperlink"/>
          </w:rPr>
          <w:t>see story here</w:t>
        </w:r>
      </w:hyperlink>
      <w:r>
        <w:t>)</w:t>
      </w:r>
    </w:p>
    <w:p w14:paraId="497D9E16" w14:textId="41C3845D" w:rsidR="00EB666C" w:rsidRDefault="007A37C4" w:rsidP="007A37C4">
      <w:pPr>
        <w:tabs>
          <w:tab w:val="left" w:pos="1950"/>
        </w:tabs>
      </w:pPr>
      <w:r>
        <w:t>How the Government can ensure a stable pipeline of projects, enhancements and procurements to improve the railways will be the focus of a new Transport Committee inquiry.</w:t>
      </w:r>
      <w:r w:rsidR="00EB666C">
        <w:t xml:space="preserve"> </w:t>
      </w:r>
      <w:r>
        <w:t>The cross-party Committee’s new inquiry will examine how investment pipelines could put the rail supply and manufacturing sector – along with thousands of jobs in its supply chains – on a safer, more sustainable footing.</w:t>
      </w:r>
    </w:p>
    <w:p w14:paraId="50F2B0A1" w14:textId="36139297" w:rsidR="00A4607C" w:rsidRDefault="00EB666C" w:rsidP="00EB666C">
      <w:pPr>
        <w:pStyle w:val="Heading2"/>
      </w:pPr>
      <w:r w:rsidRPr="00EB666C">
        <w:lastRenderedPageBreak/>
        <w:t>COMPULSORY PURCHASE REFORMS</w:t>
      </w:r>
      <w:r>
        <w:t xml:space="preserve"> (</w:t>
      </w:r>
      <w:hyperlink r:id="rId55" w:history="1">
        <w:r>
          <w:rPr>
            <w:rStyle w:val="Hyperlink"/>
          </w:rPr>
          <w:t>see story here</w:t>
        </w:r>
      </w:hyperlink>
      <w:r>
        <w:t>)</w:t>
      </w:r>
    </w:p>
    <w:p w14:paraId="1532BA98" w14:textId="0FC8A982" w:rsidR="00A4607C" w:rsidRDefault="00EB666C" w:rsidP="0053497A">
      <w:pPr>
        <w:tabs>
          <w:tab w:val="left" w:pos="1950"/>
        </w:tabs>
      </w:pPr>
      <w:r>
        <w:t xml:space="preserve">The government is consulting on plans to give councils new land purchase powers to speed up house-building and </w:t>
      </w:r>
      <w:proofErr w:type="spellStart"/>
      <w:proofErr w:type="gramStart"/>
      <w:r>
        <w:t>infrastructure.A</w:t>
      </w:r>
      <w:proofErr w:type="spellEnd"/>
      <w:proofErr w:type="gramEnd"/>
      <w:r>
        <w:t xml:space="preserve"> consultation paper from the Ministry of Housing proposes the removal of so-called ‘hope value’ to help councils buy development sites more cheaply. Under the proposals, local authorities will be able to take control of vacant and derelict land from landowners paying a ‘fair’ price rather than inflated ‘hope value’ costs that are based on future development potential.</w:t>
      </w:r>
    </w:p>
    <w:p w14:paraId="3D210797" w14:textId="201B889D" w:rsidR="0053497A" w:rsidRPr="0053497A" w:rsidRDefault="0053497A" w:rsidP="0053497A">
      <w:pPr>
        <w:tabs>
          <w:tab w:val="left" w:pos="1950"/>
        </w:tabs>
      </w:pPr>
    </w:p>
    <w:sectPr w:rsidR="0053497A" w:rsidRPr="0053497A" w:rsidSect="0016249D">
      <w:headerReference w:type="default" r:id="rId56"/>
      <w:footerReference w:type="even" r:id="rId57"/>
      <w:footerReference w:type="default" r:id="rId58"/>
      <w:pgSz w:w="11901" w:h="16817"/>
      <w:pgMar w:top="680" w:right="901" w:bottom="680" w:left="1077" w:header="56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A638C4" w14:textId="77777777" w:rsidR="000658A7" w:rsidRDefault="000658A7" w:rsidP="00BD3BA0">
      <w:r>
        <w:separator/>
      </w:r>
    </w:p>
  </w:endnote>
  <w:endnote w:type="continuationSeparator" w:id="0">
    <w:p w14:paraId="389AEED0" w14:textId="77777777" w:rsidR="000658A7" w:rsidRDefault="000658A7" w:rsidP="00BD3B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venir Book">
    <w:altName w:val="Tw Cen MT"/>
    <w:charset w:val="00"/>
    <w:family w:val="auto"/>
    <w:pitch w:val="variable"/>
    <w:sig w:usb0="800000AF" w:usb1="5000204A" w:usb2="00000000" w:usb3="00000000" w:csb0="0000009B"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37791007"/>
      <w:docPartObj>
        <w:docPartGallery w:val="Page Numbers (Bottom of Page)"/>
        <w:docPartUnique/>
      </w:docPartObj>
    </w:sdtPr>
    <w:sdtEndPr>
      <w:rPr>
        <w:rStyle w:val="PageNumber"/>
      </w:rPr>
    </w:sdtEndPr>
    <w:sdtContent>
      <w:p w14:paraId="48B86D2A" w14:textId="77777777" w:rsidR="00176114" w:rsidRDefault="00FC33BB" w:rsidP="004F2E1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640B301" w14:textId="77777777" w:rsidR="00176114" w:rsidRDefault="00176114" w:rsidP="003565C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color w:val="143D57"/>
        <w:szCs w:val="20"/>
      </w:rPr>
      <w:id w:val="909733432"/>
      <w:docPartObj>
        <w:docPartGallery w:val="Page Numbers (Bottom of Page)"/>
        <w:docPartUnique/>
      </w:docPartObj>
    </w:sdtPr>
    <w:sdtEndPr>
      <w:rPr>
        <w:rStyle w:val="PageNumber"/>
        <w:sz w:val="16"/>
        <w:szCs w:val="16"/>
      </w:rPr>
    </w:sdtEndPr>
    <w:sdtContent>
      <w:p w14:paraId="7BF40BAE" w14:textId="77777777" w:rsidR="00176114" w:rsidRPr="00E0080C" w:rsidRDefault="00FC33BB" w:rsidP="00E0080C">
        <w:pPr>
          <w:pStyle w:val="Footer"/>
          <w:framePr w:h="219" w:hRule="exact" w:wrap="none" w:vAnchor="text" w:hAnchor="margin" w:xAlign="right" w:y="166"/>
          <w:rPr>
            <w:rStyle w:val="PageNumber"/>
            <w:color w:val="143D57"/>
            <w:sz w:val="16"/>
            <w:szCs w:val="16"/>
          </w:rPr>
        </w:pPr>
        <w:r w:rsidRPr="00E0080C">
          <w:rPr>
            <w:rStyle w:val="PageNumber"/>
            <w:color w:val="143D57"/>
            <w:sz w:val="16"/>
            <w:szCs w:val="16"/>
          </w:rPr>
          <w:fldChar w:fldCharType="begin"/>
        </w:r>
        <w:r w:rsidRPr="00E0080C">
          <w:rPr>
            <w:rStyle w:val="PageNumber"/>
            <w:color w:val="143D57"/>
            <w:sz w:val="16"/>
            <w:szCs w:val="16"/>
          </w:rPr>
          <w:instrText xml:space="preserve"> PAGE </w:instrText>
        </w:r>
        <w:r w:rsidRPr="00E0080C">
          <w:rPr>
            <w:rStyle w:val="PageNumber"/>
            <w:color w:val="143D57"/>
            <w:sz w:val="16"/>
            <w:szCs w:val="16"/>
          </w:rPr>
          <w:fldChar w:fldCharType="separate"/>
        </w:r>
        <w:r w:rsidRPr="00E0080C">
          <w:rPr>
            <w:rStyle w:val="PageNumber"/>
            <w:noProof/>
            <w:color w:val="143D57"/>
            <w:sz w:val="16"/>
            <w:szCs w:val="16"/>
          </w:rPr>
          <w:t>1</w:t>
        </w:r>
        <w:r w:rsidRPr="00E0080C">
          <w:rPr>
            <w:rStyle w:val="PageNumber"/>
            <w:color w:val="143D57"/>
            <w:sz w:val="16"/>
            <w:szCs w:val="16"/>
          </w:rPr>
          <w:fldChar w:fldCharType="end"/>
        </w:r>
      </w:p>
    </w:sdtContent>
  </w:sdt>
  <w:tbl>
    <w:tblPr>
      <w:tblStyle w:val="TableGrid"/>
      <w:tblW w:w="0" w:type="auto"/>
      <w:tblBorders>
        <w:top w:val="single" w:sz="4" w:space="0" w:color="143D57"/>
        <w:left w:val="none" w:sz="0" w:space="0" w:color="auto"/>
        <w:bottom w:val="none" w:sz="0" w:space="0" w:color="auto"/>
        <w:right w:val="none" w:sz="0" w:space="0" w:color="auto"/>
        <w:insideH w:val="none" w:sz="0" w:space="0" w:color="auto"/>
        <w:insideV w:val="none" w:sz="0" w:space="0" w:color="auto"/>
      </w:tblBorders>
      <w:tblCellMar>
        <w:top w:w="57" w:type="dxa"/>
        <w:left w:w="28" w:type="dxa"/>
        <w:right w:w="28" w:type="dxa"/>
      </w:tblCellMar>
      <w:tblLook w:val="04A0" w:firstRow="1" w:lastRow="0" w:firstColumn="1" w:lastColumn="0" w:noHBand="0" w:noVBand="1"/>
    </w:tblPr>
    <w:tblGrid>
      <w:gridCol w:w="4868"/>
      <w:gridCol w:w="4869"/>
    </w:tblGrid>
    <w:tr w:rsidR="00332157" w14:paraId="66DA4EE5" w14:textId="77777777" w:rsidTr="00E0080C">
      <w:tc>
        <w:tcPr>
          <w:tcW w:w="4868" w:type="dxa"/>
          <w:tcBorders>
            <w:top w:val="single" w:sz="4" w:space="0" w:color="A98D3A"/>
          </w:tcBorders>
        </w:tcPr>
        <w:p w14:paraId="26B2515E" w14:textId="27CFB1F1" w:rsidR="00332157" w:rsidRPr="00332157" w:rsidRDefault="00E0080C" w:rsidP="003565CA">
          <w:pPr>
            <w:pStyle w:val="Footer"/>
            <w:ind w:right="360"/>
            <w:rPr>
              <w:color w:val="143D57"/>
              <w:szCs w:val="20"/>
            </w:rPr>
          </w:pPr>
          <w:r>
            <w:rPr>
              <w:color w:val="143D57"/>
              <w:szCs w:val="20"/>
            </w:rPr>
            <w:t>December</w:t>
          </w:r>
          <w:r w:rsidR="00C72545">
            <w:rPr>
              <w:color w:val="143D57"/>
              <w:szCs w:val="20"/>
            </w:rPr>
            <w:t xml:space="preserve"> </w:t>
          </w:r>
          <w:r w:rsidR="00332157" w:rsidRPr="00332157">
            <w:rPr>
              <w:color w:val="143D57"/>
              <w:szCs w:val="20"/>
            </w:rPr>
            <w:t>202</w:t>
          </w:r>
          <w:r w:rsidR="004C4AEB">
            <w:rPr>
              <w:color w:val="143D57"/>
              <w:szCs w:val="20"/>
            </w:rPr>
            <w:t>4</w:t>
          </w:r>
        </w:p>
      </w:tc>
      <w:tc>
        <w:tcPr>
          <w:tcW w:w="4869" w:type="dxa"/>
          <w:tcBorders>
            <w:top w:val="single" w:sz="4" w:space="0" w:color="A98D3A"/>
          </w:tcBorders>
        </w:tcPr>
        <w:p w14:paraId="21E84636" w14:textId="77777777" w:rsidR="00332157" w:rsidRDefault="00332157" w:rsidP="00E0080C">
          <w:pPr>
            <w:pStyle w:val="Footer"/>
            <w:ind w:right="346"/>
            <w:rPr>
              <w:szCs w:val="20"/>
            </w:rPr>
          </w:pPr>
        </w:p>
      </w:tc>
    </w:tr>
  </w:tbl>
  <w:p w14:paraId="5C711C14" w14:textId="4DF4AA78" w:rsidR="00176114" w:rsidRPr="00DA7A32" w:rsidRDefault="00176114" w:rsidP="00332157">
    <w:pPr>
      <w:pStyle w:val="Footer"/>
      <w:ind w:right="360"/>
      <w:rPr>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37964" w14:textId="77777777" w:rsidR="000658A7" w:rsidRDefault="000658A7" w:rsidP="00BD3BA0">
      <w:r>
        <w:separator/>
      </w:r>
    </w:p>
  </w:footnote>
  <w:footnote w:type="continuationSeparator" w:id="0">
    <w:p w14:paraId="5DB77868" w14:textId="77777777" w:rsidR="000658A7" w:rsidRDefault="000658A7" w:rsidP="00BD3B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CellMar>
        <w:top w:w="57" w:type="dxa"/>
        <w:left w:w="57" w:type="dxa"/>
        <w:bottom w:w="57" w:type="dxa"/>
        <w:right w:w="57" w:type="dxa"/>
      </w:tblCellMar>
      <w:tblLook w:val="04A0" w:firstRow="1" w:lastRow="0" w:firstColumn="1" w:lastColumn="0" w:noHBand="0" w:noVBand="1"/>
    </w:tblPr>
    <w:tblGrid>
      <w:gridCol w:w="3030"/>
      <w:gridCol w:w="3584"/>
      <w:gridCol w:w="3309"/>
    </w:tblGrid>
    <w:tr w:rsidR="0071734D" w14:paraId="3AA38359" w14:textId="77777777" w:rsidTr="00225950">
      <w:tc>
        <w:tcPr>
          <w:tcW w:w="2977" w:type="dxa"/>
        </w:tcPr>
        <w:p w14:paraId="727A4201" w14:textId="77777777" w:rsidR="0071734D" w:rsidRDefault="0071734D" w:rsidP="0071734D">
          <w:pPr>
            <w:pStyle w:val="Header"/>
            <w:tabs>
              <w:tab w:val="clear" w:pos="4513"/>
              <w:tab w:val="clear" w:pos="9026"/>
              <w:tab w:val="left" w:pos="222"/>
              <w:tab w:val="left" w:pos="3402"/>
            </w:tabs>
            <w:rPr>
              <w:rFonts w:ascii="Verdana" w:hAnsi="Verdana"/>
              <w:b/>
              <w:bCs/>
              <w:color w:val="1F3864" w:themeColor="accent1" w:themeShade="80"/>
              <w:sz w:val="32"/>
              <w:szCs w:val="32"/>
            </w:rPr>
          </w:pPr>
          <w:r w:rsidRPr="00DA7A32">
            <w:rPr>
              <w:b/>
              <w:bCs/>
              <w:color w:val="1F3864" w:themeColor="accent1" w:themeShade="80"/>
              <w:sz w:val="32"/>
              <w:szCs w:val="32"/>
            </w:rPr>
            <w:t xml:space="preserve">                         </w:t>
          </w:r>
          <w:r>
            <w:rPr>
              <w:b/>
              <w:bCs/>
              <w:color w:val="1F3864" w:themeColor="accent1" w:themeShade="80"/>
              <w:sz w:val="32"/>
              <w:szCs w:val="32"/>
            </w:rPr>
            <w:t xml:space="preserve">   </w:t>
          </w:r>
          <w:r w:rsidRPr="00DA7A32">
            <w:rPr>
              <w:b/>
              <w:bCs/>
              <w:noProof/>
              <w:color w:val="1F3864" w:themeColor="accent1" w:themeShade="80"/>
              <w:sz w:val="32"/>
              <w:szCs w:val="32"/>
            </w:rPr>
            <w:drawing>
              <wp:anchor distT="0" distB="0" distL="114300" distR="114300" simplePos="0" relativeHeight="251659264" behindDoc="0" locked="0" layoutInCell="1" allowOverlap="1" wp14:anchorId="2DF2B4BD" wp14:editId="530C9478">
                <wp:simplePos x="0" y="0"/>
                <wp:positionH relativeFrom="column">
                  <wp:posOffset>-65224</wp:posOffset>
                </wp:positionH>
                <wp:positionV relativeFrom="paragraph">
                  <wp:posOffset>362</wp:posOffset>
                </wp:positionV>
                <wp:extent cx="671537" cy="636399"/>
                <wp:effectExtent l="0" t="0" r="1905" b="0"/>
                <wp:wrapSquare wrapText="bothSides"/>
                <wp:docPr id="1957031665" name="Picture 1957031665" descr="A picture containing screenshot, text, font,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979656" name="Picture 2" descr="A picture containing screenshot, text, font,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71537" cy="636399"/>
                        </a:xfrm>
                        <a:prstGeom prst="rect">
                          <a:avLst/>
                        </a:prstGeom>
                      </pic:spPr>
                    </pic:pic>
                  </a:graphicData>
                </a:graphic>
                <wp14:sizeRelH relativeFrom="page">
                  <wp14:pctWidth>0</wp14:pctWidth>
                </wp14:sizeRelH>
                <wp14:sizeRelV relativeFrom="page">
                  <wp14:pctHeight>0</wp14:pctHeight>
                </wp14:sizeRelV>
              </wp:anchor>
            </w:drawing>
          </w:r>
        </w:p>
      </w:tc>
      <w:tc>
        <w:tcPr>
          <w:tcW w:w="3520" w:type="dxa"/>
        </w:tcPr>
        <w:p w14:paraId="57431BC5" w14:textId="77777777" w:rsidR="0071734D" w:rsidRPr="004C36D7" w:rsidRDefault="0071734D" w:rsidP="0071734D">
          <w:pPr>
            <w:pStyle w:val="Header"/>
            <w:tabs>
              <w:tab w:val="clear" w:pos="4513"/>
              <w:tab w:val="clear" w:pos="9026"/>
              <w:tab w:val="left" w:pos="222"/>
              <w:tab w:val="left" w:pos="3402"/>
            </w:tabs>
            <w:jc w:val="center"/>
            <w:rPr>
              <w:rFonts w:ascii="Verdana" w:hAnsi="Verdana"/>
              <w:b/>
              <w:bCs/>
              <w:color w:val="143D57"/>
              <w:sz w:val="32"/>
              <w:szCs w:val="32"/>
            </w:rPr>
          </w:pPr>
        </w:p>
        <w:p w14:paraId="448D34B3" w14:textId="122AAEF9" w:rsidR="0071734D" w:rsidRPr="004C36D7" w:rsidRDefault="00E0080C" w:rsidP="0071734D">
          <w:pPr>
            <w:pStyle w:val="Header"/>
            <w:tabs>
              <w:tab w:val="clear" w:pos="4513"/>
              <w:tab w:val="clear" w:pos="9026"/>
              <w:tab w:val="left" w:pos="222"/>
              <w:tab w:val="left" w:pos="3402"/>
            </w:tabs>
            <w:jc w:val="center"/>
            <w:rPr>
              <w:b/>
              <w:bCs/>
              <w:color w:val="143D57"/>
              <w:sz w:val="40"/>
              <w:szCs w:val="40"/>
            </w:rPr>
          </w:pPr>
          <w:r>
            <w:rPr>
              <w:b/>
              <w:bCs/>
              <w:color w:val="143D57"/>
              <w:sz w:val="40"/>
              <w:szCs w:val="40"/>
            </w:rPr>
            <w:t>December</w:t>
          </w:r>
          <w:r w:rsidR="0071734D" w:rsidRPr="004C36D7">
            <w:rPr>
              <w:b/>
              <w:bCs/>
              <w:color w:val="143D57"/>
              <w:sz w:val="40"/>
              <w:szCs w:val="40"/>
            </w:rPr>
            <w:t xml:space="preserve"> 202</w:t>
          </w:r>
          <w:r w:rsidR="004C4AEB">
            <w:rPr>
              <w:b/>
              <w:bCs/>
              <w:color w:val="143D57"/>
              <w:sz w:val="40"/>
              <w:szCs w:val="40"/>
            </w:rPr>
            <w:t>4</w:t>
          </w:r>
        </w:p>
      </w:tc>
      <w:tc>
        <w:tcPr>
          <w:tcW w:w="3250" w:type="dxa"/>
          <w:tcBorders>
            <w:bottom w:val="single" w:sz="4" w:space="0" w:color="143D57"/>
          </w:tcBorders>
        </w:tcPr>
        <w:p w14:paraId="782B9296" w14:textId="77777777" w:rsidR="0071734D" w:rsidRDefault="0071734D" w:rsidP="0071734D">
          <w:pPr>
            <w:pStyle w:val="Header"/>
            <w:tabs>
              <w:tab w:val="clear" w:pos="4513"/>
              <w:tab w:val="clear" w:pos="9026"/>
              <w:tab w:val="left" w:pos="222"/>
              <w:tab w:val="left" w:pos="3402"/>
            </w:tabs>
            <w:rPr>
              <w:rFonts w:ascii="Verdana" w:hAnsi="Verdana"/>
              <w:b/>
              <w:bCs/>
              <w:color w:val="1F3864" w:themeColor="accent1" w:themeShade="80"/>
              <w:sz w:val="32"/>
              <w:szCs w:val="32"/>
            </w:rPr>
          </w:pPr>
          <w:r w:rsidRPr="001622AE">
            <w:rPr>
              <w:rFonts w:ascii="Verdana" w:hAnsi="Verdana"/>
              <w:noProof/>
              <w:sz w:val="32"/>
              <w:szCs w:val="32"/>
            </w:rPr>
            <w:drawing>
              <wp:anchor distT="0" distB="0" distL="114300" distR="114300" simplePos="0" relativeHeight="251660288" behindDoc="0" locked="0" layoutInCell="1" allowOverlap="1" wp14:anchorId="24A8A952" wp14:editId="75746D93">
                <wp:simplePos x="0" y="0"/>
                <wp:positionH relativeFrom="column">
                  <wp:posOffset>1355907</wp:posOffset>
                </wp:positionH>
                <wp:positionV relativeFrom="paragraph">
                  <wp:posOffset>1452</wp:posOffset>
                </wp:positionV>
                <wp:extent cx="632488" cy="632488"/>
                <wp:effectExtent l="0" t="0" r="2540" b="2540"/>
                <wp:wrapSquare wrapText="bothSides"/>
                <wp:docPr id="1486812075" name="Picture 1486812075"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sign&#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632488" cy="632488"/>
                        </a:xfrm>
                        <a:prstGeom prst="rect">
                          <a:avLst/>
                        </a:prstGeom>
                      </pic:spPr>
                    </pic:pic>
                  </a:graphicData>
                </a:graphic>
                <wp14:sizeRelH relativeFrom="page">
                  <wp14:pctWidth>0</wp14:pctWidth>
                </wp14:sizeRelH>
                <wp14:sizeRelV relativeFrom="page">
                  <wp14:pctHeight>0</wp14:pctHeight>
                </wp14:sizeRelV>
              </wp:anchor>
            </w:drawing>
          </w:r>
        </w:p>
      </w:tc>
    </w:tr>
  </w:tbl>
  <w:p w14:paraId="58B61935" w14:textId="77777777" w:rsidR="00176114" w:rsidRPr="0071734D" w:rsidRDefault="00176114" w:rsidP="0071734D">
    <w:pPr>
      <w:pStyle w:val="Header"/>
      <w:ind w:firstLine="720"/>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F06631"/>
    <w:multiLevelType w:val="hybridMultilevel"/>
    <w:tmpl w:val="4178ED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54C5F5C"/>
    <w:multiLevelType w:val="hybridMultilevel"/>
    <w:tmpl w:val="37A8758E"/>
    <w:lvl w:ilvl="0" w:tplc="1BF0135C">
      <w:start w:val="1"/>
      <w:numFmt w:val="bullet"/>
      <w:pStyle w:val="Bluebullets"/>
      <w:lvlText w:val="n"/>
      <w:lvlJc w:val="left"/>
      <w:pPr>
        <w:ind w:left="360" w:hanging="360"/>
      </w:pPr>
      <w:rPr>
        <w:rFonts w:ascii="Wingdings" w:hAnsi="Wingdings" w:hint="default"/>
        <w:color w:val="143D57"/>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0B22AE4"/>
    <w:multiLevelType w:val="hybridMultilevel"/>
    <w:tmpl w:val="4D24B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2D93FCA"/>
    <w:multiLevelType w:val="hybridMultilevel"/>
    <w:tmpl w:val="EC58963E"/>
    <w:lvl w:ilvl="0" w:tplc="3E522C9A">
      <w:start w:val="1"/>
      <w:numFmt w:val="bullet"/>
      <w:pStyle w:val="GoldBullets"/>
      <w:lvlText w:val="n"/>
      <w:lvlJc w:val="left"/>
      <w:pPr>
        <w:ind w:left="360" w:hanging="360"/>
      </w:pPr>
      <w:rPr>
        <w:rFonts w:ascii="Wingdings" w:hAnsi="Wingdings" w:hint="default"/>
        <w:color w:val="A98D3A"/>
      </w:rPr>
    </w:lvl>
    <w:lvl w:ilvl="1" w:tplc="32647854">
      <w:start w:val="1"/>
      <w:numFmt w:val="bullet"/>
      <w:lvlText w:val="•"/>
      <w:lvlJc w:val="left"/>
      <w:pPr>
        <w:ind w:left="567" w:hanging="283"/>
      </w:pPr>
      <w:rPr>
        <w:rFonts w:ascii="Wingdings" w:hAnsi="Wingdings" w:hint="default"/>
        <w:color w:val="EC5A0F"/>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0" w:nlCheck="1" w:checkStyle="0"/>
  <w:activeWritingStyle w:appName="MSWord" w:lang="en-GB" w:vendorID="64" w:dllVersion="4096"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BA0"/>
    <w:rsid w:val="00005111"/>
    <w:rsid w:val="000070BA"/>
    <w:rsid w:val="000116FF"/>
    <w:rsid w:val="00013DF3"/>
    <w:rsid w:val="00015355"/>
    <w:rsid w:val="00025BCD"/>
    <w:rsid w:val="0003009A"/>
    <w:rsid w:val="00034A72"/>
    <w:rsid w:val="00042E11"/>
    <w:rsid w:val="000458DE"/>
    <w:rsid w:val="00045BD9"/>
    <w:rsid w:val="00050FC7"/>
    <w:rsid w:val="00054A0F"/>
    <w:rsid w:val="00055939"/>
    <w:rsid w:val="0005712F"/>
    <w:rsid w:val="00057C03"/>
    <w:rsid w:val="000643D3"/>
    <w:rsid w:val="00065835"/>
    <w:rsid w:val="000658A7"/>
    <w:rsid w:val="0006715B"/>
    <w:rsid w:val="000744F8"/>
    <w:rsid w:val="000753A9"/>
    <w:rsid w:val="00080038"/>
    <w:rsid w:val="00084533"/>
    <w:rsid w:val="00084673"/>
    <w:rsid w:val="00093E3B"/>
    <w:rsid w:val="000948BA"/>
    <w:rsid w:val="000A0992"/>
    <w:rsid w:val="000A6F7F"/>
    <w:rsid w:val="000A7370"/>
    <w:rsid w:val="000C4008"/>
    <w:rsid w:val="000C405B"/>
    <w:rsid w:val="000C6066"/>
    <w:rsid w:val="000D01D5"/>
    <w:rsid w:val="000D0BDD"/>
    <w:rsid w:val="000E6094"/>
    <w:rsid w:val="000F2755"/>
    <w:rsid w:val="000F2F0B"/>
    <w:rsid w:val="000F2FBD"/>
    <w:rsid w:val="000F6E5F"/>
    <w:rsid w:val="0010020B"/>
    <w:rsid w:val="00100571"/>
    <w:rsid w:val="00107018"/>
    <w:rsid w:val="0011262B"/>
    <w:rsid w:val="00114425"/>
    <w:rsid w:val="00123553"/>
    <w:rsid w:val="001235DC"/>
    <w:rsid w:val="00126B0A"/>
    <w:rsid w:val="0013462E"/>
    <w:rsid w:val="00134E3B"/>
    <w:rsid w:val="00137CEB"/>
    <w:rsid w:val="00142532"/>
    <w:rsid w:val="0014651D"/>
    <w:rsid w:val="00147FB3"/>
    <w:rsid w:val="001507AD"/>
    <w:rsid w:val="00153105"/>
    <w:rsid w:val="00153C8C"/>
    <w:rsid w:val="0015448D"/>
    <w:rsid w:val="00160029"/>
    <w:rsid w:val="00160314"/>
    <w:rsid w:val="0016249D"/>
    <w:rsid w:val="00172298"/>
    <w:rsid w:val="00176114"/>
    <w:rsid w:val="0018014E"/>
    <w:rsid w:val="001828A1"/>
    <w:rsid w:val="00185756"/>
    <w:rsid w:val="00194400"/>
    <w:rsid w:val="00195ED2"/>
    <w:rsid w:val="00196D32"/>
    <w:rsid w:val="0019741F"/>
    <w:rsid w:val="001A0039"/>
    <w:rsid w:val="001B01BF"/>
    <w:rsid w:val="001B0FDF"/>
    <w:rsid w:val="001C2236"/>
    <w:rsid w:val="001C38F9"/>
    <w:rsid w:val="001D5B42"/>
    <w:rsid w:val="001D6333"/>
    <w:rsid w:val="001D6BB2"/>
    <w:rsid w:val="001E0949"/>
    <w:rsid w:val="001E0FEC"/>
    <w:rsid w:val="001E206C"/>
    <w:rsid w:val="001E25FA"/>
    <w:rsid w:val="001F3DF1"/>
    <w:rsid w:val="001F5B87"/>
    <w:rsid w:val="001F63E3"/>
    <w:rsid w:val="001F7067"/>
    <w:rsid w:val="002045D0"/>
    <w:rsid w:val="00211564"/>
    <w:rsid w:val="00213C20"/>
    <w:rsid w:val="002158DD"/>
    <w:rsid w:val="0022195A"/>
    <w:rsid w:val="00222F3E"/>
    <w:rsid w:val="00225950"/>
    <w:rsid w:val="00225B17"/>
    <w:rsid w:val="002276D2"/>
    <w:rsid w:val="00231494"/>
    <w:rsid w:val="00231988"/>
    <w:rsid w:val="00231B47"/>
    <w:rsid w:val="00232510"/>
    <w:rsid w:val="0023683C"/>
    <w:rsid w:val="00245ADD"/>
    <w:rsid w:val="00247B5A"/>
    <w:rsid w:val="00251498"/>
    <w:rsid w:val="00253876"/>
    <w:rsid w:val="00257CFE"/>
    <w:rsid w:val="00261625"/>
    <w:rsid w:val="0026246C"/>
    <w:rsid w:val="002639ED"/>
    <w:rsid w:val="00265515"/>
    <w:rsid w:val="002671EA"/>
    <w:rsid w:val="00270B3E"/>
    <w:rsid w:val="002726C3"/>
    <w:rsid w:val="00273BB7"/>
    <w:rsid w:val="00275FE0"/>
    <w:rsid w:val="00276A4D"/>
    <w:rsid w:val="0028112F"/>
    <w:rsid w:val="00281A6E"/>
    <w:rsid w:val="0028235A"/>
    <w:rsid w:val="00290B59"/>
    <w:rsid w:val="00291734"/>
    <w:rsid w:val="00295D50"/>
    <w:rsid w:val="00297724"/>
    <w:rsid w:val="00297D2C"/>
    <w:rsid w:val="002A09BB"/>
    <w:rsid w:val="002B6132"/>
    <w:rsid w:val="002C6029"/>
    <w:rsid w:val="002D0D01"/>
    <w:rsid w:val="002D3ED8"/>
    <w:rsid w:val="002D4DC8"/>
    <w:rsid w:val="002D68BF"/>
    <w:rsid w:val="002E504A"/>
    <w:rsid w:val="002E588E"/>
    <w:rsid w:val="002F112F"/>
    <w:rsid w:val="002F6776"/>
    <w:rsid w:val="002F6EE3"/>
    <w:rsid w:val="00302D7C"/>
    <w:rsid w:val="00302DD2"/>
    <w:rsid w:val="00302F8C"/>
    <w:rsid w:val="003036C3"/>
    <w:rsid w:val="00303D78"/>
    <w:rsid w:val="00311928"/>
    <w:rsid w:val="00313B32"/>
    <w:rsid w:val="003164A5"/>
    <w:rsid w:val="00317735"/>
    <w:rsid w:val="00320628"/>
    <w:rsid w:val="00320797"/>
    <w:rsid w:val="00320D51"/>
    <w:rsid w:val="003219E1"/>
    <w:rsid w:val="00332157"/>
    <w:rsid w:val="00333912"/>
    <w:rsid w:val="00336D59"/>
    <w:rsid w:val="00342CC0"/>
    <w:rsid w:val="00347693"/>
    <w:rsid w:val="0034770B"/>
    <w:rsid w:val="00355683"/>
    <w:rsid w:val="003605ED"/>
    <w:rsid w:val="00362141"/>
    <w:rsid w:val="0036757D"/>
    <w:rsid w:val="00375304"/>
    <w:rsid w:val="00380FD8"/>
    <w:rsid w:val="0038514A"/>
    <w:rsid w:val="00385CFC"/>
    <w:rsid w:val="003957F2"/>
    <w:rsid w:val="003A01DE"/>
    <w:rsid w:val="003A462E"/>
    <w:rsid w:val="003A4D4B"/>
    <w:rsid w:val="003A6670"/>
    <w:rsid w:val="003B5208"/>
    <w:rsid w:val="003B6A36"/>
    <w:rsid w:val="003B6C51"/>
    <w:rsid w:val="003C6404"/>
    <w:rsid w:val="003D195B"/>
    <w:rsid w:val="003D3D00"/>
    <w:rsid w:val="003D4D19"/>
    <w:rsid w:val="003E1BC1"/>
    <w:rsid w:val="003E42F0"/>
    <w:rsid w:val="003E59EB"/>
    <w:rsid w:val="003F255E"/>
    <w:rsid w:val="003F4898"/>
    <w:rsid w:val="003F4C6F"/>
    <w:rsid w:val="00401EFB"/>
    <w:rsid w:val="00406923"/>
    <w:rsid w:val="004120D0"/>
    <w:rsid w:val="0041229F"/>
    <w:rsid w:val="00413520"/>
    <w:rsid w:val="00414489"/>
    <w:rsid w:val="004224D8"/>
    <w:rsid w:val="0042289F"/>
    <w:rsid w:val="00425659"/>
    <w:rsid w:val="00425EE2"/>
    <w:rsid w:val="004262D8"/>
    <w:rsid w:val="00426CEB"/>
    <w:rsid w:val="004318ED"/>
    <w:rsid w:val="0043348C"/>
    <w:rsid w:val="00433B97"/>
    <w:rsid w:val="00436F8A"/>
    <w:rsid w:val="00441428"/>
    <w:rsid w:val="004418DE"/>
    <w:rsid w:val="00446260"/>
    <w:rsid w:val="0045159C"/>
    <w:rsid w:val="00453397"/>
    <w:rsid w:val="004534FE"/>
    <w:rsid w:val="00453D2A"/>
    <w:rsid w:val="0045415D"/>
    <w:rsid w:val="004559D8"/>
    <w:rsid w:val="00455FCF"/>
    <w:rsid w:val="00457181"/>
    <w:rsid w:val="00457D0A"/>
    <w:rsid w:val="0046022D"/>
    <w:rsid w:val="004700E8"/>
    <w:rsid w:val="00471452"/>
    <w:rsid w:val="00473CB1"/>
    <w:rsid w:val="00483D41"/>
    <w:rsid w:val="00484BA9"/>
    <w:rsid w:val="00491DFB"/>
    <w:rsid w:val="00494B58"/>
    <w:rsid w:val="0049668B"/>
    <w:rsid w:val="004A0672"/>
    <w:rsid w:val="004A0FF0"/>
    <w:rsid w:val="004A6F43"/>
    <w:rsid w:val="004B0402"/>
    <w:rsid w:val="004B13FC"/>
    <w:rsid w:val="004B6205"/>
    <w:rsid w:val="004C0D7E"/>
    <w:rsid w:val="004C4AEB"/>
    <w:rsid w:val="004C6BB8"/>
    <w:rsid w:val="004D123C"/>
    <w:rsid w:val="004D53F1"/>
    <w:rsid w:val="004D5644"/>
    <w:rsid w:val="004D74FE"/>
    <w:rsid w:val="004E608E"/>
    <w:rsid w:val="004F0D20"/>
    <w:rsid w:val="004F159D"/>
    <w:rsid w:val="004F193F"/>
    <w:rsid w:val="004F2EAB"/>
    <w:rsid w:val="004F467C"/>
    <w:rsid w:val="004F6634"/>
    <w:rsid w:val="00500528"/>
    <w:rsid w:val="00501E0A"/>
    <w:rsid w:val="005039DC"/>
    <w:rsid w:val="0050645F"/>
    <w:rsid w:val="00506C03"/>
    <w:rsid w:val="005070D2"/>
    <w:rsid w:val="00510683"/>
    <w:rsid w:val="0051347F"/>
    <w:rsid w:val="00513F1C"/>
    <w:rsid w:val="00516C9D"/>
    <w:rsid w:val="005220F1"/>
    <w:rsid w:val="00523053"/>
    <w:rsid w:val="0052516E"/>
    <w:rsid w:val="005259E5"/>
    <w:rsid w:val="005275BD"/>
    <w:rsid w:val="00527E07"/>
    <w:rsid w:val="00530100"/>
    <w:rsid w:val="00532D6A"/>
    <w:rsid w:val="0053497A"/>
    <w:rsid w:val="00534EEF"/>
    <w:rsid w:val="00535960"/>
    <w:rsid w:val="005361F6"/>
    <w:rsid w:val="005369F0"/>
    <w:rsid w:val="00537F34"/>
    <w:rsid w:val="00540675"/>
    <w:rsid w:val="005411AC"/>
    <w:rsid w:val="005415FA"/>
    <w:rsid w:val="00543435"/>
    <w:rsid w:val="005447EB"/>
    <w:rsid w:val="00547E81"/>
    <w:rsid w:val="00552F75"/>
    <w:rsid w:val="00553A45"/>
    <w:rsid w:val="005551FE"/>
    <w:rsid w:val="005560B3"/>
    <w:rsid w:val="005603A3"/>
    <w:rsid w:val="00561735"/>
    <w:rsid w:val="00562199"/>
    <w:rsid w:val="00562530"/>
    <w:rsid w:val="00565C58"/>
    <w:rsid w:val="0056659F"/>
    <w:rsid w:val="00567828"/>
    <w:rsid w:val="00583F68"/>
    <w:rsid w:val="00585DAF"/>
    <w:rsid w:val="00586F74"/>
    <w:rsid w:val="0059029C"/>
    <w:rsid w:val="005977DF"/>
    <w:rsid w:val="005A4C5C"/>
    <w:rsid w:val="005A5300"/>
    <w:rsid w:val="005A5EA0"/>
    <w:rsid w:val="005A6BDB"/>
    <w:rsid w:val="005A7422"/>
    <w:rsid w:val="005A74BB"/>
    <w:rsid w:val="005A76D8"/>
    <w:rsid w:val="005B4AE3"/>
    <w:rsid w:val="005B7051"/>
    <w:rsid w:val="005C5A82"/>
    <w:rsid w:val="005D0F22"/>
    <w:rsid w:val="005D4A6D"/>
    <w:rsid w:val="005E2FB9"/>
    <w:rsid w:val="005E504B"/>
    <w:rsid w:val="005F316A"/>
    <w:rsid w:val="005F646A"/>
    <w:rsid w:val="005F7E2F"/>
    <w:rsid w:val="00605334"/>
    <w:rsid w:val="00605B51"/>
    <w:rsid w:val="00610CCD"/>
    <w:rsid w:val="006148DB"/>
    <w:rsid w:val="00620CA8"/>
    <w:rsid w:val="006214C3"/>
    <w:rsid w:val="00625391"/>
    <w:rsid w:val="00626E23"/>
    <w:rsid w:val="006275E6"/>
    <w:rsid w:val="006359D4"/>
    <w:rsid w:val="00637247"/>
    <w:rsid w:val="0064071D"/>
    <w:rsid w:val="006415ED"/>
    <w:rsid w:val="0064796C"/>
    <w:rsid w:val="00650AF2"/>
    <w:rsid w:val="00650B0B"/>
    <w:rsid w:val="00652829"/>
    <w:rsid w:val="00654389"/>
    <w:rsid w:val="006560EE"/>
    <w:rsid w:val="00656159"/>
    <w:rsid w:val="006561D1"/>
    <w:rsid w:val="00657AC5"/>
    <w:rsid w:val="006601FE"/>
    <w:rsid w:val="00660A40"/>
    <w:rsid w:val="00664044"/>
    <w:rsid w:val="00664E33"/>
    <w:rsid w:val="00665DBE"/>
    <w:rsid w:val="006718F8"/>
    <w:rsid w:val="0067203D"/>
    <w:rsid w:val="00672218"/>
    <w:rsid w:val="00674CDA"/>
    <w:rsid w:val="0067585B"/>
    <w:rsid w:val="00676250"/>
    <w:rsid w:val="00680EA1"/>
    <w:rsid w:val="006853F0"/>
    <w:rsid w:val="00685799"/>
    <w:rsid w:val="00690898"/>
    <w:rsid w:val="00691E36"/>
    <w:rsid w:val="00692B4B"/>
    <w:rsid w:val="00693D3D"/>
    <w:rsid w:val="006952F6"/>
    <w:rsid w:val="006A06F6"/>
    <w:rsid w:val="006A0DFC"/>
    <w:rsid w:val="006A120C"/>
    <w:rsid w:val="006A73C6"/>
    <w:rsid w:val="006B2AC8"/>
    <w:rsid w:val="006B46FD"/>
    <w:rsid w:val="006C1ABE"/>
    <w:rsid w:val="006C2256"/>
    <w:rsid w:val="006C3823"/>
    <w:rsid w:val="006C4D64"/>
    <w:rsid w:val="006D0A41"/>
    <w:rsid w:val="006D4101"/>
    <w:rsid w:val="006E043A"/>
    <w:rsid w:val="006E07A9"/>
    <w:rsid w:val="006E1E72"/>
    <w:rsid w:val="006E5A6A"/>
    <w:rsid w:val="006E612E"/>
    <w:rsid w:val="006E6B54"/>
    <w:rsid w:val="006F1E7F"/>
    <w:rsid w:val="006F2C4C"/>
    <w:rsid w:val="006F55CB"/>
    <w:rsid w:val="00700D75"/>
    <w:rsid w:val="007025CC"/>
    <w:rsid w:val="00706828"/>
    <w:rsid w:val="007073B3"/>
    <w:rsid w:val="00712C53"/>
    <w:rsid w:val="0071686B"/>
    <w:rsid w:val="0071734D"/>
    <w:rsid w:val="007203CA"/>
    <w:rsid w:val="00725035"/>
    <w:rsid w:val="00725C15"/>
    <w:rsid w:val="00737396"/>
    <w:rsid w:val="007405A6"/>
    <w:rsid w:val="00746F38"/>
    <w:rsid w:val="007475E8"/>
    <w:rsid w:val="0075299A"/>
    <w:rsid w:val="00753007"/>
    <w:rsid w:val="007530AA"/>
    <w:rsid w:val="007575B3"/>
    <w:rsid w:val="00757C82"/>
    <w:rsid w:val="007631B1"/>
    <w:rsid w:val="00765CDC"/>
    <w:rsid w:val="00766BB8"/>
    <w:rsid w:val="00767359"/>
    <w:rsid w:val="00767DAE"/>
    <w:rsid w:val="007711EE"/>
    <w:rsid w:val="00772225"/>
    <w:rsid w:val="00787038"/>
    <w:rsid w:val="00796CB0"/>
    <w:rsid w:val="00796E0C"/>
    <w:rsid w:val="007A0F3D"/>
    <w:rsid w:val="007A37C4"/>
    <w:rsid w:val="007A69F0"/>
    <w:rsid w:val="007B1C03"/>
    <w:rsid w:val="007B63BD"/>
    <w:rsid w:val="007C0F58"/>
    <w:rsid w:val="007C6834"/>
    <w:rsid w:val="007C7E94"/>
    <w:rsid w:val="007C7F46"/>
    <w:rsid w:val="007D2A21"/>
    <w:rsid w:val="007D4103"/>
    <w:rsid w:val="007D471E"/>
    <w:rsid w:val="007D54E5"/>
    <w:rsid w:val="007D6FDC"/>
    <w:rsid w:val="007E06C1"/>
    <w:rsid w:val="007E1014"/>
    <w:rsid w:val="007E6478"/>
    <w:rsid w:val="00800D85"/>
    <w:rsid w:val="00802175"/>
    <w:rsid w:val="00804BFF"/>
    <w:rsid w:val="008063CF"/>
    <w:rsid w:val="008069DA"/>
    <w:rsid w:val="00807354"/>
    <w:rsid w:val="00811AB5"/>
    <w:rsid w:val="00811E36"/>
    <w:rsid w:val="008126A1"/>
    <w:rsid w:val="008140B9"/>
    <w:rsid w:val="008163B9"/>
    <w:rsid w:val="00817306"/>
    <w:rsid w:val="00822529"/>
    <w:rsid w:val="00823171"/>
    <w:rsid w:val="0082676B"/>
    <w:rsid w:val="008305B8"/>
    <w:rsid w:val="008354BC"/>
    <w:rsid w:val="008408F8"/>
    <w:rsid w:val="00840FF8"/>
    <w:rsid w:val="00845338"/>
    <w:rsid w:val="00851B3A"/>
    <w:rsid w:val="00856880"/>
    <w:rsid w:val="0086199D"/>
    <w:rsid w:val="0086388C"/>
    <w:rsid w:val="0086456B"/>
    <w:rsid w:val="0086691B"/>
    <w:rsid w:val="00871569"/>
    <w:rsid w:val="00872487"/>
    <w:rsid w:val="008747BF"/>
    <w:rsid w:val="00874CF2"/>
    <w:rsid w:val="00880D60"/>
    <w:rsid w:val="00881C10"/>
    <w:rsid w:val="00881DBE"/>
    <w:rsid w:val="00882FA4"/>
    <w:rsid w:val="00883D97"/>
    <w:rsid w:val="008877CF"/>
    <w:rsid w:val="00890AB4"/>
    <w:rsid w:val="00890FED"/>
    <w:rsid w:val="008914D8"/>
    <w:rsid w:val="00894100"/>
    <w:rsid w:val="008954A4"/>
    <w:rsid w:val="008A26D6"/>
    <w:rsid w:val="008A3D26"/>
    <w:rsid w:val="008A46B4"/>
    <w:rsid w:val="008A4D8F"/>
    <w:rsid w:val="008A4E3B"/>
    <w:rsid w:val="008A7481"/>
    <w:rsid w:val="008B0355"/>
    <w:rsid w:val="008B0F69"/>
    <w:rsid w:val="008B10D0"/>
    <w:rsid w:val="008B45C2"/>
    <w:rsid w:val="008C03B3"/>
    <w:rsid w:val="008C11A9"/>
    <w:rsid w:val="008C37B6"/>
    <w:rsid w:val="008C3ED3"/>
    <w:rsid w:val="008C5E47"/>
    <w:rsid w:val="008D299F"/>
    <w:rsid w:val="008D555C"/>
    <w:rsid w:val="008D5D47"/>
    <w:rsid w:val="008D7310"/>
    <w:rsid w:val="008E0329"/>
    <w:rsid w:val="008E2EE3"/>
    <w:rsid w:val="008E2F07"/>
    <w:rsid w:val="008E4136"/>
    <w:rsid w:val="008E5612"/>
    <w:rsid w:val="008E6857"/>
    <w:rsid w:val="008E7DAD"/>
    <w:rsid w:val="008F14AA"/>
    <w:rsid w:val="008F3A16"/>
    <w:rsid w:val="008F4F93"/>
    <w:rsid w:val="008F7BBE"/>
    <w:rsid w:val="0090030E"/>
    <w:rsid w:val="00903840"/>
    <w:rsid w:val="00904470"/>
    <w:rsid w:val="009106FF"/>
    <w:rsid w:val="0091122F"/>
    <w:rsid w:val="00915AC6"/>
    <w:rsid w:val="00917900"/>
    <w:rsid w:val="009306E9"/>
    <w:rsid w:val="00934095"/>
    <w:rsid w:val="00934821"/>
    <w:rsid w:val="009425DB"/>
    <w:rsid w:val="00943526"/>
    <w:rsid w:val="00945856"/>
    <w:rsid w:val="00945991"/>
    <w:rsid w:val="00946630"/>
    <w:rsid w:val="00947193"/>
    <w:rsid w:val="00961367"/>
    <w:rsid w:val="00961D7A"/>
    <w:rsid w:val="00961FE9"/>
    <w:rsid w:val="00963B2A"/>
    <w:rsid w:val="009725EA"/>
    <w:rsid w:val="00982986"/>
    <w:rsid w:val="00983167"/>
    <w:rsid w:val="00985672"/>
    <w:rsid w:val="00987CB5"/>
    <w:rsid w:val="00992680"/>
    <w:rsid w:val="009927B7"/>
    <w:rsid w:val="00992BED"/>
    <w:rsid w:val="009938BC"/>
    <w:rsid w:val="009A2236"/>
    <w:rsid w:val="009A61FA"/>
    <w:rsid w:val="009B3448"/>
    <w:rsid w:val="009B51D6"/>
    <w:rsid w:val="009C2B6F"/>
    <w:rsid w:val="009D0A4A"/>
    <w:rsid w:val="009D7703"/>
    <w:rsid w:val="009E3CB1"/>
    <w:rsid w:val="009F1D66"/>
    <w:rsid w:val="009F7217"/>
    <w:rsid w:val="009F7923"/>
    <w:rsid w:val="00A01F28"/>
    <w:rsid w:val="00A04F0A"/>
    <w:rsid w:val="00A06649"/>
    <w:rsid w:val="00A12BDF"/>
    <w:rsid w:val="00A24994"/>
    <w:rsid w:val="00A26CB0"/>
    <w:rsid w:val="00A27A49"/>
    <w:rsid w:val="00A27DCE"/>
    <w:rsid w:val="00A33BCA"/>
    <w:rsid w:val="00A42104"/>
    <w:rsid w:val="00A43667"/>
    <w:rsid w:val="00A436A1"/>
    <w:rsid w:val="00A443B1"/>
    <w:rsid w:val="00A45AF0"/>
    <w:rsid w:val="00A4607C"/>
    <w:rsid w:val="00A47A77"/>
    <w:rsid w:val="00A504C2"/>
    <w:rsid w:val="00A51289"/>
    <w:rsid w:val="00A67A1B"/>
    <w:rsid w:val="00A7266A"/>
    <w:rsid w:val="00A72BDF"/>
    <w:rsid w:val="00A74B1B"/>
    <w:rsid w:val="00A7658F"/>
    <w:rsid w:val="00A808CD"/>
    <w:rsid w:val="00A8147A"/>
    <w:rsid w:val="00A8207C"/>
    <w:rsid w:val="00A93670"/>
    <w:rsid w:val="00A95BD1"/>
    <w:rsid w:val="00AA25C4"/>
    <w:rsid w:val="00AA4773"/>
    <w:rsid w:val="00AB24BC"/>
    <w:rsid w:val="00AB54C5"/>
    <w:rsid w:val="00AC2949"/>
    <w:rsid w:val="00AC2A48"/>
    <w:rsid w:val="00AC600B"/>
    <w:rsid w:val="00AC6F1F"/>
    <w:rsid w:val="00AC777C"/>
    <w:rsid w:val="00AD08E4"/>
    <w:rsid w:val="00AD34BB"/>
    <w:rsid w:val="00AD7177"/>
    <w:rsid w:val="00AE187F"/>
    <w:rsid w:val="00AE57C4"/>
    <w:rsid w:val="00AE6D14"/>
    <w:rsid w:val="00AF07DA"/>
    <w:rsid w:val="00AF18F9"/>
    <w:rsid w:val="00AF6FA7"/>
    <w:rsid w:val="00B239F9"/>
    <w:rsid w:val="00B23AE1"/>
    <w:rsid w:val="00B2446F"/>
    <w:rsid w:val="00B26FAA"/>
    <w:rsid w:val="00B302DD"/>
    <w:rsid w:val="00B30B07"/>
    <w:rsid w:val="00B32FD6"/>
    <w:rsid w:val="00B40944"/>
    <w:rsid w:val="00B4622B"/>
    <w:rsid w:val="00B47426"/>
    <w:rsid w:val="00B5220E"/>
    <w:rsid w:val="00B61C88"/>
    <w:rsid w:val="00B65C02"/>
    <w:rsid w:val="00B66B37"/>
    <w:rsid w:val="00B70D6C"/>
    <w:rsid w:val="00B724BA"/>
    <w:rsid w:val="00B73926"/>
    <w:rsid w:val="00B7495E"/>
    <w:rsid w:val="00B8566F"/>
    <w:rsid w:val="00B85B22"/>
    <w:rsid w:val="00B87645"/>
    <w:rsid w:val="00B93448"/>
    <w:rsid w:val="00B97A61"/>
    <w:rsid w:val="00BA268A"/>
    <w:rsid w:val="00BB0111"/>
    <w:rsid w:val="00BB24C8"/>
    <w:rsid w:val="00BB3ACD"/>
    <w:rsid w:val="00BC17BD"/>
    <w:rsid w:val="00BC69C3"/>
    <w:rsid w:val="00BD1046"/>
    <w:rsid w:val="00BD3BA0"/>
    <w:rsid w:val="00BD6616"/>
    <w:rsid w:val="00BE12A1"/>
    <w:rsid w:val="00BE1E7B"/>
    <w:rsid w:val="00BE74E5"/>
    <w:rsid w:val="00BF2CD6"/>
    <w:rsid w:val="00BF3C2A"/>
    <w:rsid w:val="00BF511B"/>
    <w:rsid w:val="00BF79CE"/>
    <w:rsid w:val="00C024F2"/>
    <w:rsid w:val="00C035FD"/>
    <w:rsid w:val="00C04A00"/>
    <w:rsid w:val="00C058DE"/>
    <w:rsid w:val="00C0672F"/>
    <w:rsid w:val="00C07E7F"/>
    <w:rsid w:val="00C124F4"/>
    <w:rsid w:val="00C125D9"/>
    <w:rsid w:val="00C12947"/>
    <w:rsid w:val="00C16BBC"/>
    <w:rsid w:val="00C2127C"/>
    <w:rsid w:val="00C26921"/>
    <w:rsid w:val="00C30669"/>
    <w:rsid w:val="00C344FC"/>
    <w:rsid w:val="00C40F45"/>
    <w:rsid w:val="00C43374"/>
    <w:rsid w:val="00C440B6"/>
    <w:rsid w:val="00C53E75"/>
    <w:rsid w:val="00C63EC2"/>
    <w:rsid w:val="00C667D9"/>
    <w:rsid w:val="00C676BD"/>
    <w:rsid w:val="00C72545"/>
    <w:rsid w:val="00C76223"/>
    <w:rsid w:val="00C80867"/>
    <w:rsid w:val="00C94232"/>
    <w:rsid w:val="00C95DB1"/>
    <w:rsid w:val="00CA2550"/>
    <w:rsid w:val="00CA41FF"/>
    <w:rsid w:val="00CA53CB"/>
    <w:rsid w:val="00CA5B0A"/>
    <w:rsid w:val="00CB1215"/>
    <w:rsid w:val="00CB4B94"/>
    <w:rsid w:val="00CB5C83"/>
    <w:rsid w:val="00CB7106"/>
    <w:rsid w:val="00CB75BB"/>
    <w:rsid w:val="00CC07D1"/>
    <w:rsid w:val="00CC28D8"/>
    <w:rsid w:val="00CC3221"/>
    <w:rsid w:val="00CD275F"/>
    <w:rsid w:val="00CD50B0"/>
    <w:rsid w:val="00CD5BCC"/>
    <w:rsid w:val="00CD5C4F"/>
    <w:rsid w:val="00CD7646"/>
    <w:rsid w:val="00CE2958"/>
    <w:rsid w:val="00CE4CF9"/>
    <w:rsid w:val="00CF5825"/>
    <w:rsid w:val="00CF5F25"/>
    <w:rsid w:val="00D00765"/>
    <w:rsid w:val="00D00DFD"/>
    <w:rsid w:val="00D0246B"/>
    <w:rsid w:val="00D02B4D"/>
    <w:rsid w:val="00D03925"/>
    <w:rsid w:val="00D03EDC"/>
    <w:rsid w:val="00D05721"/>
    <w:rsid w:val="00D10C30"/>
    <w:rsid w:val="00D11263"/>
    <w:rsid w:val="00D133F7"/>
    <w:rsid w:val="00D16A54"/>
    <w:rsid w:val="00D207EC"/>
    <w:rsid w:val="00D245E6"/>
    <w:rsid w:val="00D24AC1"/>
    <w:rsid w:val="00D25B75"/>
    <w:rsid w:val="00D26D3F"/>
    <w:rsid w:val="00D33ECA"/>
    <w:rsid w:val="00D3641A"/>
    <w:rsid w:val="00D37325"/>
    <w:rsid w:val="00D437D2"/>
    <w:rsid w:val="00D47589"/>
    <w:rsid w:val="00D517F4"/>
    <w:rsid w:val="00D53448"/>
    <w:rsid w:val="00D5788E"/>
    <w:rsid w:val="00D652F0"/>
    <w:rsid w:val="00D820DC"/>
    <w:rsid w:val="00D83BCA"/>
    <w:rsid w:val="00D84F6A"/>
    <w:rsid w:val="00D91D0E"/>
    <w:rsid w:val="00D92504"/>
    <w:rsid w:val="00D9335A"/>
    <w:rsid w:val="00D97E0C"/>
    <w:rsid w:val="00DA3A58"/>
    <w:rsid w:val="00DA6075"/>
    <w:rsid w:val="00DB0214"/>
    <w:rsid w:val="00DB56F4"/>
    <w:rsid w:val="00DB6064"/>
    <w:rsid w:val="00DB69E5"/>
    <w:rsid w:val="00DB70F2"/>
    <w:rsid w:val="00DB725C"/>
    <w:rsid w:val="00DC2FD0"/>
    <w:rsid w:val="00DC30C5"/>
    <w:rsid w:val="00DC35C1"/>
    <w:rsid w:val="00DC456F"/>
    <w:rsid w:val="00DC4AB9"/>
    <w:rsid w:val="00DC73BE"/>
    <w:rsid w:val="00DD23CE"/>
    <w:rsid w:val="00DE0BDF"/>
    <w:rsid w:val="00DE2848"/>
    <w:rsid w:val="00DE68F5"/>
    <w:rsid w:val="00DE71CC"/>
    <w:rsid w:val="00DF0F8A"/>
    <w:rsid w:val="00E00157"/>
    <w:rsid w:val="00E0080C"/>
    <w:rsid w:val="00E009A7"/>
    <w:rsid w:val="00E036AE"/>
    <w:rsid w:val="00E038B3"/>
    <w:rsid w:val="00E07442"/>
    <w:rsid w:val="00E106EA"/>
    <w:rsid w:val="00E13F88"/>
    <w:rsid w:val="00E15F59"/>
    <w:rsid w:val="00E23071"/>
    <w:rsid w:val="00E2635D"/>
    <w:rsid w:val="00E32B90"/>
    <w:rsid w:val="00E3722F"/>
    <w:rsid w:val="00E419A8"/>
    <w:rsid w:val="00E45C84"/>
    <w:rsid w:val="00E51632"/>
    <w:rsid w:val="00E51DED"/>
    <w:rsid w:val="00E5741B"/>
    <w:rsid w:val="00E57C61"/>
    <w:rsid w:val="00E601A3"/>
    <w:rsid w:val="00E6625A"/>
    <w:rsid w:val="00E67FE7"/>
    <w:rsid w:val="00E737AC"/>
    <w:rsid w:val="00E739B3"/>
    <w:rsid w:val="00E81311"/>
    <w:rsid w:val="00E81F8B"/>
    <w:rsid w:val="00E849B2"/>
    <w:rsid w:val="00E86033"/>
    <w:rsid w:val="00E9341B"/>
    <w:rsid w:val="00E93A8E"/>
    <w:rsid w:val="00E972FB"/>
    <w:rsid w:val="00E9731A"/>
    <w:rsid w:val="00E97C3D"/>
    <w:rsid w:val="00EA0EAB"/>
    <w:rsid w:val="00EA2794"/>
    <w:rsid w:val="00EA4800"/>
    <w:rsid w:val="00EA7E7A"/>
    <w:rsid w:val="00EB2E7C"/>
    <w:rsid w:val="00EB5873"/>
    <w:rsid w:val="00EB5BA4"/>
    <w:rsid w:val="00EB666C"/>
    <w:rsid w:val="00EB6BD8"/>
    <w:rsid w:val="00EB7B4C"/>
    <w:rsid w:val="00EC04FD"/>
    <w:rsid w:val="00EC0748"/>
    <w:rsid w:val="00EC2641"/>
    <w:rsid w:val="00EC2C41"/>
    <w:rsid w:val="00EC3A86"/>
    <w:rsid w:val="00EC3F57"/>
    <w:rsid w:val="00EC561B"/>
    <w:rsid w:val="00EC7200"/>
    <w:rsid w:val="00ED13AE"/>
    <w:rsid w:val="00ED368D"/>
    <w:rsid w:val="00ED43FC"/>
    <w:rsid w:val="00ED5080"/>
    <w:rsid w:val="00ED5940"/>
    <w:rsid w:val="00EE0D07"/>
    <w:rsid w:val="00EE3305"/>
    <w:rsid w:val="00EE588E"/>
    <w:rsid w:val="00EE64F3"/>
    <w:rsid w:val="00EE7BB9"/>
    <w:rsid w:val="00EF4E69"/>
    <w:rsid w:val="00F04EE0"/>
    <w:rsid w:val="00F10E35"/>
    <w:rsid w:val="00F1490C"/>
    <w:rsid w:val="00F15072"/>
    <w:rsid w:val="00F1664F"/>
    <w:rsid w:val="00F20DDF"/>
    <w:rsid w:val="00F2296B"/>
    <w:rsid w:val="00F22C3E"/>
    <w:rsid w:val="00F232F6"/>
    <w:rsid w:val="00F25CB8"/>
    <w:rsid w:val="00F26356"/>
    <w:rsid w:val="00F30C6E"/>
    <w:rsid w:val="00F34919"/>
    <w:rsid w:val="00F34D74"/>
    <w:rsid w:val="00F359FE"/>
    <w:rsid w:val="00F35E8D"/>
    <w:rsid w:val="00F363DB"/>
    <w:rsid w:val="00F42ECD"/>
    <w:rsid w:val="00F46A58"/>
    <w:rsid w:val="00F52907"/>
    <w:rsid w:val="00F52A35"/>
    <w:rsid w:val="00F52C86"/>
    <w:rsid w:val="00F53D7C"/>
    <w:rsid w:val="00F60B76"/>
    <w:rsid w:val="00F6747B"/>
    <w:rsid w:val="00F67908"/>
    <w:rsid w:val="00F70747"/>
    <w:rsid w:val="00F815D0"/>
    <w:rsid w:val="00F81E2E"/>
    <w:rsid w:val="00F8354E"/>
    <w:rsid w:val="00F8799C"/>
    <w:rsid w:val="00F9040D"/>
    <w:rsid w:val="00F909EF"/>
    <w:rsid w:val="00F964BF"/>
    <w:rsid w:val="00FA081D"/>
    <w:rsid w:val="00FA1645"/>
    <w:rsid w:val="00FB6F3D"/>
    <w:rsid w:val="00FB7E88"/>
    <w:rsid w:val="00FC33BB"/>
    <w:rsid w:val="00FC4CD3"/>
    <w:rsid w:val="00FC7FB7"/>
    <w:rsid w:val="00FD3889"/>
    <w:rsid w:val="00FD4840"/>
    <w:rsid w:val="00FE0A7F"/>
    <w:rsid w:val="00FE1FE7"/>
    <w:rsid w:val="00FE20A7"/>
    <w:rsid w:val="00FE4E7F"/>
    <w:rsid w:val="00FE68FB"/>
    <w:rsid w:val="00FE70AB"/>
    <w:rsid w:val="00FF1B94"/>
    <w:rsid w:val="00FF1F37"/>
    <w:rsid w:val="00FF46E0"/>
    <w:rsid w:val="00FF5F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F7213"/>
  <w14:defaultImageDpi w14:val="32767"/>
  <w15:chartTrackingRefBased/>
  <w15:docId w15:val="{AC2C33E6-BB54-FC46-B68F-B7D3BA163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977DF"/>
    <w:pPr>
      <w:jc w:val="both"/>
    </w:pPr>
    <w:rPr>
      <w:rFonts w:ascii="Avenir Book" w:hAnsi="Avenir Book"/>
      <w:sz w:val="20"/>
      <w:lang w:val="en-GB"/>
    </w:rPr>
  </w:style>
  <w:style w:type="paragraph" w:styleId="Heading1">
    <w:name w:val="heading 1"/>
    <w:basedOn w:val="Normal"/>
    <w:next w:val="Normal"/>
    <w:link w:val="Heading1Char"/>
    <w:uiPriority w:val="9"/>
    <w:qFormat/>
    <w:rsid w:val="00F22C3E"/>
    <w:pPr>
      <w:keepNext/>
      <w:keepLines/>
      <w:shd w:val="clear" w:color="auto" w:fill="143D57"/>
      <w:spacing w:before="60" w:after="120"/>
      <w:outlineLvl w:val="0"/>
    </w:pPr>
    <w:rPr>
      <w:rFonts w:eastAsiaTheme="majorEastAsia" w:cstheme="majorBidi"/>
      <w:b/>
      <w:color w:val="FFFFFF" w:themeColor="background1"/>
      <w:sz w:val="28"/>
      <w:szCs w:val="32"/>
    </w:rPr>
  </w:style>
  <w:style w:type="paragraph" w:styleId="Heading2">
    <w:name w:val="heading 2"/>
    <w:basedOn w:val="Normal"/>
    <w:link w:val="Heading2Char"/>
    <w:uiPriority w:val="9"/>
    <w:qFormat/>
    <w:rsid w:val="005977DF"/>
    <w:pPr>
      <w:spacing w:before="60"/>
      <w:jc w:val="left"/>
      <w:outlineLvl w:val="1"/>
    </w:pPr>
    <w:rPr>
      <w:rFonts w:eastAsia="Times New Roman" w:cs="Times New Roman"/>
      <w:b/>
      <w:bCs/>
      <w:color w:val="143D57"/>
      <w:szCs w:val="36"/>
      <w:u w:val="single"/>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2C3E"/>
    <w:rPr>
      <w:rFonts w:ascii="Avenir Book" w:eastAsiaTheme="majorEastAsia" w:hAnsi="Avenir Book" w:cstheme="majorBidi"/>
      <w:b/>
      <w:color w:val="FFFFFF" w:themeColor="background1"/>
      <w:sz w:val="28"/>
      <w:szCs w:val="32"/>
      <w:shd w:val="clear" w:color="auto" w:fill="143D57"/>
      <w:lang w:val="en-GB"/>
    </w:rPr>
  </w:style>
  <w:style w:type="character" w:customStyle="1" w:styleId="Heading2Char">
    <w:name w:val="Heading 2 Char"/>
    <w:basedOn w:val="DefaultParagraphFont"/>
    <w:link w:val="Heading2"/>
    <w:uiPriority w:val="9"/>
    <w:rsid w:val="005977DF"/>
    <w:rPr>
      <w:rFonts w:ascii="Avenir Book" w:eastAsia="Times New Roman" w:hAnsi="Avenir Book" w:cs="Times New Roman"/>
      <w:b/>
      <w:bCs/>
      <w:color w:val="143D57"/>
      <w:sz w:val="20"/>
      <w:szCs w:val="36"/>
      <w:u w:val="single"/>
      <w:lang w:val="en-GB" w:eastAsia="en-GB"/>
    </w:rPr>
  </w:style>
  <w:style w:type="table" w:styleId="TableGrid">
    <w:name w:val="Table Grid"/>
    <w:basedOn w:val="TableNormal"/>
    <w:uiPriority w:val="39"/>
    <w:rsid w:val="00BD3BA0"/>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D3BA0"/>
    <w:rPr>
      <w:color w:val="0563C1" w:themeColor="hyperlink"/>
      <w:u w:val="single"/>
    </w:rPr>
  </w:style>
  <w:style w:type="paragraph" w:styleId="Header">
    <w:name w:val="header"/>
    <w:basedOn w:val="Normal"/>
    <w:link w:val="HeaderChar"/>
    <w:uiPriority w:val="99"/>
    <w:unhideWhenUsed/>
    <w:rsid w:val="00BD3BA0"/>
    <w:pPr>
      <w:tabs>
        <w:tab w:val="center" w:pos="4513"/>
        <w:tab w:val="right" w:pos="9026"/>
      </w:tabs>
    </w:pPr>
  </w:style>
  <w:style w:type="character" w:customStyle="1" w:styleId="HeaderChar">
    <w:name w:val="Header Char"/>
    <w:basedOn w:val="DefaultParagraphFont"/>
    <w:link w:val="Header"/>
    <w:uiPriority w:val="99"/>
    <w:rsid w:val="00BD3BA0"/>
    <w:rPr>
      <w:rFonts w:ascii="Avenir Book" w:hAnsi="Avenir Book"/>
      <w:sz w:val="22"/>
      <w:lang w:val="en-GB"/>
    </w:rPr>
  </w:style>
  <w:style w:type="paragraph" w:styleId="Footer">
    <w:name w:val="footer"/>
    <w:basedOn w:val="Normal"/>
    <w:link w:val="FooterChar"/>
    <w:uiPriority w:val="99"/>
    <w:unhideWhenUsed/>
    <w:rsid w:val="00BD3BA0"/>
    <w:pPr>
      <w:tabs>
        <w:tab w:val="center" w:pos="4513"/>
        <w:tab w:val="right" w:pos="9026"/>
      </w:tabs>
    </w:pPr>
  </w:style>
  <w:style w:type="character" w:customStyle="1" w:styleId="FooterChar">
    <w:name w:val="Footer Char"/>
    <w:basedOn w:val="DefaultParagraphFont"/>
    <w:link w:val="Footer"/>
    <w:uiPriority w:val="99"/>
    <w:rsid w:val="00BD3BA0"/>
    <w:rPr>
      <w:rFonts w:ascii="Avenir Book" w:hAnsi="Avenir Book"/>
      <w:sz w:val="22"/>
      <w:lang w:val="en-GB"/>
    </w:rPr>
  </w:style>
  <w:style w:type="character" w:styleId="PageNumber">
    <w:name w:val="page number"/>
    <w:basedOn w:val="DefaultParagraphFont"/>
    <w:uiPriority w:val="99"/>
    <w:semiHidden/>
    <w:unhideWhenUsed/>
    <w:rsid w:val="00BD3BA0"/>
  </w:style>
  <w:style w:type="character" w:styleId="FollowedHyperlink">
    <w:name w:val="FollowedHyperlink"/>
    <w:basedOn w:val="DefaultParagraphFont"/>
    <w:uiPriority w:val="99"/>
    <w:semiHidden/>
    <w:unhideWhenUsed/>
    <w:rsid w:val="00BD3BA0"/>
    <w:rPr>
      <w:color w:val="954F72" w:themeColor="followedHyperlink"/>
      <w:u w:val="single"/>
    </w:rPr>
  </w:style>
  <w:style w:type="paragraph" w:customStyle="1" w:styleId="GoldBullets">
    <w:name w:val="Gold Bullets"/>
    <w:basedOn w:val="Normal"/>
    <w:autoRedefine/>
    <w:qFormat/>
    <w:rsid w:val="00332157"/>
    <w:pPr>
      <w:numPr>
        <w:numId w:val="1"/>
      </w:numPr>
      <w:spacing w:after="60"/>
      <w:contextualSpacing/>
    </w:pPr>
    <w:rPr>
      <w:rFonts w:eastAsia="Times New Roman" w:cstheme="majorHAnsi"/>
      <w:szCs w:val="22"/>
      <w:lang w:eastAsia="en-GB"/>
    </w:rPr>
  </w:style>
  <w:style w:type="paragraph" w:customStyle="1" w:styleId="Bluebullets">
    <w:name w:val="Blue bullets"/>
    <w:basedOn w:val="GoldBullets"/>
    <w:qFormat/>
    <w:rsid w:val="00332157"/>
    <w:pPr>
      <w:numPr>
        <w:numId w:val="2"/>
      </w:numPr>
    </w:pPr>
  </w:style>
  <w:style w:type="paragraph" w:styleId="Quote">
    <w:name w:val="Quote"/>
    <w:basedOn w:val="Normal"/>
    <w:next w:val="Normal"/>
    <w:link w:val="QuoteChar"/>
    <w:uiPriority w:val="29"/>
    <w:qFormat/>
    <w:rsid w:val="00332157"/>
    <w:pPr>
      <w:spacing w:before="200" w:after="160"/>
      <w:ind w:left="864" w:right="864"/>
      <w:jc w:val="center"/>
    </w:pPr>
    <w:rPr>
      <w:i/>
      <w:iCs/>
      <w:color w:val="A98D3A"/>
    </w:rPr>
  </w:style>
  <w:style w:type="character" w:customStyle="1" w:styleId="QuoteChar">
    <w:name w:val="Quote Char"/>
    <w:basedOn w:val="DefaultParagraphFont"/>
    <w:link w:val="Quote"/>
    <w:uiPriority w:val="29"/>
    <w:rsid w:val="00332157"/>
    <w:rPr>
      <w:rFonts w:ascii="Avenir Book" w:hAnsi="Avenir Book"/>
      <w:i/>
      <w:iCs/>
      <w:color w:val="A98D3A"/>
      <w:sz w:val="22"/>
      <w:lang w:val="en-GB"/>
    </w:rPr>
  </w:style>
  <w:style w:type="character" w:styleId="UnresolvedMention">
    <w:name w:val="Unresolved Mention"/>
    <w:basedOn w:val="DefaultParagraphFont"/>
    <w:uiPriority w:val="99"/>
    <w:rsid w:val="00650AF2"/>
    <w:rPr>
      <w:color w:val="605E5C"/>
      <w:shd w:val="clear" w:color="auto" w:fill="E1DFDD"/>
    </w:rPr>
  </w:style>
  <w:style w:type="paragraph" w:styleId="ListParagraph">
    <w:name w:val="List Paragraph"/>
    <w:basedOn w:val="Normal"/>
    <w:uiPriority w:val="34"/>
    <w:rsid w:val="000153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044563">
      <w:bodyDiv w:val="1"/>
      <w:marLeft w:val="0"/>
      <w:marRight w:val="0"/>
      <w:marTop w:val="0"/>
      <w:marBottom w:val="0"/>
      <w:divBdr>
        <w:top w:val="none" w:sz="0" w:space="0" w:color="auto"/>
        <w:left w:val="none" w:sz="0" w:space="0" w:color="auto"/>
        <w:bottom w:val="none" w:sz="0" w:space="0" w:color="auto"/>
        <w:right w:val="none" w:sz="0" w:space="0" w:color="auto"/>
      </w:divBdr>
    </w:div>
    <w:div w:id="199711495">
      <w:bodyDiv w:val="1"/>
      <w:marLeft w:val="0"/>
      <w:marRight w:val="0"/>
      <w:marTop w:val="0"/>
      <w:marBottom w:val="0"/>
      <w:divBdr>
        <w:top w:val="none" w:sz="0" w:space="0" w:color="auto"/>
        <w:left w:val="none" w:sz="0" w:space="0" w:color="auto"/>
        <w:bottom w:val="none" w:sz="0" w:space="0" w:color="auto"/>
        <w:right w:val="none" w:sz="0" w:space="0" w:color="auto"/>
      </w:divBdr>
    </w:div>
    <w:div w:id="289098259">
      <w:bodyDiv w:val="1"/>
      <w:marLeft w:val="0"/>
      <w:marRight w:val="0"/>
      <w:marTop w:val="0"/>
      <w:marBottom w:val="0"/>
      <w:divBdr>
        <w:top w:val="none" w:sz="0" w:space="0" w:color="auto"/>
        <w:left w:val="none" w:sz="0" w:space="0" w:color="auto"/>
        <w:bottom w:val="none" w:sz="0" w:space="0" w:color="auto"/>
        <w:right w:val="none" w:sz="0" w:space="0" w:color="auto"/>
      </w:divBdr>
    </w:div>
    <w:div w:id="309752400">
      <w:bodyDiv w:val="1"/>
      <w:marLeft w:val="0"/>
      <w:marRight w:val="0"/>
      <w:marTop w:val="0"/>
      <w:marBottom w:val="0"/>
      <w:divBdr>
        <w:top w:val="none" w:sz="0" w:space="0" w:color="auto"/>
        <w:left w:val="none" w:sz="0" w:space="0" w:color="auto"/>
        <w:bottom w:val="none" w:sz="0" w:space="0" w:color="auto"/>
        <w:right w:val="none" w:sz="0" w:space="0" w:color="auto"/>
      </w:divBdr>
    </w:div>
    <w:div w:id="338318538">
      <w:bodyDiv w:val="1"/>
      <w:marLeft w:val="0"/>
      <w:marRight w:val="0"/>
      <w:marTop w:val="0"/>
      <w:marBottom w:val="0"/>
      <w:divBdr>
        <w:top w:val="none" w:sz="0" w:space="0" w:color="auto"/>
        <w:left w:val="none" w:sz="0" w:space="0" w:color="auto"/>
        <w:bottom w:val="none" w:sz="0" w:space="0" w:color="auto"/>
        <w:right w:val="none" w:sz="0" w:space="0" w:color="auto"/>
      </w:divBdr>
    </w:div>
    <w:div w:id="388843213">
      <w:bodyDiv w:val="1"/>
      <w:marLeft w:val="0"/>
      <w:marRight w:val="0"/>
      <w:marTop w:val="0"/>
      <w:marBottom w:val="0"/>
      <w:divBdr>
        <w:top w:val="none" w:sz="0" w:space="0" w:color="auto"/>
        <w:left w:val="none" w:sz="0" w:space="0" w:color="auto"/>
        <w:bottom w:val="none" w:sz="0" w:space="0" w:color="auto"/>
        <w:right w:val="none" w:sz="0" w:space="0" w:color="auto"/>
      </w:divBdr>
    </w:div>
    <w:div w:id="414742411">
      <w:bodyDiv w:val="1"/>
      <w:marLeft w:val="0"/>
      <w:marRight w:val="0"/>
      <w:marTop w:val="0"/>
      <w:marBottom w:val="0"/>
      <w:divBdr>
        <w:top w:val="none" w:sz="0" w:space="0" w:color="auto"/>
        <w:left w:val="none" w:sz="0" w:space="0" w:color="auto"/>
        <w:bottom w:val="none" w:sz="0" w:space="0" w:color="auto"/>
        <w:right w:val="none" w:sz="0" w:space="0" w:color="auto"/>
      </w:divBdr>
    </w:div>
    <w:div w:id="621501004">
      <w:bodyDiv w:val="1"/>
      <w:marLeft w:val="0"/>
      <w:marRight w:val="0"/>
      <w:marTop w:val="0"/>
      <w:marBottom w:val="0"/>
      <w:divBdr>
        <w:top w:val="none" w:sz="0" w:space="0" w:color="auto"/>
        <w:left w:val="none" w:sz="0" w:space="0" w:color="auto"/>
        <w:bottom w:val="none" w:sz="0" w:space="0" w:color="auto"/>
        <w:right w:val="none" w:sz="0" w:space="0" w:color="auto"/>
      </w:divBdr>
      <w:divsChild>
        <w:div w:id="960840776">
          <w:marLeft w:val="0"/>
          <w:marRight w:val="0"/>
          <w:marTop w:val="0"/>
          <w:marBottom w:val="0"/>
          <w:divBdr>
            <w:top w:val="none" w:sz="0" w:space="0" w:color="auto"/>
            <w:left w:val="none" w:sz="0" w:space="0" w:color="auto"/>
            <w:bottom w:val="none" w:sz="0" w:space="0" w:color="auto"/>
            <w:right w:val="none" w:sz="0" w:space="0" w:color="auto"/>
          </w:divBdr>
          <w:divsChild>
            <w:div w:id="75964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390547">
      <w:bodyDiv w:val="1"/>
      <w:marLeft w:val="0"/>
      <w:marRight w:val="0"/>
      <w:marTop w:val="0"/>
      <w:marBottom w:val="0"/>
      <w:divBdr>
        <w:top w:val="none" w:sz="0" w:space="0" w:color="auto"/>
        <w:left w:val="none" w:sz="0" w:space="0" w:color="auto"/>
        <w:bottom w:val="none" w:sz="0" w:space="0" w:color="auto"/>
        <w:right w:val="none" w:sz="0" w:space="0" w:color="auto"/>
      </w:divBdr>
    </w:div>
    <w:div w:id="683945689">
      <w:bodyDiv w:val="1"/>
      <w:marLeft w:val="0"/>
      <w:marRight w:val="0"/>
      <w:marTop w:val="0"/>
      <w:marBottom w:val="0"/>
      <w:divBdr>
        <w:top w:val="none" w:sz="0" w:space="0" w:color="auto"/>
        <w:left w:val="none" w:sz="0" w:space="0" w:color="auto"/>
        <w:bottom w:val="none" w:sz="0" w:space="0" w:color="auto"/>
        <w:right w:val="none" w:sz="0" w:space="0" w:color="auto"/>
      </w:divBdr>
    </w:div>
    <w:div w:id="744306382">
      <w:bodyDiv w:val="1"/>
      <w:marLeft w:val="0"/>
      <w:marRight w:val="0"/>
      <w:marTop w:val="0"/>
      <w:marBottom w:val="0"/>
      <w:divBdr>
        <w:top w:val="none" w:sz="0" w:space="0" w:color="auto"/>
        <w:left w:val="none" w:sz="0" w:space="0" w:color="auto"/>
        <w:bottom w:val="none" w:sz="0" w:space="0" w:color="auto"/>
        <w:right w:val="none" w:sz="0" w:space="0" w:color="auto"/>
      </w:divBdr>
    </w:div>
    <w:div w:id="782917233">
      <w:bodyDiv w:val="1"/>
      <w:marLeft w:val="0"/>
      <w:marRight w:val="0"/>
      <w:marTop w:val="0"/>
      <w:marBottom w:val="0"/>
      <w:divBdr>
        <w:top w:val="none" w:sz="0" w:space="0" w:color="auto"/>
        <w:left w:val="none" w:sz="0" w:space="0" w:color="auto"/>
        <w:bottom w:val="none" w:sz="0" w:space="0" w:color="auto"/>
        <w:right w:val="none" w:sz="0" w:space="0" w:color="auto"/>
      </w:divBdr>
    </w:div>
    <w:div w:id="801845306">
      <w:bodyDiv w:val="1"/>
      <w:marLeft w:val="0"/>
      <w:marRight w:val="0"/>
      <w:marTop w:val="0"/>
      <w:marBottom w:val="0"/>
      <w:divBdr>
        <w:top w:val="none" w:sz="0" w:space="0" w:color="auto"/>
        <w:left w:val="none" w:sz="0" w:space="0" w:color="auto"/>
        <w:bottom w:val="none" w:sz="0" w:space="0" w:color="auto"/>
        <w:right w:val="none" w:sz="0" w:space="0" w:color="auto"/>
      </w:divBdr>
    </w:div>
    <w:div w:id="906106431">
      <w:bodyDiv w:val="1"/>
      <w:marLeft w:val="0"/>
      <w:marRight w:val="0"/>
      <w:marTop w:val="0"/>
      <w:marBottom w:val="0"/>
      <w:divBdr>
        <w:top w:val="none" w:sz="0" w:space="0" w:color="auto"/>
        <w:left w:val="none" w:sz="0" w:space="0" w:color="auto"/>
        <w:bottom w:val="none" w:sz="0" w:space="0" w:color="auto"/>
        <w:right w:val="none" w:sz="0" w:space="0" w:color="auto"/>
      </w:divBdr>
    </w:div>
    <w:div w:id="943540955">
      <w:bodyDiv w:val="1"/>
      <w:marLeft w:val="0"/>
      <w:marRight w:val="0"/>
      <w:marTop w:val="0"/>
      <w:marBottom w:val="0"/>
      <w:divBdr>
        <w:top w:val="none" w:sz="0" w:space="0" w:color="auto"/>
        <w:left w:val="none" w:sz="0" w:space="0" w:color="auto"/>
        <w:bottom w:val="none" w:sz="0" w:space="0" w:color="auto"/>
        <w:right w:val="none" w:sz="0" w:space="0" w:color="auto"/>
      </w:divBdr>
    </w:div>
    <w:div w:id="1033918922">
      <w:bodyDiv w:val="1"/>
      <w:marLeft w:val="0"/>
      <w:marRight w:val="0"/>
      <w:marTop w:val="0"/>
      <w:marBottom w:val="0"/>
      <w:divBdr>
        <w:top w:val="none" w:sz="0" w:space="0" w:color="auto"/>
        <w:left w:val="none" w:sz="0" w:space="0" w:color="auto"/>
        <w:bottom w:val="none" w:sz="0" w:space="0" w:color="auto"/>
        <w:right w:val="none" w:sz="0" w:space="0" w:color="auto"/>
      </w:divBdr>
    </w:div>
    <w:div w:id="1037048125">
      <w:bodyDiv w:val="1"/>
      <w:marLeft w:val="0"/>
      <w:marRight w:val="0"/>
      <w:marTop w:val="0"/>
      <w:marBottom w:val="0"/>
      <w:divBdr>
        <w:top w:val="none" w:sz="0" w:space="0" w:color="auto"/>
        <w:left w:val="none" w:sz="0" w:space="0" w:color="auto"/>
        <w:bottom w:val="none" w:sz="0" w:space="0" w:color="auto"/>
        <w:right w:val="none" w:sz="0" w:space="0" w:color="auto"/>
      </w:divBdr>
    </w:div>
    <w:div w:id="1083262027">
      <w:bodyDiv w:val="1"/>
      <w:marLeft w:val="0"/>
      <w:marRight w:val="0"/>
      <w:marTop w:val="0"/>
      <w:marBottom w:val="0"/>
      <w:divBdr>
        <w:top w:val="none" w:sz="0" w:space="0" w:color="auto"/>
        <w:left w:val="none" w:sz="0" w:space="0" w:color="auto"/>
        <w:bottom w:val="none" w:sz="0" w:space="0" w:color="auto"/>
        <w:right w:val="none" w:sz="0" w:space="0" w:color="auto"/>
      </w:divBdr>
    </w:div>
    <w:div w:id="1173908823">
      <w:bodyDiv w:val="1"/>
      <w:marLeft w:val="0"/>
      <w:marRight w:val="0"/>
      <w:marTop w:val="0"/>
      <w:marBottom w:val="0"/>
      <w:divBdr>
        <w:top w:val="none" w:sz="0" w:space="0" w:color="auto"/>
        <w:left w:val="none" w:sz="0" w:space="0" w:color="auto"/>
        <w:bottom w:val="none" w:sz="0" w:space="0" w:color="auto"/>
        <w:right w:val="none" w:sz="0" w:space="0" w:color="auto"/>
      </w:divBdr>
    </w:div>
    <w:div w:id="1218511360">
      <w:bodyDiv w:val="1"/>
      <w:marLeft w:val="0"/>
      <w:marRight w:val="0"/>
      <w:marTop w:val="0"/>
      <w:marBottom w:val="0"/>
      <w:divBdr>
        <w:top w:val="none" w:sz="0" w:space="0" w:color="auto"/>
        <w:left w:val="none" w:sz="0" w:space="0" w:color="auto"/>
        <w:bottom w:val="none" w:sz="0" w:space="0" w:color="auto"/>
        <w:right w:val="none" w:sz="0" w:space="0" w:color="auto"/>
      </w:divBdr>
    </w:div>
    <w:div w:id="1310289071">
      <w:bodyDiv w:val="1"/>
      <w:marLeft w:val="0"/>
      <w:marRight w:val="0"/>
      <w:marTop w:val="0"/>
      <w:marBottom w:val="0"/>
      <w:divBdr>
        <w:top w:val="none" w:sz="0" w:space="0" w:color="auto"/>
        <w:left w:val="none" w:sz="0" w:space="0" w:color="auto"/>
        <w:bottom w:val="none" w:sz="0" w:space="0" w:color="auto"/>
        <w:right w:val="none" w:sz="0" w:space="0" w:color="auto"/>
      </w:divBdr>
    </w:div>
    <w:div w:id="1315404767">
      <w:bodyDiv w:val="1"/>
      <w:marLeft w:val="0"/>
      <w:marRight w:val="0"/>
      <w:marTop w:val="0"/>
      <w:marBottom w:val="0"/>
      <w:divBdr>
        <w:top w:val="none" w:sz="0" w:space="0" w:color="auto"/>
        <w:left w:val="none" w:sz="0" w:space="0" w:color="auto"/>
        <w:bottom w:val="none" w:sz="0" w:space="0" w:color="auto"/>
        <w:right w:val="none" w:sz="0" w:space="0" w:color="auto"/>
      </w:divBdr>
    </w:div>
    <w:div w:id="1318997034">
      <w:bodyDiv w:val="1"/>
      <w:marLeft w:val="0"/>
      <w:marRight w:val="0"/>
      <w:marTop w:val="0"/>
      <w:marBottom w:val="0"/>
      <w:divBdr>
        <w:top w:val="none" w:sz="0" w:space="0" w:color="auto"/>
        <w:left w:val="none" w:sz="0" w:space="0" w:color="auto"/>
        <w:bottom w:val="none" w:sz="0" w:space="0" w:color="auto"/>
        <w:right w:val="none" w:sz="0" w:space="0" w:color="auto"/>
      </w:divBdr>
    </w:div>
    <w:div w:id="1386024174">
      <w:bodyDiv w:val="1"/>
      <w:marLeft w:val="0"/>
      <w:marRight w:val="0"/>
      <w:marTop w:val="0"/>
      <w:marBottom w:val="0"/>
      <w:divBdr>
        <w:top w:val="none" w:sz="0" w:space="0" w:color="auto"/>
        <w:left w:val="none" w:sz="0" w:space="0" w:color="auto"/>
        <w:bottom w:val="none" w:sz="0" w:space="0" w:color="auto"/>
        <w:right w:val="none" w:sz="0" w:space="0" w:color="auto"/>
      </w:divBdr>
    </w:div>
    <w:div w:id="1558004940">
      <w:bodyDiv w:val="1"/>
      <w:marLeft w:val="0"/>
      <w:marRight w:val="0"/>
      <w:marTop w:val="0"/>
      <w:marBottom w:val="0"/>
      <w:divBdr>
        <w:top w:val="none" w:sz="0" w:space="0" w:color="auto"/>
        <w:left w:val="none" w:sz="0" w:space="0" w:color="auto"/>
        <w:bottom w:val="none" w:sz="0" w:space="0" w:color="auto"/>
        <w:right w:val="none" w:sz="0" w:space="0" w:color="auto"/>
      </w:divBdr>
    </w:div>
    <w:div w:id="1620993866">
      <w:bodyDiv w:val="1"/>
      <w:marLeft w:val="0"/>
      <w:marRight w:val="0"/>
      <w:marTop w:val="0"/>
      <w:marBottom w:val="0"/>
      <w:divBdr>
        <w:top w:val="none" w:sz="0" w:space="0" w:color="auto"/>
        <w:left w:val="none" w:sz="0" w:space="0" w:color="auto"/>
        <w:bottom w:val="none" w:sz="0" w:space="0" w:color="auto"/>
        <w:right w:val="none" w:sz="0" w:space="0" w:color="auto"/>
      </w:divBdr>
    </w:div>
    <w:div w:id="1680959729">
      <w:bodyDiv w:val="1"/>
      <w:marLeft w:val="0"/>
      <w:marRight w:val="0"/>
      <w:marTop w:val="0"/>
      <w:marBottom w:val="0"/>
      <w:divBdr>
        <w:top w:val="none" w:sz="0" w:space="0" w:color="auto"/>
        <w:left w:val="none" w:sz="0" w:space="0" w:color="auto"/>
        <w:bottom w:val="none" w:sz="0" w:space="0" w:color="auto"/>
        <w:right w:val="none" w:sz="0" w:space="0" w:color="auto"/>
      </w:divBdr>
    </w:div>
    <w:div w:id="1751272532">
      <w:bodyDiv w:val="1"/>
      <w:marLeft w:val="0"/>
      <w:marRight w:val="0"/>
      <w:marTop w:val="0"/>
      <w:marBottom w:val="0"/>
      <w:divBdr>
        <w:top w:val="none" w:sz="0" w:space="0" w:color="auto"/>
        <w:left w:val="none" w:sz="0" w:space="0" w:color="auto"/>
        <w:bottom w:val="none" w:sz="0" w:space="0" w:color="auto"/>
        <w:right w:val="none" w:sz="0" w:space="0" w:color="auto"/>
      </w:divBdr>
    </w:div>
    <w:div w:id="1853909137">
      <w:bodyDiv w:val="1"/>
      <w:marLeft w:val="0"/>
      <w:marRight w:val="0"/>
      <w:marTop w:val="0"/>
      <w:marBottom w:val="0"/>
      <w:divBdr>
        <w:top w:val="none" w:sz="0" w:space="0" w:color="auto"/>
        <w:left w:val="none" w:sz="0" w:space="0" w:color="auto"/>
        <w:bottom w:val="none" w:sz="0" w:space="0" w:color="auto"/>
        <w:right w:val="none" w:sz="0" w:space="0" w:color="auto"/>
      </w:divBdr>
    </w:div>
    <w:div w:id="1857888398">
      <w:bodyDiv w:val="1"/>
      <w:marLeft w:val="0"/>
      <w:marRight w:val="0"/>
      <w:marTop w:val="0"/>
      <w:marBottom w:val="0"/>
      <w:divBdr>
        <w:top w:val="none" w:sz="0" w:space="0" w:color="auto"/>
        <w:left w:val="none" w:sz="0" w:space="0" w:color="auto"/>
        <w:bottom w:val="none" w:sz="0" w:space="0" w:color="auto"/>
        <w:right w:val="none" w:sz="0" w:space="0" w:color="auto"/>
      </w:divBdr>
    </w:div>
    <w:div w:id="1995402869">
      <w:bodyDiv w:val="1"/>
      <w:marLeft w:val="0"/>
      <w:marRight w:val="0"/>
      <w:marTop w:val="0"/>
      <w:marBottom w:val="0"/>
      <w:divBdr>
        <w:top w:val="none" w:sz="0" w:space="0" w:color="auto"/>
        <w:left w:val="none" w:sz="0" w:space="0" w:color="auto"/>
        <w:bottom w:val="none" w:sz="0" w:space="0" w:color="auto"/>
        <w:right w:val="none" w:sz="0" w:space="0" w:color="auto"/>
      </w:divBdr>
    </w:div>
    <w:div w:id="1997419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ews.railbusinessdaily.com/machines-with-vision-wins-network-rail-contract-and-secures-investment-from-par-equity-to-drive-international-growth/" TargetMode="External"/><Relationship Id="rId18" Type="http://schemas.openxmlformats.org/officeDocument/2006/relationships/hyperlink" Target="https://www.theconstructionindex.co.uk/news/view/israeli-connection-gives-engcon-pipe-detection-tech" TargetMode="External"/><Relationship Id="rId26" Type="http://schemas.openxmlformats.org/officeDocument/2006/relationships/hyperlink" Target="https://news.railbusinessdaily.com/data-enabled-digger-helps-hs2-contractor-win-top-sustainability-award/" TargetMode="External"/><Relationship Id="rId39" Type="http://schemas.openxmlformats.org/officeDocument/2006/relationships/hyperlink" Target="https://news.railbusinessdaily.com/network-rail-introduces-new-state-of-the-art-digital-notification-system-for-railway-neighbours/" TargetMode="External"/><Relationship Id="rId21" Type="http://schemas.openxmlformats.org/officeDocument/2006/relationships/hyperlink" Target="https://news.railbusinessdaily.com/work-starts-on-revolutionary-new-bridge-at-stowmarket-rail-station/" TargetMode="External"/><Relationship Id="rId34" Type="http://schemas.openxmlformats.org/officeDocument/2006/relationships/hyperlink" Target="https://www.theconstructionindex.co.uk/news/view/suspended-jail-sentence-for-cowboy-roofer" TargetMode="External"/><Relationship Id="rId42" Type="http://schemas.openxmlformats.org/officeDocument/2006/relationships/hyperlink" Target="https://www.constructionenquirer.com/2024/12/03/new-fair-payment-code-goes-live-today/" TargetMode="External"/><Relationship Id="rId47" Type="http://schemas.openxmlformats.org/officeDocument/2006/relationships/hyperlink" Target="https://www.theconstructionindex.co.uk/news/view/building-owners-given-five-more-years-to-fix-cladding" TargetMode="External"/><Relationship Id="rId50" Type="http://schemas.openxmlformats.org/officeDocument/2006/relationships/hyperlink" Target="https://www.constructionenquirer.com/2024/12/16/rayner-to-rip-up-environment-red-tape-for-new-schemes/" TargetMode="External"/><Relationship Id="rId55" Type="http://schemas.openxmlformats.org/officeDocument/2006/relationships/hyperlink" Target="https://www.theconstructionindex.co.uk/news/view/ministry-sets-out-compulsory-purchase-reforms"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theconstructionindex.co.uk/news/view/bowmer-kirkland-hosts-revolution-battery-debut" TargetMode="External"/><Relationship Id="rId29" Type="http://schemas.openxmlformats.org/officeDocument/2006/relationships/hyperlink" Target="https://www.theconstructionindex.co.uk/news/view/jcb-signs-up-for-green-steel" TargetMode="External"/><Relationship Id="rId11" Type="http://schemas.openxmlformats.org/officeDocument/2006/relationships/hyperlink" Target="https://news.railbusinessdaily.com/showing-the-international-potential-of-the-global-centre-of-rail-excellence/" TargetMode="External"/><Relationship Id="rId24" Type="http://schemas.openxmlformats.org/officeDocument/2006/relationships/hyperlink" Target="https://www.theconstructionindex.co.uk/news/view/recycl8-joins-low-carbon-concrete-collective" TargetMode="External"/><Relationship Id="rId32" Type="http://schemas.openxmlformats.org/officeDocument/2006/relationships/hyperlink" Target="https://www.theconstructionindex.co.uk/news/view/institutes-mobilise-to-save-level-7-apprenticeships" TargetMode="External"/><Relationship Id="rId37" Type="http://schemas.openxmlformats.org/officeDocument/2006/relationships/hyperlink" Target="https://news.railbusinessdaily.com/raib-releases-report-into-collision-at-broughty-ferry/" TargetMode="External"/><Relationship Id="rId40" Type="http://schemas.openxmlformats.org/officeDocument/2006/relationships/hyperlink" Target="https://news.railbusinessdaily.com/rss-infrastructure-sponsors-design-a-railway-station-2030-competition-by-balfour-beatty-rail-and-midlands-rail-alliance/" TargetMode="External"/><Relationship Id="rId45" Type="http://schemas.openxmlformats.org/officeDocument/2006/relationships/hyperlink" Target="https://www.theconstructionindex.co.uk/news/view/landmark-ruling-could-unclog-the-courts" TargetMode="External"/><Relationship Id="rId53" Type="http://schemas.openxmlformats.org/officeDocument/2006/relationships/hyperlink" Target="https://news.railbusinessdaily.com/zircon-the-challenge-of-obsolescence-in-uk-critical-infrastructure/" TargetMode="External"/><Relationship Id="rId58" Type="http://schemas.openxmlformats.org/officeDocument/2006/relationships/footer" Target="footer2.xml"/><Relationship Id="rId5" Type="http://schemas.openxmlformats.org/officeDocument/2006/relationships/webSettings" Target="webSettings.xml"/><Relationship Id="rId19" Type="http://schemas.openxmlformats.org/officeDocument/2006/relationships/hyperlink" Target="https://www.constructionenquirer.com/2024/12/05/inflatable-formwork-used-for-45m-tall-cement-silo/" TargetMode="External"/><Relationship Id="rId4" Type="http://schemas.openxmlformats.org/officeDocument/2006/relationships/settings" Target="settings.xml"/><Relationship Id="rId9" Type="http://schemas.openxmlformats.org/officeDocument/2006/relationships/hyperlink" Target="https://news.railbusinessdaily.com/green-energy-innovator-katrick-technologies-signs-global-centre-of-rail-excellence-collaboration/" TargetMode="External"/><Relationship Id="rId14" Type="http://schemas.openxmlformats.org/officeDocument/2006/relationships/hyperlink" Target="https://www.theconstructionindex.co.uk/news/view/utranazz-boasts-smartest-volumetric-mixer-yet" TargetMode="External"/><Relationship Id="rId22" Type="http://schemas.openxmlformats.org/officeDocument/2006/relationships/hyperlink" Target="https://news.railbusinessdaily.com/atkinsrealis-achieves-renowned-pas-2080-carbon-management-standard/" TargetMode="External"/><Relationship Id="rId27" Type="http://schemas.openxmlformats.org/officeDocument/2006/relationships/hyperlink" Target="https://www.theconstructionindex.co.uk/news/view/tarmac-claims-low-carbon-landmark-on-the-a64" TargetMode="External"/><Relationship Id="rId30" Type="http://schemas.openxmlformats.org/officeDocument/2006/relationships/hyperlink" Target="https://www.constructionenquirer.com/2024/12/12/construction-t-level-scrapped-due-to-lack-of-demand/" TargetMode="External"/><Relationship Id="rId35" Type="http://schemas.openxmlformats.org/officeDocument/2006/relationships/hyperlink" Target="https://news.railbusinessdaily.com/rssb-rule-book-app-upgraded-to-improve-ease-of-use/" TargetMode="External"/><Relationship Id="rId43" Type="http://schemas.openxmlformats.org/officeDocument/2006/relationships/hyperlink" Target="https://www.constructionenquirer.com/2024/12/11/construction-inflation-set-to-return-raising-tender-prices/" TargetMode="External"/><Relationship Id="rId48" Type="http://schemas.openxmlformats.org/officeDocument/2006/relationships/hyperlink" Target="https://www.constructionenquirer.com/2024/12/05/pm-pledges-to-fast-track-150-infrastructure-schemes/" TargetMode="External"/><Relationship Id="rId56" Type="http://schemas.openxmlformats.org/officeDocument/2006/relationships/header" Target="header1.xml"/><Relationship Id="rId8" Type="http://schemas.openxmlformats.org/officeDocument/2006/relationships/hyperlink" Target="https://www.theconstructionindex.co.uk/news/view/northumbria-university-invests-in-3d-concrete-printer" TargetMode="External"/><Relationship Id="rId51" Type="http://schemas.openxmlformats.org/officeDocument/2006/relationships/hyperlink" Target="https://www.constructionenquirer.com/2024/12/18/national-grid-to-invest-35bn-over-next-five-years/" TargetMode="External"/><Relationship Id="rId3" Type="http://schemas.openxmlformats.org/officeDocument/2006/relationships/styles" Target="styles.xml"/><Relationship Id="rId12" Type="http://schemas.openxmlformats.org/officeDocument/2006/relationships/hyperlink" Target="https://news.railbusinessdaily.com/railway-test-system-to-slash-millions-from-construction-costs/" TargetMode="External"/><Relationship Id="rId17" Type="http://schemas.openxmlformats.org/officeDocument/2006/relationships/hyperlink" Target="https://www.theconstructionindex.co.uk/news/view/unicontrol-launches-2d-machine-control-alternative" TargetMode="External"/><Relationship Id="rId25" Type="http://schemas.openxmlformats.org/officeDocument/2006/relationships/hyperlink" Target="https://www.theconstructionindex.co.uk/news/view/bamfords-in-new-hydrogen-push" TargetMode="External"/><Relationship Id="rId33" Type="http://schemas.openxmlformats.org/officeDocument/2006/relationships/hyperlink" Target="https://www.constructionenquirer.com/2024/12/06/amey-fm-firm-fined-after-legionella-kills-prisoner/" TargetMode="External"/><Relationship Id="rId38" Type="http://schemas.openxmlformats.org/officeDocument/2006/relationships/hyperlink" Target="https://news.railbusinessdaily.com/network-rail-all-managed-stations-to-be-autism-friendly-by-the-end-of-2025/" TargetMode="External"/><Relationship Id="rId46" Type="http://schemas.openxmlformats.org/officeDocument/2006/relationships/hyperlink" Target="https://www.theconstructionindex.co.uk/news/view/the-procurement-act-2023-key-changes" TargetMode="External"/><Relationship Id="rId59" Type="http://schemas.openxmlformats.org/officeDocument/2006/relationships/fontTable" Target="fontTable.xml"/><Relationship Id="rId20" Type="http://schemas.openxmlformats.org/officeDocument/2006/relationships/hyperlink" Target="https://www.constructionenquirer.com/2024/12/06/timber-designs-shortlisted-for-highways-footbridge-of-the-future/" TargetMode="External"/><Relationship Id="rId41" Type="http://schemas.openxmlformats.org/officeDocument/2006/relationships/hyperlink" Target="https://www.constructionenquirer.com/2024/12/09/national-insurance-hike-to-delay-construction-recovery/" TargetMode="External"/><Relationship Id="rId54" Type="http://schemas.openxmlformats.org/officeDocument/2006/relationships/hyperlink" Target="https://news.railbusinessdaily.com/transport-committee-will-investigate-supporting-industry-to-improve-the-railway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constructionenquirer.com/2024/12/10/vinci-building-buys-tower-cranes-for-the-first-time/" TargetMode="External"/><Relationship Id="rId23" Type="http://schemas.openxmlformats.org/officeDocument/2006/relationships/hyperlink" Target="https://news.railbusinessdaily.com/amey-gets-independent-scientific-validation-for-its-ambitious-net-zero-targets/" TargetMode="External"/><Relationship Id="rId28" Type="http://schemas.openxmlformats.org/officeDocument/2006/relationships/hyperlink" Target="https://www.theconstructionindex.co.uk/news/view/balfour-beatty-makes-hydrogen-commitment" TargetMode="External"/><Relationship Id="rId36" Type="http://schemas.openxmlformats.org/officeDocument/2006/relationships/hyperlink" Target="https://www.constructionenquirer.com/2024/12/19/bam-nuttall-fined-800000-after-concrete-skip-tragedy/" TargetMode="External"/><Relationship Id="rId49" Type="http://schemas.openxmlformats.org/officeDocument/2006/relationships/hyperlink" Target="https://www.theconstructionindex.co.uk/news/view/purchasers-survey-reveals-two-speed-industry-with-house-building-stuck-in-reverse" TargetMode="External"/><Relationship Id="rId57" Type="http://schemas.openxmlformats.org/officeDocument/2006/relationships/footer" Target="footer1.xml"/><Relationship Id="rId10" Type="http://schemas.openxmlformats.org/officeDocument/2006/relationships/hyperlink" Target="https://news.railbusinessdaily.com/tech-start-ups-showcase-innovative-solutions-to-the-rail-industry/" TargetMode="External"/><Relationship Id="rId31" Type="http://schemas.openxmlformats.org/officeDocument/2006/relationships/hyperlink" Target="https://www.theconstructionindex.co.uk/news/view/gilbert-ash-targets-belfast-flyers" TargetMode="External"/><Relationship Id="rId44" Type="http://schemas.openxmlformats.org/officeDocument/2006/relationships/hyperlink" Target="https://www.constructionenquirer.com/2024/12/11/bid-rigging-probe-launched-into-school-repair-work/" TargetMode="External"/><Relationship Id="rId52" Type="http://schemas.openxmlformats.org/officeDocument/2006/relationships/hyperlink" Target="https://www.constructionenquirer.com/2024/12/18/heathrow-airport-upgrade-spend-takes-off-again/" TargetMode="External"/><Relationship Id="rId60"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tif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45D5A3-B953-AE4C-97AD-3C3A8E816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6993</Words>
  <Characters>36856</Characters>
  <Application>Microsoft Office Word</Application>
  <DocSecurity>4</DocSecurity>
  <Lines>857</Lines>
  <Paragraphs>461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Stefanie Macnamara</dc:creator>
  <cp:keywords/>
  <dc:description/>
  <cp:lastModifiedBy>Jade Roddis</cp:lastModifiedBy>
  <cp:revision>2</cp:revision>
  <cp:lastPrinted>2025-01-05T14:06:00Z</cp:lastPrinted>
  <dcterms:created xsi:type="dcterms:W3CDTF">2025-02-17T11:06:00Z</dcterms:created>
  <dcterms:modified xsi:type="dcterms:W3CDTF">2025-02-17T11:06:00Z</dcterms:modified>
</cp:coreProperties>
</file>