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140" w:before="280" w:line="29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OPTION AGREEMENT</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This option agreement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Agreement”</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is dated [insert] and is between</w:t>
      </w:r>
    </w:p>
    <w:p w:rsidR="00000000" w:rsidDel="00000000" w:rsidP="00000000" w:rsidRDefault="00000000" w:rsidRPr="00000000" w14:paraId="000000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0" w:line="290" w:lineRule="auto"/>
        <w:ind w:left="567" w:right="0" w:hanging="567"/>
        <w:jc w:val="both"/>
        <w:rPr>
          <w:rFonts w:ascii="Quattrocento Sans" w:cs="Quattrocento Sans" w:eastAsia="Quattrocento Sans" w:hAnsi="Quattrocento Sans"/>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[Company's name], company registration number: [insert], registered seat [insert], e-mail address [insert]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Company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0" w:line="290" w:lineRule="auto"/>
        <w:ind w:left="567" w:right="0" w:hanging="567"/>
        <w:jc w:val="both"/>
        <w:rPr>
          <w:rFonts w:ascii="Quattrocento Sans" w:cs="Quattrocento Sans" w:eastAsia="Quattrocento Sans" w:hAnsi="Quattrocento Sans"/>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[Quotaholder’s name], company registration number: [insert], registered seat [insert], e-mail address [insert]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Quotaholder1</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0" w:line="290" w:lineRule="auto"/>
        <w:ind w:left="567" w:right="0" w:hanging="567"/>
        <w:jc w:val="both"/>
        <w:rPr>
          <w:rFonts w:ascii="Quattrocento Sans" w:cs="Quattrocento Sans" w:eastAsia="Quattrocento Sans" w:hAnsi="Quattrocento Sans"/>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[Quotaholder’s name], tax number: [insert], date of birth: [insert], address [insert], e-mail address [insert]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Quotaholder1</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(Quotaholder1 and Quotaholder2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Quotaholders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and each 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Quotaholder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and </w:t>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0" w:line="290" w:lineRule="auto"/>
        <w:ind w:left="567" w:right="0" w:hanging="567"/>
        <w:jc w:val="both"/>
        <w:rPr>
          <w:rFonts w:ascii="Quattrocento Sans" w:cs="Quattrocento Sans" w:eastAsia="Quattrocento Sans" w:hAnsi="Quattrocento Sans"/>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[optionholder's name], tax number: [insert], date of birth: [insert], address [insert], e-mail address [insert]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Optionholder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(each also 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and together,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Parties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This Agreement consists of (a) terms outlined in Section 1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Main Terms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and (b) detailed terms set out in Section 2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Detailed Terms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A">
      <w:pPr>
        <w:keepNext w:val="1"/>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30j0zll" w:id="0"/>
      <w:bookmarkEnd w:id="0"/>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MAIN TERMS</w:t>
      </w:r>
    </w:p>
    <w:p w:rsidR="00000000" w:rsidDel="00000000" w:rsidP="00000000" w:rsidRDefault="00000000" w:rsidRPr="00000000" w14:paraId="0000000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 granted under this Agreement (the “Option”)</w:t>
      </w:r>
    </w:p>
    <w:p w:rsidR="00000000" w:rsidDel="00000000" w:rsidP="00000000" w:rsidRDefault="00000000" w:rsidRPr="00000000" w14:paraId="0000000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Grant Date: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 1: [insert the date on which this Agreement is signed]][OPTION 2:  Date of the last signature given upon signing this Agreement] (the “Grant Date”).</w:t>
      </w:r>
    </w:p>
    <w:p w:rsidR="00000000" w:rsidDel="00000000" w:rsidP="00000000" w:rsidRDefault="00000000" w:rsidRPr="00000000" w14:paraId="0000000E">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 Quota </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underlying the Option: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Business quotas of the Company with a total nominal value of [insert] and representing [insert] % of the registered capital of the Company held by the Quotaholders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Option Quota</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acknowledges and agrees that the registered capital of the Company may change after the Grant Date and that the Optionholder is not protected against dilution.</w:t>
      </w:r>
    </w:p>
    <w:p w:rsidR="00000000" w:rsidDel="00000000" w:rsidP="00000000" w:rsidRDefault="00000000" w:rsidRPr="00000000" w14:paraId="0000001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1fob9te" w:id="1"/>
      <w:bookmarkEnd w:id="1"/>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Vesting</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Vesting Start Date: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247"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 1: The[OPTIONAL: first day of the calendar month immediately following the Grant Date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247"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 2: [insert date]]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Vesting Start Date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Quattrocento Sans" w:cs="Quattrocento Sans" w:eastAsia="Quattrocento Sans" w:hAnsi="Quattrocento Sans"/>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single"/>
          <w:shd w:fill="auto" w:val="clear"/>
          <w:vertAlign w:val="baseline"/>
          <w:rtl w:val="0"/>
        </w:rPr>
        <w:t xml:space="preserve">Vesting Period:</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4 years from the Vesting Start Date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Vesting Period</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25% of the Option Quota shall vest on the 1</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anniversary of the Vesting Start Date. The remaining 75% of the Option Quota shall vest in equal monthly instalments over the following three years so that the total amount of the Option Quota shall become fully vested on the 4</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anniversary of the Vesting Start Date.</w:t>
      </w:r>
    </w:p>
    <w:p w:rsidR="00000000" w:rsidDel="00000000" w:rsidP="00000000" w:rsidRDefault="00000000" w:rsidRPr="00000000" w14:paraId="0000001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single"/>
          <w:shd w:fill="auto" w:val="clear"/>
          <w:vertAlign w:val="baseline"/>
          <w:rtl w:val="0"/>
        </w:rPr>
        <w:t xml:space="preserve">Acceleration: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[OPTION 1: No acceleration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Pr>
        <w:footnoteReference w:customMarkFollows="0" w:id="1"/>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 2: Double Trigger][OPTION 3: Single Trigger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3znysh7" w:id="2"/>
      <w:bookmarkEnd w:id="2"/>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Exercise</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2et92p0" w:id="3"/>
      <w:bookmarkEnd w:id="3"/>
      <w:r w:rsidDel="00000000" w:rsidR="00000000" w:rsidRPr="00000000">
        <w:rPr>
          <w:rFonts w:ascii="Times New Roman" w:cs="Times New Roman" w:eastAsia="Times New Roman" w:hAnsi="Times New Roman"/>
          <w:i w:val="0"/>
          <w:iCs w:val="0"/>
          <w:smallCaps w:val="0"/>
          <w:strike w:val="0"/>
          <w:color w:val="000000"/>
          <w:sz w:val="24"/>
          <w:szCs w:val="24"/>
          <w:u w:val="single"/>
          <w:shd w:fill="auto" w:val="clear"/>
          <w:vertAlign w:val="baseline"/>
          <w:rtl w:val="0"/>
        </w:rPr>
        <w:t xml:space="preserve">Exercise of Option: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The Option may be exercised only in the following circumstances: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upon Exit or Liquidation;</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after [insert date that is at least three years of the Grant Date];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upon death of Optionholder.</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specific Exercise Period applicable to each such situation is set out in the Detailed Terms. </w:t>
      </w:r>
    </w:p>
    <w:p w:rsidR="00000000" w:rsidDel="00000000" w:rsidP="00000000" w:rsidRDefault="00000000" w:rsidRPr="00000000" w14:paraId="0000001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Exercise Price: [EUR[insert amount]] / [shall be the </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nominal value </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of the Option Quota or a proportionate part of the Option Quota thereof in respect of which the Option is actually exercised].</w:t>
      </w:r>
    </w:p>
    <w:p w:rsidR="00000000" w:rsidDel="00000000" w:rsidP="00000000" w:rsidRDefault="00000000" w:rsidRPr="00000000" w14:paraId="0000001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Leavers</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Bad Leaver</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becomes 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Bad Leaver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if:</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Optionholder’s Professional Relationship is terminated by the Company (i) for reasons in connection with his/her behaviour in relation to the Professional Relationship, or with his/her non-health related ability or (ii) without notice on the ground that (A) the Optionholder wilfully or by gross negligence commits a grave violation of any substantive obligations arising from the Professional Relationship; or (B) otherwise engages in conduct that would render the Professional Relationship impossible.</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the Optionholder’s Professional Relationship is terminated in circumstances where (i) the Optionholder has committed a material breach of the Professional Relationship or (ii) the Optionholder has been convicted of criminal offence or (iii) the Optionholder has caused material damage to the Group Company;[ or]</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at any time, including after the termination of the Professional Relationship, commits a material breach of any confidentiality, non-compete and/or non-solicitation obligations owed to the Group Company under the terms of the Professional Relationship or this Agreement; [or]</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[DELETE if this is a Voluntary Leaver event (see below):</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terminates the Professional Relationship unilaterally, except if (a) the Optionholder terminates it with immediate effect by a lawful extraordinary notice due to material breach by the Company, or (b) the Optionholder becomes permanently unable to perform duties under the Professional Relationship due to health reasons as a result of which maintaining the Professional Relationship would entail unreasonable disadvantage or would be impossible (including in case of death or becoming incapacitated).]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does not, however, become a “Bad Leaver” if the management board of the Company determines that, irrespective of the above, the Optionholder is not a Bad Leaver.</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Optionholder becomes a Bad Leaver during the Vesting Period, the Optionholder’s Option shall terminate with respect to both vested and unvested parts of the Option Quota. If the Optionholder becomes a Bad Leaver during the Vesting Period and has acquired any part of the Option Quota under the Option by the date on which the Optionholder becomes a Bad Leaver, the Company may require the Optionholder to transfer such acquired part of the Option Quota    against payment of nominal value of the Option Quota  / payment of HUF [</w:t>
      </w:r>
      <w:r w:rsidDel="00000000" w:rsidR="00000000" w:rsidRPr="00000000">
        <w:rPr>
          <w:rFonts w:ascii="Times New Roman" w:cs="Times New Roman" w:eastAsia="Times New Roman" w:hAnsi="Times New Roman"/>
          <w:i w:val="0"/>
          <w:iCs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to the Company or to whom the Company may direct on the basis of the Company’s Call Option right set forth in Section 2.11 below.</w:t>
      </w:r>
    </w:p>
    <w:p w:rsidR="00000000" w:rsidDel="00000000" w:rsidP="00000000" w:rsidRDefault="00000000" w:rsidRPr="00000000" w14:paraId="0000002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Good Leaver</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becomes a “Good Leaver” if the Optionholder’s Professional Relationship is terminated in circumstances where the Optionholder is not a </w:t>
      </w:r>
      <w:hyperlink w:anchor="147n2z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Bad Leaver</w:t>
        </w:r>
      </w:hyperlink>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[OPTIONAL: or a Voluntary Leaver].</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Optionholder becomes a Good Leaver during the Vesting Period, the Optionholder’s Option shall terminate with respect to any unvested part of the Quota.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Good Leaver may exercise the Option with respect to any Vested part of the Option Quota on the terms set out in Section 1.3.1 (“Exercise of Option”), except in case the Company sends the Optionholder a notice setting out a fixed Exercise Period (which period must be at least 30 days and start no later than 3 years after the Optionholder becomes a Good Leaver), in which case Section 1.3.1 shall not apply and the Good Leaver may exercise such Option only during such fixed Exercise Period (following which the Option, to the extent not exercised, shall terminate).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Optionholder becomes a Good Leaver during the Vesting Period and has acquired any part of the Option Quota under the Option by the date on which the Optionholder becomes a Good Leaver, the Company may request the Optionholder to transfer such acquired Quota against payment of Fair Value for such acquired Quota to the Company or or to whom the Company may direct on the basis of the Company’s Call Option right set forth in Section 2.11 below.</w:t>
      </w:r>
    </w:p>
    <w:p w:rsidR="00000000" w:rsidDel="00000000" w:rsidP="00000000" w:rsidRDefault="00000000" w:rsidRPr="00000000" w14:paraId="0000002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tyjcwt" w:id="4"/>
      <w:bookmarkEnd w:id="4"/>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Voluntary Leaver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becomes 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Voluntary Leaver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if the Optionholder terminates the Professional Relationship unilaterally, except if such termination occurs (a) due to a Group Company’s material breach of the Professional Relationship or (b) due to the Optionholder’s permanent inability to perform duties under the Professional Relationship due to health reasons (including in case of death or becoming incapacitated) or (c) in circumstances which would qualify the Optionholder as a Bad Leaver as specified above.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Optionholder becomes a Voluntary Leaver during the Vesting Period, the Optionholder’s Option shall terminate with respect to any unvested part of the Option Quota and </w:t>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[insert]</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of the Optionholder’s Vested Quota.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Voluntary Leaver may exercise the Option with respect to the remaining Vested Quota in respect of which the Option has not terminated on the terms set out in Section 1.3.1 (“Exercise of Option”), except in case the Company sends the Optionholder a notice setting out a fixed Exercise Period (which period must be at least 30 days and start no later than 3 years after the Optionholder becomes a Voluntary Leaver), in which case Section 1.3.1 shall not apply and the Voluntary Leaver may exercise such Option only during such fixed Exercise Period (following which the Option, to the extent not exercised, shall terminate).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2041"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Optionholder becomes a Voluntary Leaver during the Vesting Period and has acquired any part of the Option Quota under the Option by the date on which the Optionholder becomes a Voluntary Leaver, the Company may request the Optionholder to transfer[OPTIONAL: </w:t>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[insert]</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of such acquired part of the Option Quota  against payment of nominal value of the Option Quota  / payment of [</w:t>
      </w:r>
      <w:r w:rsidDel="00000000" w:rsidR="00000000" w:rsidRPr="00000000">
        <w:rPr>
          <w:rFonts w:ascii="Times New Roman" w:cs="Times New Roman" w:eastAsia="Times New Roman" w:hAnsi="Times New Roman"/>
          <w:i w:val="0"/>
          <w:iCs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iCs w:val="0"/>
          <w:smallCaps w:val="0"/>
          <w:strike w:val="0"/>
          <w:color w:val="000000"/>
          <w:sz w:val="24"/>
          <w:szCs w:val="24"/>
          <w:highlight w:val="yellow"/>
          <w:u w:val="none"/>
          <w:vertAlign w:val="baseline"/>
          <w:rtl w:val="0"/>
        </w:rPr>
        <w:t xml:space="preserve">free of charge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and the remaining part of] such acquired part of the Option Quota against payment of Fair Value for such acquired part of the Option Quota to the Company or or to whom the Company may direct on the basis of the Company’s Call Option right set forth in Section 2.11 below.</w:t>
      </w:r>
    </w:p>
    <w:p w:rsidR="00000000" w:rsidDel="00000000" w:rsidP="00000000" w:rsidRDefault="00000000" w:rsidRPr="00000000" w14:paraId="00000031">
      <w:pPr>
        <w:keepNext w:val="1"/>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280" w:line="290" w:lineRule="auto"/>
        <w:ind w:left="567" w:right="0" w:hanging="567"/>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3dy6vkm" w:id="5"/>
      <w:bookmarkEnd w:id="5"/>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DETAILED TERMS</w:t>
      </w:r>
    </w:p>
    <w:p w:rsidR="00000000" w:rsidDel="00000000" w:rsidP="00000000" w:rsidRDefault="00000000" w:rsidRPr="00000000" w14:paraId="0000003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Definitions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247"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In the Agreement the following capitalized terms shall have the following meanings:</w:t>
      </w:r>
    </w:p>
    <w:tbl>
      <w:tblPr>
        <w:tblStyle w:val="Table1"/>
        <w:tblW w:w="7796.0" w:type="dxa"/>
        <w:jc w:val="left"/>
        <w:tblInd w:w="127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8"/>
        <w:gridCol w:w="4998"/>
        <w:tblGridChange w:id="0">
          <w:tblGrid>
            <w:gridCol w:w="2798"/>
            <w:gridCol w:w="4998"/>
          </w:tblGrid>
        </w:tblGridChange>
      </w:tblGrid>
      <w:tr>
        <w:trPr>
          <w:cantSplit w:val="0"/>
          <w:trHeight w:val="272" w:hRule="atLeast"/>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Agreement</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this option agreement between the Company, the Quotaholders and the Optionholder; such terms being defined in the preamble of this Agreement.</w:t>
            </w:r>
          </w:p>
        </w:tc>
      </w:tr>
      <w:tr>
        <w:trPr>
          <w:cantSplit w:val="0"/>
          <w:trHeight w:val="272" w:hRule="atLeast"/>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Asset Sale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definition “Exit”.</w:t>
            </w:r>
          </w:p>
        </w:tc>
      </w:tr>
      <w:tr>
        <w:trPr>
          <w:cantSplit w:val="0"/>
          <w:trHeight w:val="272" w:hRule="atLeast"/>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Bad Leaver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Main Terms.</w:t>
            </w:r>
          </w:p>
        </w:tc>
      </w:tr>
      <w:tr>
        <w:trPr>
          <w:cantSplit w:val="0"/>
          <w:trHeight w:val="272" w:hRule="atLeast"/>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Call Option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2.11.1.</w:t>
            </w:r>
          </w:p>
        </w:tc>
      </w:tr>
      <w:tr>
        <w:trPr>
          <w:cantSplit w:val="0"/>
          <w:trHeight w:val="272" w:hRule="atLeast"/>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Control</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means, together with the words formed from it, the right under the Capital Market Act CXX of 2001, § 5 (1) 136., that one person alone may exercise a majority of the voting rights in the company, one owner of the company is entitled to appoint or dismiss a majority of the members of the decision-making, management or supervisory bodies of the company, that, on the basis of an agreement with another owner of the company, one person may exercise the voting rights of the company solely, or that one person may exercise decisive influence or control over the company on the basis of articles of association or any other agreement.</w:t>
            </w:r>
          </w:p>
        </w:tc>
      </w:tr>
      <w:tr>
        <w:trPr>
          <w:cantSplit w:val="0"/>
          <w:trHeight w:val="272" w:hRule="atLeast"/>
          <w:tblHeader w:val="0"/>
        </w:trPr>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Detailed Terms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preamble of the Agreement.</w:t>
            </w:r>
          </w:p>
        </w:tc>
      </w:tr>
      <w:tr>
        <w:trPr>
          <w:cantSplit w:val="0"/>
          <w:trHeight w:val="272" w:hRule="atLeast"/>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Disagreement Notice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2.11.1.</w:t>
            </w:r>
          </w:p>
        </w:tc>
      </w:tr>
      <w:tr>
        <w:trPr>
          <w:cantSplit w:val="0"/>
          <w:trHeight w:val="272" w:hRule="atLeast"/>
          <w:tblHeader w:val="0"/>
        </w:trPr>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Dragging Quotaholders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2.8.3.</w:t>
            </w:r>
          </w:p>
        </w:tc>
      </w:tr>
      <w:tr>
        <w:trPr>
          <w:cantSplit w:val="0"/>
          <w:trHeight w:val="272" w:hRule="atLeast"/>
          <w:tblHeader w:val="0"/>
        </w:trPr>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Exercise Notice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2.8.3.</w:t>
            </w:r>
          </w:p>
        </w:tc>
      </w:tr>
      <w:tr>
        <w:trPr>
          <w:cantSplit w:val="0"/>
          <w:trHeight w:val="272" w:hRule="atLeast"/>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Exercise Period</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period during which the Option is capable of being exercised.</w:t>
            </w:r>
          </w:p>
        </w:tc>
      </w:tr>
      <w:tr>
        <w:trPr>
          <w:cantSplit w:val="0"/>
          <w:trHeight w:val="297" w:hRule="atLeast"/>
          <w:tblHeader w:val="0"/>
        </w:trPr>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Exercise Price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highlight w:val="lightGray"/>
                <w:u w:val="none"/>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price payable for the Option Quota upon the exercise of the Option, as stated in the Main Terms. </w:t>
            </w: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Exit</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closing of the transfer of all or substantially all the Group Companies’ assets (including intellectual property rights), or the granting of an exclusive license over all or substantially all the intellectual property rights of the Group Companies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Asset Sale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and/or</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closing of the transfer of any Quota which will result in the acquirer of those Quota, and persons Controlled, Controlling or under common Control with such acquirer, acquiring Control over the Company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Quota Sale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irrespective of whether any of the above-described transactions is effected by sale, in-kind contribution, donation, merger or otherwise and irrespective of whether it is effected in one transaction or series of related transactions,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except in case the sole purpose of any such transaction is to: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create a holding company that will be owned in substantially the same proportions by the persons who held the Company’s quotas immediately before such transaction; or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obtain funding for the Company in a bona fide financing transaction that is approved by the relevant governing body of the Company.</w:t>
            </w:r>
          </w:p>
        </w:tc>
      </w:tr>
      <w:tr>
        <w:trPr>
          <w:cantSplit w:val="0"/>
          <w:trHeight w:val="272" w:hRule="atLeast"/>
          <w:tblHeader w:val="0"/>
        </w:trPr>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Fair Value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shall be the value of the Option Quota equal to the proportionate part of the post-money valuation of the Company determined at the latest capital investment of the Company or in the lack thereof, the value of the proportionate part of the share capital (in Hungarian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saját tőke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attributable to the Option Quota as of the date of the exercise of the Option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w:t>
            </w:r>
          </w:p>
        </w:tc>
      </w:tr>
      <w:tr>
        <w:trPr>
          <w:cantSplit w:val="0"/>
          <w:trHeight w:val="272" w:hRule="atLeast"/>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Flip</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2.12.2.</w:t>
            </w:r>
          </w:p>
        </w:tc>
      </w:tr>
      <w:tr>
        <w:trPr>
          <w:cantSplit w:val="0"/>
          <w:trHeight w:val="272" w:hRule="atLeast"/>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Good Leaver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Main Terms.</w:t>
            </w:r>
          </w:p>
        </w:tc>
      </w:tr>
      <w:tr>
        <w:trPr>
          <w:cantSplit w:val="0"/>
          <w:trHeight w:val="272" w:hRule="atLeast"/>
          <w:tblHeader w:val="0"/>
        </w:trPr>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Grant Date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Main Terms.</w:t>
            </w:r>
          </w:p>
        </w:tc>
      </w:tr>
      <w:tr>
        <w:trPr>
          <w:cantSplit w:val="0"/>
          <w:trHeight w:val="272" w:hRule="atLeast"/>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Group Company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Company or any of its subsidiaries.</w:t>
            </w:r>
          </w:p>
        </w:tc>
      </w:tr>
      <w:tr>
        <w:trPr>
          <w:cantSplit w:val="0"/>
          <w:trHeight w:val="272" w:hRule="atLeast"/>
          <w:tblHeader w:val="0"/>
        </w:trPr>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Liquidation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adoption of a resolution for the voluntary dissolution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végelszámolás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of the Company.</w:t>
            </w:r>
          </w:p>
        </w:tc>
      </w:tr>
      <w:tr>
        <w:trPr>
          <w:cantSplit w:val="0"/>
          <w:trHeight w:val="272" w:hRule="atLeast"/>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Main Terms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preamble of the Agreement.</w:t>
            </w:r>
          </w:p>
        </w:tc>
      </w:tr>
      <w:tr>
        <w:trPr>
          <w:cantSplit w:val="0"/>
          <w:trHeight w:val="272" w:hRule="atLeast"/>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New Company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2.12.2.</w:t>
            </w:r>
          </w:p>
        </w:tc>
      </w:tr>
      <w:tr>
        <w:trPr>
          <w:cantSplit w:val="0"/>
          <w:trHeight w:val="272" w:hRule="atLeast"/>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New Option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2.12.2.</w:t>
            </w:r>
          </w:p>
        </w:tc>
      </w:tr>
      <w:tr>
        <w:trPr>
          <w:cantSplit w:val="0"/>
          <w:trHeight w:val="272" w:hRule="atLeast"/>
          <w:tblHeader w:val="0"/>
        </w:trPr>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New Quota</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2.12.2.</w:t>
            </w:r>
          </w:p>
        </w:tc>
      </w:tr>
      <w:tr>
        <w:trPr>
          <w:cantSplit w:val="0"/>
          <w:trHeight w:val="272" w:hRule="atLeast"/>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Old Option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2.12.2.</w:t>
            </w:r>
          </w:p>
        </w:tc>
      </w:tr>
      <w:tr>
        <w:trPr>
          <w:cantSplit w:val="0"/>
          <w:trHeight w:val="272" w:hRule="atLeast"/>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Old Quota</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2.12.2.</w:t>
            </w:r>
          </w:p>
        </w:tc>
      </w:tr>
      <w:tr>
        <w:trPr>
          <w:cantSplit w:val="0"/>
          <w:trHeight w:val="272" w:hRule="atLeast"/>
          <w:tblHeader w:val="0"/>
        </w:trPr>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Option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Main Terms. </w:t>
            </w:r>
          </w:p>
        </w:tc>
      </w:tr>
      <w:tr>
        <w:trPr>
          <w:cantSplit w:val="0"/>
          <w:trHeight w:val="272" w:hRule="atLeast"/>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Option Notice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2.11.1.</w:t>
            </w:r>
          </w:p>
        </w:tc>
      </w:tr>
      <w:tr>
        <w:trPr>
          <w:cantSplit w:val="0"/>
          <w:trHeight w:val="272" w:hRule="atLeast"/>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or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Parties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preamble of the Agreement.</w:t>
            </w:r>
          </w:p>
        </w:tc>
      </w:tr>
      <w:tr>
        <w:trPr>
          <w:cantSplit w:val="0"/>
          <w:trHeight w:val="272" w:hRule="atLeast"/>
          <w:tblHeader w:val="0"/>
        </w:trPr>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Professional Relationship</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an employment relationship for unfixed term, management board member service relationship or other mandate relationship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megbízási jogviszony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(e.g., consultancy, or advisory relationship), or relationship for  contract for works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vállalkozói</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jogviszony)) or any other relationship for the pursuit of carrying out activities for the Company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munkavégzésre irányuló egyéb jogviszony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between the Optionholder, on one hand, and any Group Company, on the other hand.</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Professional Relationship of an Optionholder shall not be treated as terminated if such Professional Relationship is transferred from one Group Company to another or if the status of the Optionholder changes from an employee to management board member or service provider or vice versa (even if the above involves a temporary cessation of Professional Relationship with any Group Company).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Professional Relationship shall not be treated as terminated until such time as the Optionholder does not have a Professional Relationship with any Group Company.</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Professional Relationship shall be considered terminated also in case the subsidiary, with whom the Professional Relationship exists, ceases to be the Company’s subsidiary or if the business of the Group Company, with whom the Professional Relationship exists, is transferred to an entity that is not a Group Company.</w:t>
            </w:r>
          </w:p>
        </w:tc>
      </w:tr>
      <w:tr>
        <w:trPr>
          <w:cantSplit w:val="0"/>
          <w:trHeight w:val="272" w:hRule="atLeast"/>
          <w:tblHeader w:val="0"/>
        </w:trPr>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Quota</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means a quota (a notional equity interest,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üzletrész</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in Hungarian) in the Company having a nominal value as set forth in the Main Terms.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Option Quota</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shall be an ordinary quota or non-voting quota of the Company (as decided by the Company at its sole discretion), which may be subordinated to any preferential quota of the Company.</w:t>
            </w:r>
          </w:p>
        </w:tc>
      </w:tr>
      <w:tr>
        <w:trPr>
          <w:cantSplit w:val="0"/>
          <w:trHeight w:val="272" w:hRule="atLeast"/>
          <w:tblHeader w:val="0"/>
        </w:trPr>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Quota Sale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definition “Exit”.</w:t>
            </w:r>
          </w:p>
        </w:tc>
      </w:tr>
      <w:tr>
        <w:trPr>
          <w:cantSplit w:val="0"/>
          <w:trHeight w:val="272" w:hRule="atLeast"/>
          <w:tblHeader w:val="0"/>
        </w:trPr>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Trigger Date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2.11.1.</w:t>
            </w:r>
          </w:p>
        </w:tc>
      </w:tr>
      <w:tr>
        <w:trPr>
          <w:cantSplit w:val="0"/>
          <w:trHeight w:val="272" w:hRule="atLeast"/>
          <w:tblHeader w:val="0"/>
        </w:trPr>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Vested Quota</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Section 2.3.1.</w:t>
            </w:r>
          </w:p>
        </w:tc>
      </w:tr>
      <w:tr>
        <w:trPr>
          <w:cantSplit w:val="0"/>
          <w:trHeight w:val="272" w:hRule="atLeast"/>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Vesting Period</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Main Terms.</w:t>
            </w:r>
          </w:p>
        </w:tc>
      </w:tr>
      <w:tr>
        <w:trPr>
          <w:cantSplit w:val="0"/>
          <w:trHeight w:val="272" w:hRule="atLeast"/>
          <w:tblHeader w:val="0"/>
        </w:trPr>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Vesting Start Date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Main Terms.</w:t>
            </w:r>
          </w:p>
        </w:tc>
      </w:tr>
      <w:tr>
        <w:trPr>
          <w:cantSplit w:val="0"/>
          <w:trHeight w:val="272" w:hRule="atLeast"/>
          <w:tblHeader w:val="0"/>
        </w:trPr>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Voluntary Leaver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Pr>
              <w:footnoteReference w:customMarkFollows="0" w:id="4"/>
            </w: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defined in the Main Terms.</w:t>
            </w:r>
          </w:p>
        </w:tc>
      </w:tr>
    </w:tbl>
    <w:p w:rsidR="00000000" w:rsidDel="00000000" w:rsidP="00000000" w:rsidRDefault="00000000" w:rsidRPr="00000000" w14:paraId="0000008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Transferability</w:t>
      </w:r>
    </w:p>
    <w:p w:rsidR="00000000" w:rsidDel="00000000" w:rsidP="00000000" w:rsidRDefault="00000000" w:rsidRPr="00000000" w14:paraId="00000083">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1t3h5sf" w:id="6"/>
      <w:bookmarkEnd w:id="6"/>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 is personal to the Optionholder and is not transferable (except under the laws of inheritance) nor capable of being encumbered. Upon any purported transfer or encumbrance, the Option shall terminate without any further notice. </w:t>
      </w:r>
    </w:p>
    <w:p w:rsidR="00000000" w:rsidDel="00000000" w:rsidP="00000000" w:rsidRDefault="00000000" w:rsidRPr="00000000" w14:paraId="00000084">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 shall also terminate in case bankruptcy is declared (or the equivalent decision is made in any relevant jurisdiction) in respect of the Optionholder.</w:t>
      </w:r>
    </w:p>
    <w:p w:rsidR="00000000" w:rsidDel="00000000" w:rsidP="00000000" w:rsidRDefault="00000000" w:rsidRPr="00000000" w14:paraId="0000008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Vesting</w:t>
      </w:r>
    </w:p>
    <w:p w:rsidR="00000000" w:rsidDel="00000000" w:rsidP="00000000" w:rsidRDefault="00000000" w:rsidRPr="00000000" w14:paraId="0000008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4d34og8" w:id="7"/>
      <w:bookmarkEnd w:id="7"/>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 Quota underlying the Option shall vest as set out in Section “Vesting” of the Main Terms. “Vested Quotas” refers to the part of the Option Quota with respect to which the Option has become exercisable.</w:t>
      </w:r>
    </w:p>
    <w:p w:rsidR="00000000" w:rsidDel="00000000" w:rsidP="00000000" w:rsidRDefault="00000000" w:rsidRPr="00000000" w14:paraId="0000008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2s8eyo1" w:id="8"/>
      <w:bookmarkEnd w:id="8"/>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Vesting shall be suspended for the period of the leave of absence of the Optionholder to the extent such leave exceeds, in any rolling 12-month period, 56 calendar days. In such case, the Vesting Period will be extended by the length of the suspension. In this clause, “leave of absence” includes any leave of absence for any reason, including annual base leave, leave without pay, sick leave, maternity leave, paternity leave, childcare leave, etc.</w:t>
      </w:r>
    </w:p>
    <w:p w:rsidR="00000000" w:rsidDel="00000000" w:rsidP="00000000" w:rsidRDefault="00000000" w:rsidRPr="00000000" w14:paraId="0000008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[OPTIONAL:The management board of the Company may by its resolution decide that the suspension of vesting provided in Section 2.3.2 does not apply if events occur which result in the suspension being unfair or impractical with respect to the Optionholder.]</w:t>
      </w:r>
    </w:p>
    <w:p w:rsidR="00000000" w:rsidDel="00000000" w:rsidP="00000000" w:rsidRDefault="00000000" w:rsidRPr="00000000" w14:paraId="0000008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17dp8vu" w:id="9"/>
      <w:bookmarkEnd w:id="9"/>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Acceleration</w:t>
      </w:r>
    </w:p>
    <w:p w:rsidR="00000000" w:rsidDel="00000000" w:rsidP="00000000" w:rsidRDefault="00000000" w:rsidRPr="00000000" w14:paraId="0000008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Section “Acceleration” in the Main Terms provides for “Double Trigger Acceleration”, then the following applies: if an Exit occurs and the Company has determined that the Option survives the Exit or will be substituted and the Optionholder becomes a Good Leaver within 30 days before the conclusion of definitive agreements for the Exit or within 12 months following the consummation of an Exit, then the vesting and exercisability of the Option shall accelerate such that 100% of the Option Quota then unvested shall become vested and exercisable. Such acceleration shall occur immediately before the relevant Optionholder becomes a Good Leaver.</w:t>
      </w:r>
    </w:p>
    <w:p w:rsidR="00000000" w:rsidDel="00000000" w:rsidP="00000000" w:rsidRDefault="00000000" w:rsidRPr="00000000" w14:paraId="0000008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Section “Acceleration” in the Main Terms provides for “Single Trigger Acceleration” then, upon the occurrence of an Exit, the vesting and exercisability of the Option shall accelerate such that 50% of the Option Quota then unvested shall become vested and exercisable.</w:t>
      </w:r>
    </w:p>
    <w:p w:rsidR="00000000" w:rsidDel="00000000" w:rsidP="00000000" w:rsidRDefault="00000000" w:rsidRPr="00000000" w14:paraId="0000008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“No Acceleration” is specified in Section “Acceleration” of the Main Terms, there shall be no acceleration of vesting upon the Exit.</w:t>
      </w:r>
    </w:p>
    <w:p w:rsidR="00000000" w:rsidDel="00000000" w:rsidP="00000000" w:rsidRDefault="00000000" w:rsidRPr="00000000" w14:paraId="0000008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Upon the occurrence of Exit, the Company may, at its sole discretion, decide that the Optionholder may exercise the Option also with respect to all or part of the unvested option Quota.</w:t>
      </w:r>
    </w:p>
    <w:p w:rsidR="00000000" w:rsidDel="00000000" w:rsidP="00000000" w:rsidRDefault="00000000" w:rsidRPr="00000000" w14:paraId="0000008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3rdcrjn" w:id="10"/>
      <w:bookmarkEnd w:id="10"/>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Death of Optionholder</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247"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bookmarkStart w:colFirst="0" w:colLast="0" w:name="_26in1rg" w:id="11"/>
      <w:bookmarkEnd w:id="11"/>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Optionholder dies at any time during the Optionholder’s Professional Relationship the Option shall be exercisable with respect to the vested part of the Option Quota by the Optionholder’s successor(s) within the period of 12 months following (i) the Optionholder’s death if no probate proceeding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hagyatéki eljárás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is conducted, or (ii) the end of the probate proceeding or (iii) the date when the judgment of the court becomes final, in the event of inheritance judicial proceedings (for the purpose of this section such period being the Exercise Period). Upon the expiry of this Exercise Period, the Option, to the extent vested but not been exercised, shall terminate.</w:t>
      </w:r>
    </w:p>
    <w:p w:rsidR="00000000" w:rsidDel="00000000" w:rsidP="00000000" w:rsidRDefault="00000000" w:rsidRPr="00000000" w14:paraId="0000009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lnxbz9" w:id="12"/>
      <w:bookmarkEnd w:id="12"/>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Exercise after certain date</w:t>
      </w:r>
    </w:p>
    <w:p w:rsidR="00000000" w:rsidDel="00000000" w:rsidP="00000000" w:rsidRDefault="00000000" w:rsidRPr="00000000" w14:paraId="00000091">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35nkun2" w:id="13"/>
      <w:bookmarkEnd w:id="13"/>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Main Terms provide that the Option may be exercised after a certain date, the Optionholder may exercise the Option at any time during the period starting from such date until the [10th]</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Pr>
        <w:footnoteReference w:customMarkFollows="0" w:id="5"/>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anniversary of the Grant Date (for the purpose of this section such period being the Exercise Period).</w:t>
      </w:r>
    </w:p>
    <w:p w:rsidR="00000000" w:rsidDel="00000000" w:rsidP="00000000" w:rsidRDefault="00000000" w:rsidRPr="00000000" w14:paraId="0000009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1ksv4uv" w:id="14"/>
      <w:bookmarkEnd w:id="14"/>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Exit and Liquidation</w:t>
      </w:r>
    </w:p>
    <w:p w:rsidR="00000000" w:rsidDel="00000000" w:rsidP="00000000" w:rsidRDefault="00000000" w:rsidRPr="00000000" w14:paraId="00000093">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44sinio" w:id="15"/>
      <w:bookmarkEnd w:id="15"/>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This Section 2.7 applies if, according to the Main Terms, the Option may be exercised upon Exit and Liquidation.</w:t>
      </w:r>
    </w:p>
    <w:p w:rsidR="00000000" w:rsidDel="00000000" w:rsidP="00000000" w:rsidRDefault="00000000" w:rsidRPr="00000000" w14:paraId="00000094">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2jxsxqh" w:id="16"/>
      <w:bookmarkEnd w:id="16"/>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Company shall notify the Optionholder of a proposed Exit in the form of Quota Sale at least 14 days before the proposed completion of Exit or as soon as practicable after its completion. The Optionholder may exercise the Option during the period of 7 days from the receipt of such notice (for the purpose of this section such period being the Exercise Period). If the Company becomes aware that the proposed Exit will not be completed or the Exit is reversed, the Company shall notify the Optionholder on this and the Optionholder must repay any amounts received in connection therewith (if any) and no exercise of Option shall be treated as having occurred in connection with such Exit.</w:t>
      </w:r>
    </w:p>
    <w:p w:rsidR="00000000" w:rsidDel="00000000" w:rsidP="00000000" w:rsidRDefault="00000000" w:rsidRPr="00000000" w14:paraId="0000009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Company shall notify the Optionholder of a proposed Exit in the form of an Asset Sale as soon as practicable after its completion. The Optionholder may exercise the Option during the period of 30 days from the receipt of such notice (for the purpose of this section such period being the Exercise Period).</w:t>
      </w:r>
    </w:p>
    <w:p w:rsidR="00000000" w:rsidDel="00000000" w:rsidP="00000000" w:rsidRDefault="00000000" w:rsidRPr="00000000" w14:paraId="0000009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z337ya" w:id="17"/>
      <w:bookmarkEnd w:id="17"/>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Company shall notify the Optionholder of the occurrence of Liquidation, i.e., adoption of resolution for the voluntary dissolution of the Company. The Optionholder may exercise the Option during the period of 30 days from the receipt of such notice (for the purpose of this section such period being the Exercise Period).</w:t>
      </w:r>
    </w:p>
    <w:p w:rsidR="00000000" w:rsidDel="00000000" w:rsidP="00000000" w:rsidRDefault="00000000" w:rsidRPr="00000000" w14:paraId="0000009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3j2qqm3" w:id="18"/>
      <w:bookmarkEnd w:id="18"/>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Upon the expiry of the relevant Exercise Period set forth in Section 2.7.2-2.7.4 the Option, to the extent vested but not been exercised, shall terminate without any further notice. With respect to the unvested part of the Option Quota, the Company may, at its sole discretion, determine that:</w:t>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 will terminate in full upon the completion of the Exit or Liquidation; and/or</w:t>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all or part of the Option will not terminate and survive the Exit; and/or</w:t>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all or part of the Option will be substituted with a new option or similar instrument(s) by the person who is the acquiring party in the Exit or a company belonging to its group; and/or</w:t>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1y810tw" w:id="19"/>
      <w:bookmarkEnd w:id="19"/>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all or part of the Option will be cancelled in exchange for a payment to the Optionholder equal to the excess of (i) the Fair Value of the unvested part of the Option Quota as of the closing date of the Exit or Liquidation over (ii) the Exercise Price to be paid for such Option Quota.</w:t>
      </w:r>
    </w:p>
    <w:p w:rsidR="00000000" w:rsidDel="00000000" w:rsidP="00000000" w:rsidRDefault="00000000" w:rsidRPr="00000000" w14:paraId="0000009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Procedure for Exercise of Option</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smallCaps w:val="0"/>
          <w:strike w:val="0"/>
          <w:color w:val="000000"/>
          <w:sz w:val="24"/>
          <w:szCs w:val="24"/>
          <w:shd w:fill="auto" w:val="clear"/>
          <w:vertAlign w:val="baseline"/>
        </w:rPr>
      </w:pPr>
      <w:bookmarkStart w:colFirst="0" w:colLast="0" w:name="_4i7ojhp" w:id="20"/>
      <w:bookmarkEnd w:id="20"/>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shall deliver to the Company a notice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Exercise Notice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in the form set out in </w:t>
      </w:r>
      <w:r w:rsidDel="00000000" w:rsidR="00000000" w:rsidRPr="00000000">
        <w:rPr>
          <w:rFonts w:ascii="Times New Roman" w:cs="Times New Roman" w:eastAsia="Times New Roman" w:hAnsi="Times New Roman"/>
          <w:i w:val="0"/>
          <w:iCs w:val="0"/>
          <w:smallCaps w:val="0"/>
          <w:strike w:val="0"/>
          <w:color w:val="000000"/>
          <w:sz w:val="24"/>
          <w:szCs w:val="24"/>
          <w:u w:val="single"/>
          <w:shd w:fill="auto" w:val="clear"/>
          <w:vertAlign w:val="baseline"/>
          <w:rtl w:val="0"/>
        </w:rPr>
        <w:t xml:space="preserve">Annex 1</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that is duly completed and signed by the Optionholder together with the copy of the Agreement;</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shall pay to the Company an amount equal to the aggregate Exercise Price for the part of the Option Quota over which the Option is to be exercised or make such arrangements for such payment as the Company shall permit;</w:t>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requested by the Company, the Optionholder shall join a quotaholders’ agreement in effect between the Company and/or its quotaholders, an option programme established by the Company, a set of undertakings (including an undertaking agreeing to a drag-along right of the majority quotaholders, founders, investors or other group of quotaholders of the Company (jointly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Dragging Quotaholders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whereby the Optionholder assumes an obligation to transfer its Quota together with the Dragging Quotaholders to the proposed acquirer on similar terms and at same price as the Dragging Quotaholders) or other similar document, as determined by the Company, by signing a deed of adherence, undertaking or similar document in the form acceptable to the Company;</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shall enter into an escrow agreement or other document in connection with any arrangement necessary for the Exit if and as required under Section 2.9.2, or shall issue a power of attorney to the Company for representing the Optionholder in all issues related to the Exit; </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based on whether the Optionholder is married, the Optionholder shall deliver, at the request of the Company, (i) a certificate in the form acceptable to the Company evidencing that the Optionholder is not married, or if married, (ii) a document evidencing a separateness of property arrangement between the Optionholder and his or her spouse, or (iii) in case of joint property arrangement, marital property contract which provides that the Quota to be acquired under the Option shall unconditionally belong to the Optionholder (i.e., shall constitute Optionholder’s separate property);] and</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shall take such other actions that the Company may reasonably request for the acquisition of the relevant Quota, e.g., submit relevant instruction to the Optionholder’s securities account operator, if required.</w:t>
      </w:r>
    </w:p>
    <w:p w:rsidR="00000000" w:rsidDel="00000000" w:rsidP="00000000" w:rsidRDefault="00000000" w:rsidRPr="00000000" w14:paraId="000000A3">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Parties state that if the Company does not request the conclusion of a separate agreement, the transfer of ownership of the Option Quota and the right of the Optionholder to be registered in the quotaholders’ list shall be established on the basis of the Exercise Notice and the payment of the Exercise Price.  If the Optionholder certifies to the management of the Company the receipt of the Exercise Notice and the payment or deposit of the Exercise Price, it shall, without any further legal action, be deemed to be the acquisition of the Option Quota and the management of the Company shall be entitled and obliged to accept such action as notification of the acquisition of the Option Quota and, on the basis thereof, to promptly register the Optionholder to the quotaholders’ list.</w:t>
      </w:r>
    </w:p>
    <w:p w:rsidR="00000000" w:rsidDel="00000000" w:rsidP="00000000" w:rsidRDefault="00000000" w:rsidRPr="00000000" w14:paraId="000000A4">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An Option is considered validly exercised only if all actions specified in Section 2.8.3 have been duly taken. The Company shall provide the Optionholder, at the Optionholder’s request, relevant information necessary to take such actions.</w:t>
      </w:r>
    </w:p>
    <w:p w:rsidR="00000000" w:rsidDel="00000000" w:rsidP="00000000" w:rsidRDefault="00000000" w:rsidRPr="00000000" w14:paraId="000000A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2xcytpi" w:id="21"/>
      <w:bookmarkEnd w:id="21"/>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[OPTIONAL: As a specific condition of the exercise of the Option upon Exit, the Optionholder authorises the Company to receive the purchase price for the Quota from the acquirer on behalf of the Optionholder. In such case, the Company is entitled to offset the outstanding deferred amount of the Exercise Price against the purchase price received from the acquirer and shall thereafter transfer the remainder of the purchase price to the Optionholder. Moreover, the Company and the Optionholder agree in advance that the Option can be exercised without transferring the ownership of the Quota underlying the Option to the Optionholder upon Exit.]</w:t>
      </w:r>
    </w:p>
    <w:p w:rsidR="00000000" w:rsidDel="00000000" w:rsidP="00000000" w:rsidRDefault="00000000" w:rsidRPr="00000000" w14:paraId="000000A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[OPTIONAL: The alternative provided in Section 2.8.6 may only be used if this is legally feasible and does not result in any additional tax liabilities for the Company (or and other Group Company) and/or the Optionholder.]</w:t>
      </w:r>
    </w:p>
    <w:p w:rsidR="00000000" w:rsidDel="00000000" w:rsidP="00000000" w:rsidRDefault="00000000" w:rsidRPr="00000000" w14:paraId="000000A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1ci93xb" w:id="22"/>
      <w:bookmarkEnd w:id="22"/>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Creation or transfer of Quota</w:t>
      </w:r>
    </w:p>
    <w:p w:rsidR="00000000" w:rsidDel="00000000" w:rsidP="00000000" w:rsidRDefault="00000000" w:rsidRPr="00000000" w14:paraId="000000A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Company and the Quotaholders of the Company shall take actions to create or transfer the part of the Option Quota in respect of which the Option has been validly exercised to the Optionholder within 30 days following the effective date of exercise of the Option. The Company and the Quotaholders shall take all the necessary steps and sign all the necessary documents to enable the Optionholder to exercise its right to acquire the Vested Quota. Especially, the Company or /and its Quotaholders shall divide their Quota or increase the registered capital of the Company by the way of creating a new Quota to the extent necessary and in such a way that the Quotaholder will be able to exercise its right and to acquire the Vested Quota. </w:t>
      </w:r>
    </w:p>
    <w:p w:rsidR="00000000" w:rsidDel="00000000" w:rsidP="00000000" w:rsidRDefault="00000000" w:rsidRPr="00000000" w14:paraId="000000A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Option is exercised in connection with an Exit in the form of a Quota Sale or a Liquidation, the Company and the Quotaholders of the Company shall take actions to ensure that the part of the Option Quota in respect of which the Option has been validly exercised will be transferred or created to the Optionholder immediately before the completion of the Exit or Liquidation or, at its discretion, make such other arrangements that would put the Optionholder in the position the Optionholder would have been, had the Optionholder been the registered owner of the relevant Quota immediately before the completion of Exit or Liquidation.</w:t>
      </w:r>
    </w:p>
    <w:p w:rsidR="00000000" w:rsidDel="00000000" w:rsidP="00000000" w:rsidRDefault="00000000" w:rsidRPr="00000000" w14:paraId="000000A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agrees that at the Company’s sole discretion, the Option Quota can be a special quota which does not grant its holder the right to vote.</w:t>
      </w:r>
    </w:p>
    <w:p w:rsidR="00000000" w:rsidDel="00000000" w:rsidP="00000000" w:rsidRDefault="00000000" w:rsidRPr="00000000" w14:paraId="000000A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 Holder shall notify the management of the Company within eight days following the acquisition of any part of the Option Quota in a written notification with a with full probative value of the (i) sale and purchase agreement or (ii) the Exercise Note and the certification on the payment of the Exercise Price attached thereto. In the notification the Optionholder shall also state that she/he accepts the provisions of the articles of association of the Company as binding on him or her.</w:t>
      </w:r>
    </w:p>
    <w:p w:rsidR="00000000" w:rsidDel="00000000" w:rsidP="00000000" w:rsidRDefault="00000000" w:rsidRPr="00000000" w14:paraId="000000A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shall be entitled to exercise his/her quotaholder’s rights under the Option Quota against the Company when the Optionholder is registered as the owner of the Quota in the Company’s quotaholders’ list. Until such time, the Optionholder has no right to vote or receive dividends or any other rights in connection with the acquired Option Quota, notwithstanding the exercise of the Option.</w:t>
      </w:r>
    </w:p>
    <w:p w:rsidR="00000000" w:rsidDel="00000000" w:rsidP="00000000" w:rsidRDefault="00000000" w:rsidRPr="00000000" w14:paraId="000000A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After the Optionholder has become owner of any  Option Quota, the Optionholder agrees to keep up to date with and adhere to the articles of association of the Company in force from time to time.</w:t>
      </w:r>
    </w:p>
    <w:p w:rsidR="00000000" w:rsidDel="00000000" w:rsidP="00000000" w:rsidRDefault="00000000" w:rsidRPr="00000000" w14:paraId="000000A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3whwml4" w:id="23"/>
      <w:bookmarkEnd w:id="23"/>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Tax matters</w:t>
      </w:r>
    </w:p>
    <w:p w:rsidR="00000000" w:rsidDel="00000000" w:rsidP="00000000" w:rsidRDefault="00000000" w:rsidRPr="00000000" w14:paraId="000000AF">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ab/>
        <w:t xml:space="preserve">To the extent required by applicable law, an Optionholder or successor(s) of an Optionholder shall (and the Company may) make arrangements acceptable to the Company for the satisfaction of any tax withholding obligations that arise with respect to any provision, issuance or sale of any quota or to any payment under this Option Agreement to the Optionholder or successor(s) of an Optionholder. To the extent permitted or required by the Company, these obligations may or shall be satisfied by (i) the Company withholding cash from any compensation otherwise payable to or for the benefit of an Optionholder or successor(s) of an Optionholder, (ii) the Company withholding a portion of the quota that otherwise would be provided, created or sold to an Optionholder or successor(s) of an Optionholder under this Option Agreement to cover the applicable tax withholdings, or (iii) the Optionholder or successor(s) of an Optionholder tendering to the Company cash. No Group Company, or any delegates thereof shall be liable to an Optionholder, successor(s) of an Optionholder or any other person as to any tax consequence expected but not realized (or unexpected and realized) due to the grant, issuance, vesting, exercise or settlement of any Option, quota, or any right similar in nature under this Option Agreement. For the purpose of this section the meaning of “quota” includes any Option Quota, any New Quota, and any quota in the surviving company, respectively.”</w:t>
      </w:r>
    </w:p>
    <w:p w:rsidR="00000000" w:rsidDel="00000000" w:rsidP="00000000" w:rsidRDefault="00000000" w:rsidRPr="00000000" w14:paraId="000000B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2bn6wsx" w:id="24"/>
      <w:bookmarkEnd w:id="24"/>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Call option</w:t>
      </w:r>
    </w:p>
    <w:p w:rsidR="00000000" w:rsidDel="00000000" w:rsidP="00000000" w:rsidRDefault="00000000" w:rsidRPr="00000000" w14:paraId="000000B1">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Quattrocento Sans" w:cs="Quattrocento Sans" w:eastAsia="Quattrocento Sans" w:hAnsi="Quattrocento Sans"/>
          <w:smallCaps w:val="0"/>
          <w:strike w:val="0"/>
          <w:color w:val="000000"/>
          <w:sz w:val="24"/>
          <w:szCs w:val="24"/>
          <w:shd w:fill="auto" w:val="clear"/>
          <w:vertAlign w:val="baseline"/>
        </w:rPr>
      </w:pPr>
      <w:bookmarkStart w:colFirst="0" w:colLast="0" w:name="_qsh70q" w:id="25"/>
      <w:bookmarkEnd w:id="25"/>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Main Terms provide that the Company has the right to request the Optionholder (or, for the avoidance of doubt, the Optionholder’s successor(s)) to transfer all or part of the Option Quota acquired by the Optionholder under the Option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Call Option Quota</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to the Company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Call Option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then:</w:t>
      </w:r>
    </w:p>
    <w:p w:rsidR="00000000" w:rsidDel="00000000" w:rsidP="00000000" w:rsidRDefault="00000000" w:rsidRPr="00000000" w14:paraId="000000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date on which the Optionholder becomes a Bad Leaver or Good Leaver[OPTIONAL: or Voluntary Leaver] shall be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Trigger Date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Company may exercise the Call Option by sending a notice to the Optionholder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Option Notice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within 90 calendar days after the Trigger Date after the lapse of which period the Call Option, if not exercised, will terminate.</w:t>
      </w:r>
    </w:p>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Company exercises the Call Option, the Optionholder shall take all actions requested by the Company to transfer the Call Option Quota to the Company or a third party as may be designated by the Company within a period which shall be (a) if the transfer is free of charge: 14 days after the receipt of the Option Notice or (b) if the transfer is at the Fair Value: 14 days after the determination of Fair Value under this Section 2.11.</w:t>
      </w:r>
    </w:p>
    <w:p w:rsidR="00000000" w:rsidDel="00000000" w:rsidP="00000000" w:rsidRDefault="00000000" w:rsidRPr="00000000" w14:paraId="000000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Fair Value shall be determined in good faith by the Company. If the Optionholder does not agree with the Fair Value determined by the Company as set out above, the Optionholder must send a notice (a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Disagreement Notice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to the Company within 7 days after the receipt of the Company’s calculation of the Fair Value. In such case, the Fair Value shall be determined by an independent expert appointed jointly by the Optionholder and the Company. In case the Parties fail to appoint such expert within 14 days after the Disagreement Notice, the expert will be one of the BIG4 companies proposing the most favourable fee in relation to the determination of the Fair Value.. The Fair Value as determined by the aforementioned expert or competent court shall be final and binding on the Parties. The cost of the aforementioned expert shall be paid by the Parties in equal proportions.</w:t>
      </w:r>
    </w:p>
    <w:p w:rsidR="00000000" w:rsidDel="00000000" w:rsidP="00000000" w:rsidRDefault="00000000" w:rsidRPr="00000000" w14:paraId="000000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In determining the Fair Value, valuation assigned to the Company in connection with the Company’s most recent (no later than six-month old)  third-party equity financing may be used, if appropriate.</w:t>
      </w:r>
    </w:p>
    <w:p w:rsidR="00000000" w:rsidDel="00000000" w:rsidP="00000000" w:rsidRDefault="00000000" w:rsidRPr="00000000" w14:paraId="000000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0" w:line="290" w:lineRule="auto"/>
        <w:ind w:left="2722" w:right="0" w:hanging="681"/>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Company may assign its rights under the Call Option in whole or in part to any quotaholders of the Company (other than the respective Optionholder who has the obligation to transfer the  Call Option Quota) or any third party. Such assignment does not require the consent of the Optionholder.</w:t>
      </w:r>
    </w:p>
    <w:p w:rsidR="00000000" w:rsidDel="00000000" w:rsidP="00000000" w:rsidRDefault="00000000" w:rsidRPr="00000000" w14:paraId="000000B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3as4poj" w:id="26"/>
      <w:bookmarkEnd w:id="26"/>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Main Terms provide that the Company has the right to request a Good Leaver[OPTIONAL: or a Voluntary Leaver] to transfer the Optionholder’s Option Quota acquired under the Option to the Company, but the Optionholder becomes a Good Leaver [or a Voluntary Leaver] before exercising the Optionholder’s Option and, accordingly, has not acquired any Option Quota, the Company has a right to cancel such Option, against payment by the Company of a fair compensation for such Option. The fair compensation shall be equal to the Fair Value of the Vested Option Quota underlying such Option as determined in accordance with Section 2.11.1 which would be otherwise payable for the Option Quota of the Good Leaver[OPTIONAL: or Voluntary Leaver] if the Optionholder would have acquired the Option Quota before becoming a Good Leaver[OPTIONAL: or a Voluntary Leaver].</w:t>
      </w:r>
    </w:p>
    <w:p w:rsidR="00000000" w:rsidDel="00000000" w:rsidP="00000000" w:rsidRDefault="00000000" w:rsidRPr="00000000" w14:paraId="000000B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 Optionholder (or the Optionholder’s successor(s)) breaches the obligation to transfer all or part of the Option Quota under Section 2.11.1 to the Company or as it may direct, (a) the Optionholder shall pay to the Company a contractual penalty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kötbér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in the amount of one per cent of the Fair Value (regardless of whether the transfer is free of charge or at the Fair Value) per each day the breach is continuing </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or (b) the Company (on the basis of a quotaholders’ resolution) has the right to cancel such Quota by the way of capital decrease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In the case of a capital decrease the Optionholder shall vote in favour of the capital decrease at the quotaholders meeting, otherwise the Optionholder shall pay the contractual penalty (</w:t>
      </w:r>
      <w:r w:rsidDel="00000000" w:rsidR="00000000" w:rsidRPr="00000000">
        <w:rPr>
          <w:rFonts w:ascii="Times New Roman" w:cs="Times New Roman" w:eastAsia="Times New Roman" w:hAnsi="Times New Roman"/>
          <w:i w:val="1"/>
          <w:iCs w:val="1"/>
          <w:smallCaps w:val="0"/>
          <w:strike w:val="0"/>
          <w:color w:val="000000"/>
          <w:sz w:val="24"/>
          <w:szCs w:val="24"/>
          <w:u w:val="none"/>
          <w:shd w:fill="auto" w:val="clear"/>
          <w:vertAlign w:val="baseline"/>
          <w:rtl w:val="0"/>
        </w:rPr>
        <w:t xml:space="preserve">kötbér</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in the amount determined under paragraph (a) above to the Company.</w:t>
      </w:r>
    </w:p>
    <w:p w:rsidR="00000000" w:rsidDel="00000000" w:rsidP="00000000" w:rsidRDefault="00000000" w:rsidRPr="00000000" w14:paraId="000000B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1pxezwc" w:id="27"/>
      <w:bookmarkEnd w:id="27"/>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Corporate events</w:t>
      </w:r>
    </w:p>
    <w:p w:rsidR="00000000" w:rsidDel="00000000" w:rsidP="00000000" w:rsidRDefault="00000000" w:rsidRPr="00000000" w14:paraId="000000B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bookmarkStart w:colFirst="0" w:colLast="0" w:name="_49x2ik5" w:id="28"/>
      <w:bookmarkEnd w:id="28"/>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In the event of a merger, division, reorganization, or other corporate event affecting the Quota, the Company may make at its discretion such adjustments to the number and type of securities underlying the Option as well as the Exercise Price as it in good faith considers appropriate in order to preserve (and to avoid enlargement or dilution of) the benefits or potential benefits intended to be made available to the Optionholder under this Agreement. Without prejudice to the above, in the event the Company merges with another company so that the Company will not be surviving company, the Company may at its sole discretion (i) replace the Option with the option to the quota of such surviving successor company; or (ii) decide that the Option is deemed fully or partly vested and may be exercised immediately prior to the completion of the merger.</w:t>
      </w:r>
    </w:p>
    <w:p w:rsidR="00000000" w:rsidDel="00000000" w:rsidP="00000000" w:rsidRDefault="00000000" w:rsidRPr="00000000" w14:paraId="000000B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Quattrocento Sans" w:cs="Quattrocento Sans" w:eastAsia="Quattrocento Sans" w:hAnsi="Quattrocento Sans"/>
          <w:smallCaps w:val="0"/>
          <w:strike w:val="0"/>
          <w:color w:val="000000"/>
          <w:sz w:val="24"/>
          <w:szCs w:val="24"/>
          <w:shd w:fill="auto" w:val="clear"/>
          <w:vertAlign w:val="baseline"/>
        </w:rPr>
      </w:pPr>
      <w:bookmarkStart w:colFirst="0" w:colLast="0" w:name="_2p2csry" w:id="29"/>
      <w:bookmarkEnd w:id="29"/>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In the event of a transaction whereby a company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New Company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acquires all quotas of the Company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Old Quotas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in consideration for the creation of quotas in the New Company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New Quotas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to the holders of Old Quotas in proportion to their existing holdings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Flip</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the Company shall have the right to replace the Option to acquire the Option Quota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Old Option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with a new option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New Option</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which is equivalent to the Old Option but relates to quotas in the New Company so that the total amount payable by the Optionholder for the acquisition of quotas under the New Option is equal to the total amount that would have been payable by the Optionholder for the acquisition of Quota under the Old Option.</w:t>
      </w:r>
    </w:p>
    <w:p w:rsidR="00000000" w:rsidDel="00000000" w:rsidP="00000000" w:rsidRDefault="00000000" w:rsidRPr="00000000" w14:paraId="000000B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Company shall notify the Optionholder of any adjustment or replacement made under this Section 2.12 as soon as reasonably possible.</w:t>
      </w:r>
    </w:p>
    <w:p w:rsidR="00000000" w:rsidDel="00000000" w:rsidP="00000000" w:rsidRDefault="00000000" w:rsidRPr="00000000" w14:paraId="000000B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Termination of Option</w:t>
      </w:r>
    </w:p>
    <w:p w:rsidR="00000000" w:rsidDel="00000000" w:rsidP="00000000" w:rsidRDefault="00000000" w:rsidRPr="00000000" w14:paraId="000000BF">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In each case the Agreement sets out an Exercise Period applicable for the exercise of the Option in certain circumstances, the Option, to the extent not exercised during such Exercise Period, shall terminate without further notice.</w:t>
      </w:r>
    </w:p>
    <w:p w:rsidR="00000000" w:rsidDel="00000000" w:rsidP="00000000" w:rsidRDefault="00000000" w:rsidRPr="00000000" w14:paraId="000000C0">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In any case the Option (to the extent not terminated earlier) shall terminate on the [10th] anniversary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Pr>
        <w:footnoteReference w:customMarkFollows="0" w:id="6"/>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of the Grant Date.</w:t>
      </w:r>
    </w:p>
    <w:p w:rsidR="00000000" w:rsidDel="00000000" w:rsidP="00000000" w:rsidRDefault="00000000" w:rsidRPr="00000000" w14:paraId="000000C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No effect on employment or service</w:t>
      </w:r>
    </w:p>
    <w:p w:rsidR="00000000" w:rsidDel="00000000" w:rsidP="00000000" w:rsidRDefault="00000000" w:rsidRPr="00000000" w14:paraId="000000C2">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Agreement shall not confer upon the Optionholder any right with respect to continuation of the Professional Relationship with any Group Company, nor shall it interfere in any way with the right of the Optionholder or the relevant Group Company to terminate the Professional Relationship at any time.</w:t>
      </w:r>
    </w:p>
    <w:p w:rsidR="00000000" w:rsidDel="00000000" w:rsidP="00000000" w:rsidRDefault="00000000" w:rsidRPr="00000000" w14:paraId="000000C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Conflicts between the terms</w:t>
      </w:r>
    </w:p>
    <w:p w:rsidR="00000000" w:rsidDel="00000000" w:rsidP="00000000" w:rsidRDefault="00000000" w:rsidRPr="00000000" w14:paraId="000000C4">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If there is a conflict between the Detailed Terms and the Main Terms, the Main Terms shall prevail.</w:t>
      </w:r>
    </w:p>
    <w:p w:rsidR="00000000" w:rsidDel="00000000" w:rsidP="00000000" w:rsidRDefault="00000000" w:rsidRPr="00000000" w14:paraId="000000C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Data processing notice </w:t>
      </w:r>
    </w:p>
    <w:p w:rsidR="00000000" w:rsidDel="00000000" w:rsidP="00000000" w:rsidRDefault="00000000" w:rsidRPr="00000000" w14:paraId="000000C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is aware that the Company processes the following personal data for the purposes of administering the Agreement and carrying out the Company's obligations arising hereunder: name and other details of the Optionholder and data concerning vesting and exercise of the Option.</w:t>
      </w:r>
    </w:p>
    <w:p w:rsidR="00000000" w:rsidDel="00000000" w:rsidP="00000000" w:rsidRDefault="00000000" w:rsidRPr="00000000" w14:paraId="000000C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Notices</w:t>
      </w:r>
    </w:p>
    <w:p w:rsidR="00000000" w:rsidDel="00000000" w:rsidP="00000000" w:rsidRDefault="00000000" w:rsidRPr="00000000" w14:paraId="000000C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Any communication hereunder shall be made in writing or in a form reproducible in writing in the Hungarian or English language to the contact details indicated in the preamble of this Agreement and shall be considered to have been duly given or made when delivered by registered mail or courier or handed over against signature or sent by email.</w:t>
      </w:r>
    </w:p>
    <w:p w:rsidR="00000000" w:rsidDel="00000000" w:rsidP="00000000" w:rsidRDefault="00000000" w:rsidRPr="00000000" w14:paraId="000000C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40" w:before="0" w:line="290" w:lineRule="auto"/>
        <w:ind w:left="1247" w:right="0" w:hanging="680"/>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Applicable law and settlement of disputes</w:t>
      </w:r>
    </w:p>
    <w:p w:rsidR="00000000" w:rsidDel="00000000" w:rsidP="00000000" w:rsidRDefault="00000000" w:rsidRPr="00000000" w14:paraId="000000C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40" w:before="0" w:line="290" w:lineRule="auto"/>
        <w:ind w:left="2041" w:right="0" w:hanging="794"/>
        <w:jc w:val="both"/>
        <w:rPr>
          <w:rFonts w:ascii="Times New Roman" w:cs="Times New Roman" w:eastAsia="Times New Roman" w:hAnsi="Times New Roman"/>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Agreement shall be governed by the laws of Hungary. Any disputes arising from the Agreement will be resolved by the competent ordinary courts of Hungary.</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247"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PARTIES’ SIGNATURES: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42"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142"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tbl>
      <w:tblPr>
        <w:tblStyle w:val="Table2"/>
        <w:tblW w:w="8920.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1"/>
        <w:gridCol w:w="4419"/>
        <w:tblGridChange w:id="0">
          <w:tblGrid>
            <w:gridCol w:w="4501"/>
            <w:gridCol w:w="4419"/>
          </w:tblGrid>
        </w:tblGridChange>
      </w:tblGrid>
      <w:tr>
        <w:trPr>
          <w:cantSplit w:val="0"/>
          <w:tblHeader w:val="0"/>
        </w:trPr>
        <w:tc>
          <w:tcPr/>
          <w:p w:rsidR="00000000" w:rsidDel="00000000" w:rsidP="00000000" w:rsidRDefault="00000000" w:rsidRPr="00000000" w14:paraId="000000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w:t>
              <w:br w:type="textWrapping"/>
            </w:r>
            <w:r w:rsidDel="00000000" w:rsidR="00000000" w:rsidRPr="00000000">
              <w:rPr>
                <w:rFonts w:ascii="Times New Roman" w:cs="Times New Roman" w:eastAsia="Times New Roman" w:hAnsi="Times New Roman"/>
                <w:b w:val="1"/>
                <w:bCs w:val="1"/>
                <w:sz w:val="24"/>
                <w:szCs w:val="24"/>
                <w:rtl w:val="0"/>
              </w:rPr>
              <w:t xml:space="preserve">The COMPANY</w:t>
              <w:br w:type="textWrapping"/>
            </w:r>
            <w:r w:rsidDel="00000000" w:rsidR="00000000" w:rsidRPr="00000000">
              <w:rPr>
                <w:rFonts w:ascii="Times New Roman" w:cs="Times New Roman" w:eastAsia="Times New Roman" w:hAnsi="Times New Roman"/>
                <w:sz w:val="24"/>
                <w:szCs w:val="24"/>
                <w:highlight w:val="lightGray"/>
                <w:rtl w:val="0"/>
              </w:rPr>
              <w:t xml:space="preserve">[Representative's name]</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center"/>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[Representative's title]</w:t>
            </w: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center"/>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______________________________________</w:t>
              <w:br w:type="textWrapping"/>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OPTIONHOLDER</w:t>
              <w:br w:type="textWrapping"/>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[Advisor's name]</w:t>
            </w:r>
            <w:r w:rsidDel="00000000" w:rsidR="00000000" w:rsidRPr="00000000">
              <w:rPr>
                <w:rtl w:val="0"/>
              </w:rPr>
            </w:r>
          </w:p>
        </w:tc>
      </w:tr>
      <w:tr>
        <w:trPr>
          <w:cantSplit w:val="0"/>
          <w:tblHeader w:val="0"/>
        </w:trPr>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center"/>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Signature</w:t>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superscript"/>
              </w:rPr>
              <w:footnoteReference w:customMarkFollows="0" w:id="7"/>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date: </w:t>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 signed electronically /</w:t>
            </w:r>
            <w:r w:rsidDel="00000000" w:rsidR="00000000" w:rsidRPr="00000000">
              <w:rPr>
                <w:rtl w:val="0"/>
              </w:rPr>
            </w:r>
          </w:p>
        </w:tc>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center"/>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Signature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date: </w:t>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 signed electronically /</w:t>
            </w:r>
            <w:r w:rsidDel="00000000" w:rsidR="00000000" w:rsidRPr="00000000">
              <w:rPr>
                <w:rtl w:val="0"/>
              </w:rPr>
            </w:r>
          </w:p>
        </w:tc>
      </w:tr>
      <w:tr>
        <w:trPr>
          <w:cantSplit w:val="0"/>
          <w:tblHeader w:val="0"/>
        </w:trPr>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center"/>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______________________________________</w:t>
              <w:br w:type="textWrapping"/>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QUOTAHOLDER1</w:t>
              <w:br w:type="textWrapping"/>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[Representative's name]</w:t>
              <w:br w:type="textWrapping"/>
              <w:t xml:space="preserve">[Representative's title]</w:t>
            </w: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center"/>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______________________________________</w:t>
              <w:br w:type="textWrapping"/>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QUOTAHOLDER2</w:t>
              <w:br w:type="textWrapping"/>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[Representative's name]</w:t>
              <w:br w:type="textWrapping"/>
              <w:t xml:space="preserve">[Representative's title]</w:t>
            </w:r>
            <w:r w:rsidDel="00000000" w:rsidR="00000000" w:rsidRPr="00000000">
              <w:rPr>
                <w:rtl w:val="0"/>
              </w:rPr>
            </w:r>
          </w:p>
        </w:tc>
      </w:tr>
      <w:tr>
        <w:trPr>
          <w:cantSplit w:val="0"/>
          <w:tblHeader w:val="0"/>
        </w:trPr>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center"/>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Signature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date: </w:t>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 signed electronically /</w:t>
            </w: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center"/>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Signature</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date: </w:t>
            </w:r>
            <w:r w:rsidDel="00000000" w:rsidR="00000000" w:rsidRPr="00000000">
              <w:rPr>
                <w:rFonts w:ascii="Times New Roman" w:cs="Times New Roman" w:eastAsia="Times New Roman" w:hAnsi="Times New Roman"/>
                <w:i w:val="0"/>
                <w:iCs w:val="0"/>
                <w:smallCaps w:val="0"/>
                <w:strike w:val="0"/>
                <w:color w:val="000000"/>
                <w:sz w:val="24"/>
                <w:szCs w:val="24"/>
                <w:highlight w:val="lightGray"/>
                <w:u w:val="none"/>
                <w:vertAlign w:val="baseline"/>
                <w:rtl w:val="0"/>
              </w:rPr>
              <w:t xml:space="preserve">/ signed electronically /</w:t>
            </w:r>
            <w:r w:rsidDel="00000000" w:rsidR="00000000" w:rsidRPr="00000000">
              <w:rPr>
                <w:rtl w:val="0"/>
              </w:rPr>
            </w:r>
          </w:p>
        </w:tc>
      </w:tr>
    </w:tbl>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Witnesses:</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superscript"/>
        </w:rPr>
        <w:footnoteReference w:customMarkFollows="0" w:id="8"/>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 </w:t>
      </w:r>
    </w:p>
    <w:tbl>
      <w:tblPr>
        <w:tblStyle w:val="Table3"/>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Name:</w:t>
            </w:r>
          </w:p>
        </w:tc>
      </w:tr>
      <w:tr>
        <w:trPr>
          <w:cantSplit w:val="0"/>
          <w:tblHeader w:val="0"/>
        </w:trPr>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Address:</w:t>
            </w:r>
          </w:p>
        </w:tc>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Address:</w:t>
            </w:r>
          </w:p>
        </w:tc>
      </w:tr>
      <w:tr>
        <w:trPr>
          <w:cantSplit w:val="0"/>
          <w:tblHeader w:val="0"/>
        </w:trPr>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Signature:</w:t>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Signature:</w:t>
            </w:r>
          </w:p>
        </w:tc>
      </w:tr>
    </w:tbl>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1"/>
        <w:keepLines w:val="0"/>
        <w:pageBreakBefore w:val="1"/>
        <w:widowControl w:val="1"/>
        <w:pBdr>
          <w:top w:space="0" w:sz="0" w:val="nil"/>
          <w:left w:space="0" w:sz="0" w:val="nil"/>
          <w:bottom w:space="0" w:sz="0" w:val="nil"/>
          <w:right w:space="0" w:sz="0" w:val="nil"/>
          <w:between w:space="0" w:sz="0" w:val="nil"/>
        </w:pBdr>
        <w:shd w:fill="auto" w:val="clear"/>
        <w:spacing w:after="240" w:before="0" w:line="29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ANNEX 1 – FORM OF OPTION EXERCISE NOTICE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To: ________________________ (the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Company</w:t>
      </w: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w:t>
      </w:r>
    </w:p>
    <w:tbl>
      <w:tblPr>
        <w:tblStyle w:val="Table4"/>
        <w:tblW w:w="8856.0" w:type="dxa"/>
        <w:jc w:val="left"/>
        <w:tblLayout w:type="fixed"/>
        <w:tblLook w:val="0400"/>
      </w:tblPr>
      <w:tblGrid>
        <w:gridCol w:w="4428"/>
        <w:gridCol w:w="4428"/>
        <w:tblGridChange w:id="0">
          <w:tblGrid>
            <w:gridCol w:w="4428"/>
            <w:gridCol w:w="4428"/>
          </w:tblGrid>
        </w:tblGridChange>
      </w:tblGrid>
      <w:tr>
        <w:trPr>
          <w:cantSplit w:val="0"/>
          <w:tblHeader w:val="0"/>
        </w:trPr>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Optionholder’s name and personal ID code / date of birth:</w:t>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__________________________________</w:t>
            </w:r>
          </w:p>
        </w:tc>
      </w:tr>
      <w:tr>
        <w:trPr>
          <w:cantSplit w:val="0"/>
          <w:tblHeader w:val="0"/>
        </w:trPr>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Optionholder’s address:</w:t>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__________________________________</w:t>
            </w:r>
          </w:p>
        </w:tc>
      </w:tr>
      <w:tr>
        <w:trPr>
          <w:cantSplit w:val="0"/>
          <w:tblHeader w:val="0"/>
        </w:trPr>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Grant Date:</w:t>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____________</w:t>
            </w:r>
          </w:p>
        </w:tc>
      </w:tr>
      <w:tr>
        <w:trPr>
          <w:cantSplit w:val="0"/>
          <w:trHeight w:val="377" w:hRule="atLeast"/>
          <w:tblHeader w:val="0"/>
        </w:trPr>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Date of this notice:</w:t>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____________</w:t>
            </w:r>
          </w:p>
        </w:tc>
      </w:tr>
      <w:tr>
        <w:trPr>
          <w:cantSplit w:val="0"/>
          <w:tblHeader w:val="0"/>
        </w:trPr>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 of the Option Quota and the nominal value of the Quota in respect of which the Option is exercised:</w:t>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____________</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Total Exercise Price payable:</w:t>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EUR ____________</w:t>
            </w:r>
          </w:p>
        </w:tc>
      </w:tr>
    </w:tb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The Optionholder hereby exercises the Option for such number of Shares as set forth above in accordance with the enclosed Agreement.</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This notice shall take effect only upon receipt by the Company. Terms defined in the Agreement have the same meaning in this Option Exercise Notice.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______________________________</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90" w:lineRule="auto"/>
        <w:ind w:left="0" w:right="0" w:firstLine="0"/>
        <w:jc w:val="both"/>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Signature of the Optionholder</w:t>
      </w:r>
    </w:p>
    <w:sectPr>
      <w:headerReference r:id="rId7" w:type="default"/>
      <w:headerReference r:id="rId8" w:type="even"/>
      <w:footerReference r:id="rId9" w:type="default"/>
      <w:footerReference r:id="rId10" w:type="even"/>
      <w:pgSz w:h="16838" w:w="11906" w:orient="portrait"/>
      <w:pgMar w:bottom="1417" w:top="1417" w:left="1417" w:right="1417"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nbounde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90" w:lineRule="auto"/>
      <w:ind w:left="0" w:right="0" w:firstLine="0"/>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tabs>
        <w:tab w:val="center" w:leader="none" w:pos="4536"/>
        <w:tab w:val="right" w:leader="none" w:pos="9072"/>
      </w:tabs>
      <w:jc w:val="right"/>
      <w:rPr>
        <w:rFonts w:ascii="Calibri" w:cs="Calibri" w:eastAsia="Calibri" w:hAnsi="Calibri"/>
        <w:sz w:val="22"/>
        <w:szCs w:val="22"/>
      </w:rPr>
    </w:pP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5">
    <w:pPr>
      <w:pBdr>
        <w:top w:color="000000" w:space="2" w:sz="18" w:val="single"/>
      </w:pBdr>
      <w:spacing w:before="200" w:lineRule="auto"/>
      <w:ind w:left="-1440" w:right="-1440" w:firstLine="720"/>
      <w:rPr>
        <w:rFonts w:ascii="Arial" w:cs="Arial" w:eastAsia="Arial" w:hAnsi="Arial"/>
        <w:sz w:val="22"/>
        <w:szCs w:val="22"/>
      </w:rPr>
    </w:pPr>
    <w:r w:rsidDel="00000000" w:rsidR="00000000" w:rsidRPr="00000000">
      <w:rPr>
        <w:rFonts w:ascii="Unbounded" w:cs="Unbounded" w:eastAsia="Unbounded" w:hAnsi="Unbounded"/>
        <w:sz w:val="22"/>
        <w:szCs w:val="22"/>
        <w:rtl w:val="0"/>
      </w:rPr>
      <w:br w:type="textWrapping"/>
      <w:tab/>
      <w:t xml:space="preserve">IN COLLABORATION WITH</w:t>
      <w:br w:type="textWrapp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2793365</wp:posOffset>
          </wp:positionH>
          <wp:positionV relativeFrom="paragraph">
            <wp:posOffset>41275</wp:posOffset>
          </wp:positionV>
          <wp:extent cx="58420" cy="60667"/>
          <wp:effectExtent b="0" l="0" r="0" t="0"/>
          <wp:wrapNone/>
          <wp:docPr id="11"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58420" cy="60667"/>
                  </a:xfrm>
                  <a:prstGeom prst="rect"/>
                  <a:ln/>
                </pic:spPr>
              </pic:pic>
            </a:graphicData>
          </a:graphic>
        </wp:anchor>
      </w:drawing>
    </w:r>
  </w:p>
  <w:p w:rsidR="00000000" w:rsidDel="00000000" w:rsidP="00000000" w:rsidRDefault="00000000" w:rsidRPr="00000000" w14:paraId="00000106">
    <w:pPr>
      <w:ind w:left="-540" w:right="-36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014413" cy="361950"/>
          <wp:effectExtent b="0" l="0" r="0" t="0"/>
          <wp:docPr id="5" name="image6.png"/>
          <a:graphic>
            <a:graphicData uri="http://schemas.openxmlformats.org/drawingml/2006/picture">
              <pic:pic>
                <pic:nvPicPr>
                  <pic:cNvPr id="0" name="image6.png"/>
                  <pic:cNvPicPr preferRelativeResize="0"/>
                </pic:nvPicPr>
                <pic:blipFill>
                  <a:blip r:embed="rId2"/>
                  <a:srcRect b="32934" l="0" r="0" t="31736"/>
                  <a:stretch>
                    <a:fillRect/>
                  </a:stretch>
                </pic:blipFill>
                <pic:spPr>
                  <a:xfrm>
                    <a:off x="0" y="0"/>
                    <a:ext cx="1014413" cy="361950"/>
                  </a:xfrm>
                  <a:prstGeom prst="rect"/>
                  <a:ln/>
                </pic:spPr>
              </pic:pic>
            </a:graphicData>
          </a:graphic>
        </wp:inline>
      </w:drawing>
    </w:r>
    <w:r w:rsidDel="00000000" w:rsidR="00000000" w:rsidRPr="00000000">
      <w:rPr>
        <w:rFonts w:ascii="Arial" w:cs="Arial" w:eastAsia="Arial" w:hAnsi="Arial"/>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671513" cy="304800"/>
          <wp:effectExtent b="0" l="0" r="0" t="0"/>
          <wp:docPr id="1" name="image1.png"/>
          <a:graphic>
            <a:graphicData uri="http://schemas.openxmlformats.org/drawingml/2006/picture">
              <pic:pic>
                <pic:nvPicPr>
                  <pic:cNvPr id="0" name="image1.png"/>
                  <pic:cNvPicPr preferRelativeResize="0"/>
                </pic:nvPicPr>
                <pic:blipFill>
                  <a:blip r:embed="rId3"/>
                  <a:srcRect b="33005" l="13385" r="12598" t="32113"/>
                  <a:stretch>
                    <a:fillRect/>
                  </a:stretch>
                </pic:blipFill>
                <pic:spPr>
                  <a:xfrm>
                    <a:off x="0" y="0"/>
                    <a:ext cx="671513" cy="304800"/>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1014413" cy="338138"/>
          <wp:effectExtent b="0" l="0" r="0" t="0"/>
          <wp:docPr id="7" name="image4.png"/>
          <a:graphic>
            <a:graphicData uri="http://schemas.openxmlformats.org/drawingml/2006/picture">
              <pic:pic>
                <pic:nvPicPr>
                  <pic:cNvPr id="0" name="image4.png"/>
                  <pic:cNvPicPr preferRelativeResize="0"/>
                </pic:nvPicPr>
                <pic:blipFill>
                  <a:blip r:embed="rId4"/>
                  <a:srcRect b="33775" l="0" r="0" t="32946"/>
                  <a:stretch>
                    <a:fillRect/>
                  </a:stretch>
                </pic:blipFill>
                <pic:spPr>
                  <a:xfrm>
                    <a:off x="0" y="0"/>
                    <a:ext cx="1014413" cy="338138"/>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985838" cy="322947"/>
          <wp:effectExtent b="0" l="0" r="0" t="0"/>
          <wp:docPr id="2" name="image12.png"/>
          <a:graphic>
            <a:graphicData uri="http://schemas.openxmlformats.org/drawingml/2006/picture">
              <pic:pic>
                <pic:nvPicPr>
                  <pic:cNvPr id="0" name="image12.png"/>
                  <pic:cNvPicPr preferRelativeResize="0"/>
                </pic:nvPicPr>
                <pic:blipFill>
                  <a:blip r:embed="rId5"/>
                  <a:srcRect b="34907" l="0" r="0" t="32283"/>
                  <a:stretch>
                    <a:fillRect/>
                  </a:stretch>
                </pic:blipFill>
                <pic:spPr>
                  <a:xfrm>
                    <a:off x="0" y="0"/>
                    <a:ext cx="985838" cy="322947"/>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690563" cy="365592"/>
          <wp:effectExtent b="0" l="0" r="0" t="0"/>
          <wp:docPr id="10" name="image5.png"/>
          <a:graphic>
            <a:graphicData uri="http://schemas.openxmlformats.org/drawingml/2006/picture">
              <pic:pic>
                <pic:nvPicPr>
                  <pic:cNvPr id="0" name="image5.png"/>
                  <pic:cNvPicPr preferRelativeResize="0"/>
                </pic:nvPicPr>
                <pic:blipFill>
                  <a:blip r:embed="rId6"/>
                  <a:srcRect b="28585" l="0" r="0" t="19601"/>
                  <a:stretch>
                    <a:fillRect/>
                  </a:stretch>
                </pic:blipFill>
                <pic:spPr>
                  <a:xfrm>
                    <a:off x="0" y="0"/>
                    <a:ext cx="690563" cy="365592"/>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left="-540" w:right="-360" w:firstLine="0"/>
      <w:jc w:val="center"/>
      <w:rPr/>
    </w:pPr>
    <w:r w:rsidDel="00000000" w:rsidR="00000000" w:rsidRPr="00000000">
      <w:rPr>
        <w:rFonts w:ascii="Unbounded" w:cs="Unbounded" w:eastAsia="Unbounded" w:hAnsi="Unbounded"/>
        <w:sz w:val="22"/>
        <w:szCs w:val="22"/>
      </w:rPr>
      <w:drawing>
        <wp:inline distB="114300" distT="114300" distL="114300" distR="114300">
          <wp:extent cx="642938" cy="398342"/>
          <wp:effectExtent b="0" l="0" r="0" t="0"/>
          <wp:docPr id="8" name="image8.png"/>
          <a:graphic>
            <a:graphicData uri="http://schemas.openxmlformats.org/drawingml/2006/picture">
              <pic:pic>
                <pic:nvPicPr>
                  <pic:cNvPr id="0" name="image8.png"/>
                  <pic:cNvPicPr preferRelativeResize="0"/>
                </pic:nvPicPr>
                <pic:blipFill>
                  <a:blip r:embed="rId7"/>
                  <a:srcRect b="17749" l="0" r="0" t="20979"/>
                  <a:stretch>
                    <a:fillRect/>
                  </a:stretch>
                </pic:blipFill>
                <pic:spPr>
                  <a:xfrm>
                    <a:off x="0" y="0"/>
                    <a:ext cx="642938" cy="398342"/>
                  </a:xfrm>
                  <a:prstGeom prst="rect"/>
                  <a:ln/>
                </pic:spPr>
              </pic:pic>
            </a:graphicData>
          </a:graphic>
        </wp:inline>
      </w:drawing>
    </w:r>
    <w:r w:rsidDel="00000000" w:rsidR="00000000" w:rsidRPr="00000000">
      <w:rPr>
        <w:rFonts w:ascii="Unbounded" w:cs="Unbounded" w:eastAsia="Unbounded" w:hAnsi="Unbounded"/>
        <w:sz w:val="22"/>
        <w:szCs w:val="22"/>
        <w:rtl w:val="0"/>
      </w:rPr>
      <w:tab/>
      <w:tab/>
    </w:r>
    <w:r w:rsidDel="00000000" w:rsidR="00000000" w:rsidRPr="00000000">
      <w:rPr>
        <w:rFonts w:ascii="Arial" w:cs="Arial" w:eastAsia="Arial" w:hAnsi="Arial"/>
        <w:sz w:val="22"/>
        <w:szCs w:val="22"/>
      </w:rPr>
      <w:drawing>
        <wp:inline distB="114300" distT="114300" distL="114300" distR="114300">
          <wp:extent cx="1035507" cy="258877"/>
          <wp:effectExtent b="0" l="0" r="0" t="0"/>
          <wp:docPr id="3" name="image9.png"/>
          <a:graphic>
            <a:graphicData uri="http://schemas.openxmlformats.org/drawingml/2006/picture">
              <pic:pic>
                <pic:nvPicPr>
                  <pic:cNvPr id="0" name="image9.png"/>
                  <pic:cNvPicPr preferRelativeResize="0"/>
                </pic:nvPicPr>
                <pic:blipFill>
                  <a:blip r:embed="rId8"/>
                  <a:srcRect b="0" l="5299" r="5365" t="0"/>
                  <a:stretch>
                    <a:fillRect/>
                  </a:stretch>
                </pic:blipFill>
                <pic:spPr>
                  <a:xfrm>
                    <a:off x="0" y="0"/>
                    <a:ext cx="1035507" cy="258877"/>
                  </a:xfrm>
                  <a:prstGeom prst="rect"/>
                  <a:ln/>
                </pic:spPr>
              </pic:pic>
            </a:graphicData>
          </a:graphic>
        </wp:inline>
      </w:drawing>
    </w: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rPr>
      <w:drawing>
        <wp:inline distB="114300" distT="114300" distL="114300" distR="114300">
          <wp:extent cx="804167" cy="266207"/>
          <wp:effectExtent b="0" l="0" r="0" t="0"/>
          <wp:docPr id="6" name="image10.png"/>
          <a:graphic>
            <a:graphicData uri="http://schemas.openxmlformats.org/drawingml/2006/picture">
              <pic:pic>
                <pic:nvPicPr>
                  <pic:cNvPr id="0" name="image10.png"/>
                  <pic:cNvPicPr preferRelativeResize="0"/>
                </pic:nvPicPr>
                <pic:blipFill>
                  <a:blip r:embed="rId9"/>
                  <a:srcRect b="35220" l="4980" r="3866" t="34591"/>
                  <a:stretch>
                    <a:fillRect/>
                  </a:stretch>
                </pic:blipFill>
                <pic:spPr>
                  <a:xfrm>
                    <a:off x="0" y="0"/>
                    <a:ext cx="804167" cy="266207"/>
                  </a:xfrm>
                  <a:prstGeom prst="rect"/>
                  <a:ln/>
                </pic:spPr>
              </pic:pic>
            </a:graphicData>
          </a:graphic>
        </wp:inline>
      </w:drawing>
    </w: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sz w:val="22"/>
        <w:szCs w:val="22"/>
      </w:rPr>
      <w:drawing>
        <wp:inline distB="114300" distT="114300" distL="114300" distR="114300">
          <wp:extent cx="853005" cy="366713"/>
          <wp:effectExtent b="0" l="0" r="0" t="0"/>
          <wp:docPr id="9" name="image3.png"/>
          <a:graphic>
            <a:graphicData uri="http://schemas.openxmlformats.org/drawingml/2006/picture">
              <pic:pic>
                <pic:nvPicPr>
                  <pic:cNvPr id="0" name="image3.png"/>
                  <pic:cNvPicPr preferRelativeResize="0"/>
                </pic:nvPicPr>
                <pic:blipFill>
                  <a:blip r:embed="rId10"/>
                  <a:srcRect b="31791" l="6622" r="4895" t="32369"/>
                  <a:stretch>
                    <a:fillRect/>
                  </a:stretch>
                </pic:blipFill>
                <pic:spPr>
                  <a:xfrm>
                    <a:off x="0" y="0"/>
                    <a:ext cx="853005" cy="366713"/>
                  </a:xfrm>
                  <a:prstGeom prst="rect"/>
                  <a:ln/>
                </pic:spPr>
              </pic:pic>
            </a:graphicData>
          </a:graphic>
        </wp:inline>
      </w:drawing>
    </w:r>
    <w:r w:rsidDel="00000000" w:rsidR="00000000" w:rsidRPr="00000000">
      <w:rPr>
        <w:rFonts w:ascii="Arial" w:cs="Arial" w:eastAsia="Arial" w:hAnsi="Arial"/>
        <w:sz w:val="22"/>
        <w:szCs w:val="22"/>
        <w:rtl w:val="0"/>
      </w:rPr>
      <w:tab/>
      <w:tab/>
    </w:r>
    <w:r w:rsidDel="00000000" w:rsidR="00000000" w:rsidRPr="00000000">
      <w:rPr>
        <w:rFonts w:ascii="Unbounded" w:cs="Unbounded" w:eastAsia="Unbounded" w:hAnsi="Unbounded"/>
        <w:sz w:val="22"/>
        <w:szCs w:val="22"/>
      </w:rPr>
      <w:drawing>
        <wp:inline distB="114300" distT="114300" distL="114300" distR="114300">
          <wp:extent cx="519113" cy="323382"/>
          <wp:effectExtent b="0" l="0" r="0" t="0"/>
          <wp:docPr id="4" name="image7.png"/>
          <a:graphic>
            <a:graphicData uri="http://schemas.openxmlformats.org/drawingml/2006/picture">
              <pic:pic>
                <pic:nvPicPr>
                  <pic:cNvPr id="0" name="image7.png"/>
                  <pic:cNvPicPr preferRelativeResize="0"/>
                </pic:nvPicPr>
                <pic:blipFill>
                  <a:blip r:embed="rId11"/>
                  <a:srcRect b="23434" l="6140" r="6284" t="22824"/>
                  <a:stretch>
                    <a:fillRect/>
                  </a:stretch>
                </pic:blipFill>
                <pic:spPr>
                  <a:xfrm>
                    <a:off x="0" y="0"/>
                    <a:ext cx="519113" cy="323382"/>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60" w:before="0" w:line="240" w:lineRule="auto"/>
        <w:ind w:left="227" w:right="0" w:hanging="227"/>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NOTE TO DRAFT: This type of vesting period is common market practice; however, it is not the only available option. Different alternative types of vesting schedules can be agreed on (e.g., 3-year vesting); however, the regulation of the shareholders’ agreement (the “</w:t>
      </w:r>
      <w:r w:rsidDel="00000000" w:rsidR="00000000" w:rsidRPr="00000000">
        <w:rPr>
          <w:rFonts w:ascii="Quattrocento Sans" w:cs="Quattrocento Sans" w:eastAsia="Quattrocento Sans" w:hAnsi="Quattrocento Sans"/>
          <w:b w:val="1"/>
          <w:bCs w:val="1"/>
          <w:i w:val="0"/>
          <w:iCs w:val="0"/>
          <w:smallCaps w:val="0"/>
          <w:strike w:val="0"/>
          <w:color w:val="000000"/>
          <w:sz w:val="16"/>
          <w:szCs w:val="16"/>
          <w:u w:val="none"/>
          <w:shd w:fill="auto" w:val="clear"/>
          <w:vertAlign w:val="baseline"/>
          <w:rtl w:val="0"/>
        </w:rPr>
        <w:t xml:space="preserve">SHA</w:t>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should be followed. If certain vesting schedule is agreed in the SHA, then agreeing on a different vesting schedule (e.g., 3-year vesting instead of 4) may require a consent from the shareholders or the supervisory board.</w:t>
      </w:r>
    </w:p>
  </w:footnote>
  <w:footnote w:id="1">
    <w:p w:rsidR="00000000" w:rsidDel="00000000" w:rsidP="00000000" w:rsidRDefault="00000000" w:rsidRPr="00000000" w14:paraId="000000F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60" w:before="0" w:line="240" w:lineRule="auto"/>
        <w:ind w:left="227" w:right="0" w:hanging="227"/>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NOTE TO DRAFT: Should be used in most cases.</w:t>
      </w:r>
    </w:p>
  </w:footnote>
  <w:footnote w:id="2">
    <w:p w:rsidR="00000000" w:rsidDel="00000000" w:rsidP="00000000" w:rsidRDefault="00000000" w:rsidRPr="00000000" w14:paraId="000000F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60" w:before="0" w:line="240" w:lineRule="auto"/>
        <w:ind w:left="227" w:right="0" w:hanging="227"/>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NOTE TO DRAFT: A single-trigger acceleration is used less often due to the chance that an Exit situation could cause a general leaving of qualified staff and could cause uncertainty to the potential purchaser. Therefore, please consider carefully, whether to use this type of acceleration option for certain employees. Could be used for example regarding employee whose goals are set related to exit.</w:t>
      </w:r>
    </w:p>
  </w:footnote>
  <w:footnote w:id="3">
    <w:p w:rsidR="00000000" w:rsidDel="00000000" w:rsidP="00000000" w:rsidRDefault="00000000" w:rsidRPr="00000000" w14:paraId="000000F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60" w:before="0" w:line="240" w:lineRule="auto"/>
        <w:ind w:left="227" w:right="0" w:hanging="227"/>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NOTE TO DRAFT: If Voluntary Leaver option is used, the brackets should be removed around the texts regulating “Voluntary Leaver” matters throughout this Agreement. If Voluntary Leaver option is not used, such texts in brackets, and this entire section 1.4.3 should be deleted.</w:t>
      </w:r>
    </w:p>
  </w:footnote>
  <w:footnote w:id="4">
    <w:p w:rsidR="00000000" w:rsidDel="00000000" w:rsidP="00000000" w:rsidRDefault="00000000" w:rsidRPr="00000000" w14:paraId="000000F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60" w:before="0" w:line="240" w:lineRule="auto"/>
        <w:ind w:left="227" w:right="0" w:hanging="227"/>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Delete this definition if Voluntary Leaver option is not used.</w:t>
      </w:r>
    </w:p>
  </w:footnote>
  <w:footnote w:id="5">
    <w:p w:rsidR="00000000" w:rsidDel="00000000" w:rsidP="00000000" w:rsidRDefault="00000000" w:rsidRPr="00000000" w14:paraId="000000F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60" w:before="0" w:line="240" w:lineRule="auto"/>
        <w:ind w:left="227" w:right="0" w:hanging="227"/>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NOTE TO DRAFT: This anniversary should take place after 3 years following the Grant Date and should also take into account the date set out in Section 1.3 (b) of the Main Terms (Exercise of Option) to give the Optionholder a reasonable time to exercise the Option.</w:t>
      </w:r>
    </w:p>
  </w:footnote>
  <w:footnote w:id="6">
    <w:p w:rsidR="00000000" w:rsidDel="00000000" w:rsidP="00000000" w:rsidRDefault="00000000" w:rsidRPr="00000000" w14:paraId="000000F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60" w:before="0" w:line="240" w:lineRule="auto"/>
        <w:ind w:left="227" w:right="0" w:hanging="227"/>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NOTE TO DRAFT: This anniversary should not be earlier than the anniversary set out in Section 2.6.1. Ideally, both of such anniversaries should be the same.</w:t>
      </w:r>
    </w:p>
  </w:footnote>
  <w:footnote w:id="7">
    <w:p w:rsidR="00000000" w:rsidDel="00000000" w:rsidP="00000000" w:rsidRDefault="00000000" w:rsidRPr="00000000" w14:paraId="000000F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60" w:before="0" w:line="240" w:lineRule="auto"/>
        <w:ind w:left="227" w:right="0" w:hanging="227"/>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This document must be signed by a qualified electronic signature or in wet ink.</w:t>
      </w:r>
    </w:p>
  </w:footnote>
  <w:footnote w:id="8">
    <w:p w:rsidR="00000000" w:rsidDel="00000000" w:rsidP="00000000" w:rsidRDefault="00000000" w:rsidRPr="00000000" w14:paraId="000000FF">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227"/>
        </w:tabs>
        <w:spacing w:after="60" w:before="0" w:line="240" w:lineRule="auto"/>
        <w:ind w:left="227" w:right="0" w:hanging="227"/>
        <w:jc w:val="both"/>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6"/>
          <w:szCs w:val="16"/>
          <w:u w:val="none"/>
          <w:shd w:fill="auto" w:val="clear"/>
          <w:vertAlign w:val="baseline"/>
          <w:rtl w:val="0"/>
        </w:rPr>
        <w:t xml:space="preserve"> If signed by wet ink signature.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66"/>
        <w:tab w:val="right" w:leader="none" w:pos="8732"/>
      </w:tabs>
      <w:spacing w:after="0" w:before="0" w:line="240" w:lineRule="auto"/>
      <w:ind w:left="0" w:right="0" w:firstLine="0"/>
      <w:jc w:val="left"/>
      <w:rPr>
        <w:rFonts w:ascii="Quattrocento Sans" w:cs="Quattrocento Sans" w:eastAsia="Quattrocento Sans" w:hAnsi="Quattrocento Sans"/>
        <w:b w:val="0"/>
        <w:bCs w:val="0"/>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pBdr>
        <w:top w:color="000000" w:space="2" w:sz="18" w:val="single"/>
        <w:bottom w:color="000000" w:space="2" w:sz="18" w:val="single"/>
      </w:pBdr>
      <w:spacing w:after="200" w:line="276" w:lineRule="auto"/>
      <w:ind w:left="-1433.8235294117646" w:right="-1425.0000000000002" w:firstLine="713.8235294117646"/>
      <w:rPr>
        <w:rFonts w:ascii="Arial" w:cs="Arial" w:eastAsia="Arial" w:hAnsi="Arial"/>
      </w:rPr>
    </w:pPr>
    <w:r w:rsidDel="00000000" w:rsidR="00000000" w:rsidRPr="00000000">
      <w:rPr>
        <w:rFonts w:ascii="Unbounded" w:cs="Unbounded" w:eastAsia="Unbounded" w:hAnsi="Unbounded"/>
        <w:sz w:val="28"/>
        <w:szCs w:val="28"/>
        <w:rtl w:val="0"/>
      </w:rPr>
      <w:t xml:space="preserve">LEGAL LIBRARY</w:t>
      <w:tab/>
      <w:tab/>
      <w:tab/>
      <w:tab/>
      <w:tab/>
      <w:tab/>
      <w:tab/>
    </w:r>
    <w:r w:rsidDel="00000000" w:rsidR="00000000" w:rsidRPr="00000000">
      <w:rPr>
        <w:rFonts w:ascii="Unbounded" w:cs="Unbounded" w:eastAsia="Unbounded" w:hAnsi="Unbounded"/>
        <w:sz w:val="28"/>
        <w:szCs w:val="28"/>
      </w:rPr>
      <w:drawing>
        <wp:inline distB="114300" distT="114300" distL="114300" distR="114300">
          <wp:extent cx="1358900" cy="276225"/>
          <wp:effectExtent b="0" l="0" r="0" t="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8900" cy="276225"/>
                  </a:xfrm>
                  <a:prstGeom prst="rect"/>
                  <a:ln/>
                </pic:spPr>
              </pic:pic>
            </a:graphicData>
          </a:graphic>
        </wp:inline>
      </w:drawing>
    </w:r>
    <w:r w:rsidDel="00000000" w:rsidR="00000000" w:rsidRPr="00000000">
      <w:rPr>
        <w:rFonts w:ascii="Unbounded" w:cs="Unbounded" w:eastAsia="Unbounded" w:hAnsi="Unbounded"/>
        <w:sz w:val="28"/>
        <w:szCs w:val="28"/>
        <w:rtl w:val="0"/>
      </w:rPr>
      <w:t xml:space="preserve"> </w:t>
    </w:r>
    <w:r w:rsidDel="00000000" w:rsidR="00000000" w:rsidRPr="00000000">
      <w:rPr>
        <w:rFonts w:ascii="Unbounded" w:cs="Unbounded" w:eastAsia="Unbounded" w:hAnsi="Unbounded"/>
        <w:sz w:val="28"/>
        <w:szCs w:val="28"/>
      </w:rPr>
      <w:drawing>
        <wp:inline distB="114300" distT="114300" distL="114300" distR="114300">
          <wp:extent cx="666290" cy="306705"/>
          <wp:effectExtent b="0" l="0" r="0" t="0"/>
          <wp:docPr id="12" name="image13.png"/>
          <a:graphic>
            <a:graphicData uri="http://schemas.openxmlformats.org/drawingml/2006/picture">
              <pic:pic>
                <pic:nvPicPr>
                  <pic:cNvPr id="0" name="image13.png"/>
                  <pic:cNvPicPr preferRelativeResize="0"/>
                </pic:nvPicPr>
                <pic:blipFill>
                  <a:blip r:embed="rId2"/>
                  <a:srcRect b="27154" l="0" r="0" t="27672"/>
                  <a:stretch>
                    <a:fillRect/>
                  </a:stretch>
                </pic:blipFill>
                <pic:spPr>
                  <a:xfrm>
                    <a:off x="0" y="0"/>
                    <a:ext cx="666290" cy="306705"/>
                  </a:xfrm>
                  <a:prstGeom prst="rect"/>
                  <a:ln/>
                </pic:spPr>
              </pic:pic>
            </a:graphicData>
          </a:graphic>
        </wp:inline>
      </w:drawing>
    </w:r>
    <w:r w:rsidDel="00000000" w:rsidR="00000000" w:rsidRPr="00000000">
      <w:rPr>
        <w:rFonts w:ascii="Unbounded" w:cs="Unbounded" w:eastAsia="Unbounded" w:hAnsi="Unbounded"/>
        <w:sz w:val="28"/>
        <w:szCs w:val="28"/>
        <w:rtl w:val="0"/>
      </w:rPr>
      <w:tab/>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2041" w:hanging="794"/>
      </w:pPr>
      <w:rPr>
        <w:rFonts w:ascii="Quattrocento Sans" w:cs="Quattrocento Sans" w:eastAsia="Quattrocento Sans" w:hAnsi="Quattrocento Sans"/>
        <w:b w:val="0"/>
        <w:bCs w:val="0"/>
        <w:i w:val="0"/>
        <w:iCs w:val="0"/>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2722" w:hanging="681"/>
      </w:pPr>
      <w:rPr>
        <w:rFonts w:ascii="Quattrocento Sans" w:cs="Quattrocento Sans" w:eastAsia="Quattrocento Sans" w:hAnsi="Quattrocento Sans"/>
        <w:b w:val="0"/>
        <w:bCs w:val="0"/>
        <w:i w:val="0"/>
        <w:iCs w:val="0"/>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567" w:hanging="567"/>
      </w:pPr>
      <w:rPr>
        <w:b w:val="1"/>
        <w:bCs w:val="1"/>
        <w:i w:val="0"/>
        <w:iCs w:val="0"/>
        <w:sz w:val="22"/>
        <w:szCs w:val="22"/>
      </w:rPr>
    </w:lvl>
    <w:lvl w:ilvl="1">
      <w:start w:val="1"/>
      <w:numFmt w:val="decimal"/>
      <w:lvlText w:val="%1.%2"/>
      <w:lvlJc w:val="left"/>
      <w:pPr>
        <w:ind w:left="1247" w:hanging="680"/>
      </w:pPr>
      <w:rPr>
        <w:b w:val="1"/>
        <w:bCs w:val="1"/>
        <w:i w:val="0"/>
        <w:iCs w:val="0"/>
        <w:sz w:val="21"/>
        <w:szCs w:val="21"/>
      </w:rPr>
    </w:lvl>
    <w:lvl w:ilvl="2">
      <w:start w:val="1"/>
      <w:numFmt w:val="decimal"/>
      <w:lvlText w:val="%1.%2.%3"/>
      <w:lvlJc w:val="left"/>
      <w:pPr>
        <w:ind w:left="2041" w:hanging="794"/>
      </w:pPr>
      <w:rPr>
        <w:b w:val="1"/>
        <w:bCs w:val="1"/>
        <w:i w:val="0"/>
        <w:iCs w:val="0"/>
        <w:sz w:val="17"/>
        <w:szCs w:val="17"/>
      </w:rPr>
    </w:lvl>
    <w:lvl w:ilvl="3">
      <w:start w:val="1"/>
      <w:numFmt w:val="lowerRoman"/>
      <w:lvlText w:val="(%4)"/>
      <w:lvlJc w:val="left"/>
      <w:pPr>
        <w:ind w:left="2722" w:hanging="681"/>
      </w:pPr>
      <w:rPr/>
    </w:lvl>
    <w:lvl w:ilvl="4">
      <w:start w:val="1"/>
      <w:numFmt w:val="lowerLetter"/>
      <w:lvlText w:val="(%5)"/>
      <w:lvlJc w:val="left"/>
      <w:pPr>
        <w:ind w:left="3289" w:hanging="567"/>
      </w:pPr>
      <w:rPr/>
    </w:lvl>
    <w:lvl w:ilvl="5">
      <w:start w:val="1"/>
      <w:numFmt w:val="upperRoman"/>
      <w:lvlText w:val="(%6)"/>
      <w:lvlJc w:val="left"/>
      <w:pPr>
        <w:ind w:left="3969" w:hanging="680"/>
      </w:pPr>
      <w:rPr/>
    </w:lvl>
    <w:lvl w:ilvl="6">
      <w:start w:val="1"/>
      <w:numFmt w:val="decimal"/>
      <w:lvlText w:val=""/>
      <w:lvlJc w:val="left"/>
      <w:pPr>
        <w:ind w:left="3969" w:hanging="680"/>
      </w:pPr>
      <w:rPr/>
    </w:lvl>
    <w:lvl w:ilvl="7">
      <w:start w:val="1"/>
      <w:numFmt w:val="decimal"/>
      <w:lvlText w:val=""/>
      <w:lvlJc w:val="left"/>
      <w:pPr>
        <w:ind w:left="3969" w:hanging="680"/>
      </w:pPr>
      <w:rPr/>
    </w:lvl>
    <w:lvl w:ilvl="8">
      <w:start w:val="1"/>
      <w:numFmt w:val="decimal"/>
      <w:lvlText w:val=""/>
      <w:lvlJc w:val="left"/>
      <w:pPr>
        <w:ind w:left="3969" w:hanging="680"/>
      </w:pPr>
      <w:rPr/>
    </w:lvl>
  </w:abstractNum>
  <w:abstractNum w:abstractNumId="4">
    <w:lvl w:ilvl="0">
      <w:start w:val="1"/>
      <w:numFmt w:val="decimal"/>
      <w:lvlText w:val="(%1)"/>
      <w:lvlJc w:val="left"/>
      <w:pPr>
        <w:ind w:left="567" w:hanging="567"/>
      </w:pPr>
      <w:rPr>
        <w:b w:val="1"/>
        <w:bCs w:val="1"/>
        <w:i w:val="0"/>
        <w:i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2722" w:hanging="681"/>
      </w:pPr>
      <w:rPr>
        <w:rFonts w:ascii="Quattrocento Sans" w:cs="Quattrocento Sans" w:eastAsia="Quattrocento Sans" w:hAnsi="Quattrocento Sans"/>
        <w:b w:val="0"/>
        <w:bCs w:val="0"/>
        <w:i w:val="0"/>
        <w:iCs w:val="0"/>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lowerLetter"/>
      <w:lvlText w:val="(%1)"/>
      <w:lvlJc w:val="left"/>
      <w:pPr>
        <w:ind w:left="2722" w:hanging="681"/>
      </w:pPr>
      <w:rPr>
        <w:rFonts w:ascii="Quattrocento Sans" w:cs="Quattrocento Sans" w:eastAsia="Quattrocento Sans" w:hAnsi="Quattrocento Sans"/>
        <w:b w:val="0"/>
        <w:bCs w:val="0"/>
        <w:i w:val="0"/>
        <w:iCs w:val="0"/>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Letter"/>
      <w:lvlText w:val="(%1)"/>
      <w:lvlJc w:val="left"/>
      <w:pPr>
        <w:ind w:left="2722" w:hanging="681"/>
      </w:pPr>
      <w:rPr>
        <w:rFonts w:ascii="Quattrocento Sans" w:cs="Quattrocento Sans" w:eastAsia="Quattrocento Sans" w:hAnsi="Quattrocento Sans"/>
        <w:b w:val="0"/>
        <w:bCs w:val="0"/>
        <w:i w:val="0"/>
        <w:iCs w:val="0"/>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Quattrocento Sans" w:cs="Quattrocento Sans" w:eastAsia="Quattrocento Sans" w:hAnsi="Quattrocento Sans"/>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style>
  <w:style w:type="paragraph" w:styleId="Heading2">
    <w:name w:val="heading 2"/>
    <w:basedOn w:val="Normal"/>
    <w:next w:val="Normal"/>
    <w:pPr/>
    <w:rPr/>
  </w:style>
  <w:style w:type="paragraph" w:styleId="Heading3">
    <w:name w:val="heading 3"/>
    <w:basedOn w:val="Normal"/>
    <w:next w:val="Normal"/>
    <w:pPr/>
    <w:rPr/>
  </w:style>
  <w:style w:type="paragraph" w:styleId="Heading4">
    <w:name w:val="heading 4"/>
    <w:basedOn w:val="Normal"/>
    <w:next w:val="Normal"/>
    <w:pPr/>
    <w:rPr/>
  </w:style>
  <w:style w:type="paragraph" w:styleId="Heading5">
    <w:name w:val="heading 5"/>
    <w:basedOn w:val="Normal"/>
    <w:next w:val="Normal"/>
    <w:pPr/>
    <w:rPr/>
  </w:style>
  <w:style w:type="paragraph" w:styleId="Heading6">
    <w:name w:val="heading 6"/>
    <w:basedOn w:val="Normal"/>
    <w:next w:val="Normal"/>
    <w:pPr/>
    <w:rPr/>
  </w:style>
  <w:style w:type="paragraph" w:styleId="Title">
    <w:name w:val="Title"/>
    <w:basedOn w:val="Normal"/>
    <w:next w:val="Normal"/>
    <w:pPr>
      <w:keepNext w:val="1"/>
      <w:spacing w:after="240" w:line="290" w:lineRule="auto"/>
      <w:jc w:val="both"/>
    </w:pPr>
    <w:rPr>
      <w:b w:val="1"/>
      <w:bCs w:val="1"/>
      <w:sz w:val="25"/>
      <w:szCs w:val="25"/>
    </w:rPr>
  </w:style>
  <w:style w:type="paragraph" w:styleId="Subtitle">
    <w:name w:val="Subtitle"/>
    <w:basedOn w:val="Normal"/>
    <w:next w:val="Normal"/>
    <w:pPr>
      <w:jc w:val="center"/>
    </w:pPr>
    <w:rPr>
      <w:b w:val="1"/>
      <w:bCs w:val="1"/>
      <w:smallCaps w:val="1"/>
      <w:color w:val="004899"/>
      <w:sz w:val="22"/>
      <w:szCs w:val="22"/>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Unbounded-regular.ttf"/><Relationship Id="rId6" Type="http://schemas.openxmlformats.org/officeDocument/2006/relationships/font" Target="fonts/Unbounded-bol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6.png"/><Relationship Id="rId3" Type="http://schemas.openxmlformats.org/officeDocument/2006/relationships/image" Target="media/image1.png"/><Relationship Id="rId4" Type="http://schemas.openxmlformats.org/officeDocument/2006/relationships/image" Target="media/image4.png"/><Relationship Id="rId11" Type="http://schemas.openxmlformats.org/officeDocument/2006/relationships/image" Target="media/image7.png"/><Relationship Id="rId10" Type="http://schemas.openxmlformats.org/officeDocument/2006/relationships/image" Target="media/image3.png"/><Relationship Id="rId9" Type="http://schemas.openxmlformats.org/officeDocument/2006/relationships/image" Target="media/image10.png"/><Relationship Id="rId5" Type="http://schemas.openxmlformats.org/officeDocument/2006/relationships/image" Target="media/image12.png"/><Relationship Id="rId6" Type="http://schemas.openxmlformats.org/officeDocument/2006/relationships/image" Target="media/image5.png"/><Relationship Id="rId7" Type="http://schemas.openxmlformats.org/officeDocument/2006/relationships/image" Target="media/image8.png"/><Relationship Id="rId8"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42e67a54-274b-43d7-8098-b3ba5f50e576_Enabled">
    <vt:lpwstr>true</vt:lpwstr>
  </property>
  <property fmtid="{D5CDD505-2E9C-101B-9397-08002B2CF9AE}" pid="3" name="MSIP_Label_42e67a54-274b-43d7-8098-b3ba5f50e576_SetDate">
    <vt:lpwstr>2024-06-03T07:52:04Z</vt:lpwstr>
  </property>
  <property fmtid="{D5CDD505-2E9C-101B-9397-08002B2CF9AE}" pid="4" name="MSIP_Label_42e67a54-274b-43d7-8098-b3ba5f50e576_Method">
    <vt:lpwstr>Standard</vt:lpwstr>
  </property>
  <property fmtid="{D5CDD505-2E9C-101B-9397-08002B2CF9AE}" pid="5" name="MSIP_Label_42e67a54-274b-43d7-8098-b3ba5f50e576_Name">
    <vt:lpwstr>42e67a54-274b-43d7-8098-b3ba5f50e576</vt:lpwstr>
  </property>
  <property fmtid="{D5CDD505-2E9C-101B-9397-08002B2CF9AE}" pid="6" name="MSIP_Label_42e67a54-274b-43d7-8098-b3ba5f50e576_SiteId">
    <vt:lpwstr>7f0b44d2-04f8-4672-bf5d-4676796468a3</vt:lpwstr>
  </property>
  <property fmtid="{D5CDD505-2E9C-101B-9397-08002B2CF9AE}" pid="7" name="MSIP_Label_42e67a54-274b-43d7-8098-b3ba5f50e576_ActionId">
    <vt:lpwstr>da2c5894-856d-407e-b6db-1814b4d4087c</vt:lpwstr>
  </property>
  <property fmtid="{D5CDD505-2E9C-101B-9397-08002B2CF9AE}" pid="8" name="MSIP_Label_42e67a54-274b-43d7-8098-b3ba5f50e576_ContentBits">
    <vt:lpwstr>0</vt:lpwstr>
  </property>
  <property fmtid="{D5CDD505-2E9C-101B-9397-08002B2CF9AE}" pid="9" name="Client">
    <vt:lpwstr>0138491</vt:lpwstr>
  </property>
  <property fmtid="{D5CDD505-2E9C-101B-9397-08002B2CF9AE}" pid="10" name="Matter">
    <vt:lpwstr>0000001</vt:lpwstr>
  </property>
  <property fmtid="{D5CDD505-2E9C-101B-9397-08002B2CF9AE}" pid="11" name="cpDocRef">
    <vt:lpwstr>EUO1: 2011595486.2</vt:lpwstr>
  </property>
  <property fmtid="{D5CDD505-2E9C-101B-9397-08002B2CF9AE}" pid="12" name="cpClientMatter">
    <vt:lpwstr>0138491-0000001</vt:lpwstr>
  </property>
  <property fmtid="{D5CDD505-2E9C-101B-9397-08002B2CF9AE}" pid="13" name="cpCombinedRef">
    <vt:lpwstr>0138491-0000001 EUO1: 2011595486.2</vt:lpwstr>
  </property>
</Properties>
</file>