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rPr>
          <w:b/>
          <w:bCs/>
          <w:sz w:val="24"/>
          <w:szCs w:val="24"/>
        </w:rPr>
        <w:t xml:space="preserve">SRQ RESOURCES INC.</w:t>
      </w:r>
    </w:p>
    <w:p>
      <w:pPr>
        <w:spacing w:after="360"/>
        <w:jc w:val="center"/>
      </w:pPr>
      <w:r>
        <w:rPr>
          <w:b/>
          <w:bCs/>
          <w:sz w:val="24"/>
          <w:szCs w:val="24"/>
          <w:u w:val="single"/>
        </w:rPr>
        <w:t xml:space="preserve">Mandat du président et chef de la direction</w:t>
      </w:r>
    </w:p>
    <w:p>
      <w:pPr>
        <w:spacing w:after="160" w:before="240"/>
      </w:pPr>
      <w:r>
        <w:rPr>
          <w:b/>
          <w:bCs/>
          <w:caps/>
          <w:sz w:val="24"/>
          <w:szCs w:val="24"/>
        </w:rPr>
        <w:t xml:space="preserve">Introduction</w:t>
      </w:r>
    </w:p>
    <w:p>
      <w:pPr>
        <w:spacing w:after="240"/>
        <w:jc w:val="both"/>
      </w:pPr>
      <w:r>
        <w:rPr>
          <w:sz w:val="24"/>
          <w:szCs w:val="24"/>
        </w:rPr>
        <w:t xml:space="preserve">Ce qui suit constitue une description des fonctions et des responsabilités rattachées à la charge combinée de président et chef de la direction (collectivement, le « chef de la direction ») de SRQ Resources Inc. (la « Société »).</w:t>
      </w:r>
    </w:p>
    <w:p>
      <w:pPr>
        <w:spacing w:after="240"/>
        <w:jc w:val="both"/>
      </w:pPr>
      <w:r>
        <w:rPr>
          <w:sz w:val="24"/>
          <w:szCs w:val="24"/>
        </w:rPr>
        <w:t xml:space="preserve">Le chef de la direction est responsable au premier chef envers le conseil d’administration de la Société (le « conseil ») et ses actionnaires. Le chef de la direction est principalement responsable de l’ensemble des activités de financement nécessaires au financement des travaux d’exploration et de mise en valeur de la Société ainsi qu’aux besoins généraux en fonds de roulement. Le chef de la direction est également responsable de la gestion quotidienne des activités et des affaires internes de la Société et de la mise en œuvre du plan stratégique de la Société établi par le conseil. Le chef de la direction travaillera en étroite collaboration avec le conseil, la haute direction et les autres parties prenantes de la Société afin de mettre en œuvre le plan stratégique de la Société et de gérer ses affaires conformément à ses documents constitutifs et compte tenu de l’évolution des circonstances propres aux activités de la Société, au secteur minier et à l’économie en général.</w:t>
      </w:r>
    </w:p>
    <w:p>
      <w:pPr>
        <w:spacing w:after="160" w:before="240"/>
      </w:pPr>
      <w:r>
        <w:rPr>
          <w:b/>
          <w:bCs/>
          <w:caps/>
          <w:sz w:val="24"/>
          <w:szCs w:val="24"/>
        </w:rPr>
        <w:t xml:space="preserve">Responsabilités</w:t>
      </w:r>
    </w:p>
    <w:p>
      <w:pPr>
        <w:spacing w:after="240"/>
        <w:jc w:val="both"/>
      </w:pPr>
      <w:r>
        <w:rPr>
          <w:sz w:val="24"/>
          <w:szCs w:val="24"/>
        </w:rPr>
        <w:t xml:space="preserve">Le chef de la direction sera responsable de ce qui suit :</w:t>
      </w:r>
    </w:p>
    <w:p>
      <w:pPr>
        <w:spacing w:after="140" w:before="200"/>
      </w:pPr>
      <w:r>
        <w:rPr>
          <w:b/>
          <w:bCs/>
          <w:sz w:val="24"/>
          <w:szCs w:val="24"/>
        </w:rPr>
        <w:t xml:space="preserve">Responsabilités envers le conseil</w:t>
      </w:r>
    </w:p>
    <w:p>
      <w:pPr>
        <w:pStyle w:val="ListParagraph"/>
        <w:numPr>
          <w:ilvl w:val="0"/>
          <w:numId w:val="2"/>
        </w:numPr>
        <w:spacing w:after="60"/>
        <w:jc w:val="both"/>
      </w:pPr>
      <w:r>
        <w:rPr>
          <w:sz w:val="24"/>
          <w:szCs w:val="24"/>
        </w:rPr>
        <w:t xml:space="preserve">élaborer les plans stratégiques et opérationnels de la Société; réunir les fonds nécessaires à la réalisation de ces plans et y apporter les ajustements nécessaires en raison de l’évolution des circonstances;</w:t>
      </w:r>
    </w:p>
    <w:p>
      <w:pPr>
        <w:pStyle w:val="ListParagraph"/>
        <w:numPr>
          <w:ilvl w:val="0"/>
          <w:numId w:val="2"/>
        </w:numPr>
        <w:spacing w:after="60"/>
        <w:jc w:val="both"/>
      </w:pPr>
      <w:r>
        <w:rPr>
          <w:sz w:val="24"/>
          <w:szCs w:val="24"/>
        </w:rPr>
        <w:t xml:space="preserve">rencontrer le conseil sur une base régulière afin de lui fournir de l’information concernant : a) l’état des activités de la Société; b) la mise en œuvre du plan stratégique et des plans opérationnels de la Société; c) le respect des politiques et procédures de la Société; et d) toute autre question importante pour les activités de la Société;</w:t>
      </w:r>
    </w:p>
    <w:p>
      <w:pPr>
        <w:pStyle w:val="ListParagraph"/>
        <w:numPr>
          <w:ilvl w:val="0"/>
          <w:numId w:val="2"/>
        </w:numPr>
        <w:spacing w:after="60"/>
        <w:jc w:val="both"/>
      </w:pPr>
      <w:r>
        <w:rPr>
          <w:sz w:val="24"/>
          <w:szCs w:val="24"/>
        </w:rPr>
        <w:t xml:space="preserve">rencontrer le président exécutif du conseil (le « président du conseil ») et les comités du conseil et leur fournir l’information nécessaire pour leur permettre d’exercer leurs fonctions;</w:t>
      </w:r>
    </w:p>
    <w:p>
      <w:pPr>
        <w:pStyle w:val="ListParagraph"/>
        <w:numPr>
          <w:ilvl w:val="0"/>
          <w:numId w:val="2"/>
        </w:numPr>
        <w:spacing w:after="60"/>
        <w:jc w:val="both"/>
      </w:pPr>
      <w:r>
        <w:rPr>
          <w:sz w:val="24"/>
          <w:szCs w:val="24"/>
        </w:rPr>
        <w:t xml:space="preserve">veiller à ce que les membres du conseil et des comités du conseil aient accès aux autres membres de la direction dans la mesure nécessaire à l’exercice de leurs fonctions; et</w:t>
      </w:r>
    </w:p>
    <w:p>
      <w:pPr>
        <w:pStyle w:val="ListParagraph"/>
        <w:numPr>
          <w:ilvl w:val="0"/>
          <w:numId w:val="2"/>
        </w:numPr>
        <w:spacing w:after="60"/>
        <w:jc w:val="both"/>
      </w:pPr>
      <w:r>
        <w:rPr>
          <w:sz w:val="24"/>
          <w:szCs w:val="24"/>
        </w:rPr>
        <w:t xml:space="preserve">formuler au conseil des recommandations concernant la structure organisationnelle et la dotation en personnel.</w:t>
      </w:r>
    </w:p>
    <w:p>
      <w:pPr>
        <w:spacing w:after="140" w:before="200"/>
      </w:pPr>
      <w:r>
        <w:rPr>
          <w:b/>
          <w:bCs/>
          <w:sz w:val="24"/>
          <w:szCs w:val="24"/>
        </w:rPr>
        <w:t xml:space="preserve">Responsabilités de gestion</w:t>
      </w:r>
    </w:p>
    <w:p>
      <w:pPr>
        <w:pStyle w:val="ListParagraph"/>
        <w:numPr>
          <w:ilvl w:val="0"/>
          <w:numId w:val="2"/>
        </w:numPr>
        <w:spacing w:after="60"/>
        <w:jc w:val="both"/>
      </w:pPr>
      <w:r>
        <w:rPr>
          <w:sz w:val="24"/>
          <w:szCs w:val="24"/>
        </w:rPr>
        <w:t xml:space="preserve">diriger la Société et gérer ses affaires courantes conformément à son plan stratégique et à l’orientation stratégique générale;</w:t>
      </w:r>
    </w:p>
    <w:p>
      <w:pPr>
        <w:pStyle w:val="ListParagraph"/>
        <w:numPr>
          <w:ilvl w:val="0"/>
          <w:numId w:val="2"/>
        </w:numPr>
        <w:spacing w:after="60"/>
        <w:jc w:val="both"/>
      </w:pPr>
      <w:r>
        <w:rPr>
          <w:sz w:val="24"/>
          <w:szCs w:val="24"/>
        </w:rPr>
        <w:t xml:space="preserve">veiller à ce que la valeur pour les actionnaires soit maximisée au fil du temps;</w:t>
      </w:r>
    </w:p>
    <w:p>
      <w:pPr>
        <w:pStyle w:val="ListParagraph"/>
        <w:numPr>
          <w:ilvl w:val="0"/>
          <w:numId w:val="2"/>
        </w:numPr>
        <w:spacing w:after="60"/>
        <w:jc w:val="both"/>
      </w:pPr>
      <w:r>
        <w:rPr>
          <w:sz w:val="24"/>
          <w:szCs w:val="24"/>
        </w:rPr>
        <w:t xml:space="preserve">mettre en œuvre le plan stratégique de la Société et gérer ses affaires compte tenu de l’évolution des circonstances propres aux activités de la Société, au secteur minier et à l’économie en général;</w:t>
      </w:r>
    </w:p>
    <w:p>
      <w:pPr>
        <w:pStyle w:val="ListParagraph"/>
        <w:numPr>
          <w:ilvl w:val="0"/>
          <w:numId w:val="2"/>
        </w:numPr>
        <w:spacing w:after="60"/>
        <w:jc w:val="both"/>
      </w:pPr>
      <w:r>
        <w:rPr>
          <w:sz w:val="24"/>
          <w:szCs w:val="24"/>
        </w:rPr>
        <w:t xml:space="preserve">de concert avec le président du conseil, le chef des finances et les autres membres de la direction, élaborer et mettre en œuvre les plans opérationnels et les budgets annuels nécessaires pour répondre aux besoins opérationnels de la Société et atteindre ses objectifs stratégiques;</w:t>
      </w:r>
    </w:p>
    <w:p>
      <w:pPr>
        <w:pStyle w:val="ListParagraph"/>
        <w:numPr>
          <w:ilvl w:val="0"/>
          <w:numId w:val="2"/>
        </w:numPr>
        <w:spacing w:after="60"/>
        <w:jc w:val="both"/>
      </w:pPr>
      <w:r>
        <w:rPr>
          <w:sz w:val="24"/>
          <w:szCs w:val="24"/>
        </w:rPr>
        <w:t xml:space="preserve">examiner les opérations importantes qui sortent du cours normal des activités de la Société ainsi que les autres actes importants de la Société nécessitant l’approbation du conseil;</w:t>
      </w:r>
    </w:p>
    <w:p>
      <w:pPr>
        <w:pStyle w:val="ListParagraph"/>
        <w:numPr>
          <w:ilvl w:val="0"/>
          <w:numId w:val="2"/>
        </w:numPr>
        <w:spacing w:after="60"/>
        <w:jc w:val="both"/>
      </w:pPr>
      <w:r>
        <w:rPr>
          <w:sz w:val="24"/>
          <w:szCs w:val="24"/>
        </w:rPr>
        <w:t xml:space="preserve">de concert avec le président du conseil et les autres membres de la direction, établir les politiques et procédures de la Société dans tous les pays où elle exerce ses activités et en surveiller le respect, notamment le Code de conduite et d’éthique des affaires et la Politique sur les opérations d’initiés et les périodes d’interdiction d’opérations de la Société, les principes et lignes directrices en matière de gouvernance, la politique de communication, la politique de dénonciation, la politique environnementale et la politique en matière de santé et de sécurité;</w:t>
      </w:r>
    </w:p>
    <w:p>
      <w:pPr>
        <w:pStyle w:val="ListParagraph"/>
        <w:numPr>
          <w:ilvl w:val="0"/>
          <w:numId w:val="2"/>
        </w:numPr>
        <w:spacing w:after="60"/>
        <w:jc w:val="both"/>
      </w:pPr>
      <w:r>
        <w:rPr>
          <w:sz w:val="24"/>
          <w:szCs w:val="24"/>
        </w:rPr>
        <w:t xml:space="preserve">assurer le respect de l’ensemble des exigences légales et réglementaires applicables à la Société ainsi qu’à ses dirigeants, consultants et employés;</w:t>
      </w:r>
    </w:p>
    <w:p>
      <w:pPr>
        <w:pStyle w:val="ListParagraph"/>
        <w:numPr>
          <w:ilvl w:val="0"/>
          <w:numId w:val="2"/>
        </w:numPr>
        <w:spacing w:after="60"/>
        <w:jc w:val="both"/>
      </w:pPr>
      <w:r>
        <w:rPr>
          <w:sz w:val="24"/>
          <w:szCs w:val="24"/>
        </w:rPr>
        <w:t xml:space="preserve">favoriser une culture d’intégrité au sein de la Société et dans tous les pays où elle exerce ses activités, promouvoir des pratiques éthiques et encourager l’intégrité individuelle de ses dirigeants, consultants et employés;</w:t>
      </w:r>
    </w:p>
    <w:p>
      <w:pPr>
        <w:pStyle w:val="ListParagraph"/>
        <w:numPr>
          <w:ilvl w:val="0"/>
          <w:numId w:val="2"/>
        </w:numPr>
        <w:spacing w:after="60"/>
        <w:jc w:val="both"/>
      </w:pPr>
      <w:r>
        <w:rPr>
          <w:sz w:val="24"/>
          <w:szCs w:val="24"/>
        </w:rPr>
        <w:t xml:space="preserve">maintenir de bonnes pratiques d’affaires, de bonnes relations et de bonnes communications avec les actionnaires et les parties prenantes de la Société, le secteur financier, les collectivités où la Société exerce ses activités et les divers ordres de gouvernement au Canada et dans les pays où la Société exerce ses activités;</w:t>
      </w:r>
    </w:p>
    <w:p>
      <w:pPr>
        <w:pStyle w:val="ListParagraph"/>
        <w:numPr>
          <w:ilvl w:val="0"/>
          <w:numId w:val="2"/>
        </w:numPr>
        <w:spacing w:after="60"/>
        <w:jc w:val="both"/>
      </w:pPr>
      <w:r>
        <w:rPr>
          <w:sz w:val="24"/>
          <w:szCs w:val="24"/>
        </w:rPr>
        <w:t xml:space="preserve">planifier, coordonner et gérer les communications entre la Société et ses actionnaires et parties prenantes, les analystes financiers, le grand public et les médias, conformément aux exigences légales applicables et à toute politique de communication et autres politiques de communication de l’information de la Société;</w:t>
      </w:r>
    </w:p>
    <w:p>
      <w:pPr>
        <w:pStyle w:val="ListParagraph"/>
        <w:numPr>
          <w:ilvl w:val="0"/>
          <w:numId w:val="2"/>
        </w:numPr>
        <w:spacing w:after="60"/>
        <w:jc w:val="both"/>
      </w:pPr>
      <w:r>
        <w:rPr>
          <w:sz w:val="24"/>
          <w:szCs w:val="24"/>
        </w:rPr>
        <w:t xml:space="preserve">communiquer avec les autres membres de la haute direction et leur fournir un leadership;</w:t>
      </w:r>
    </w:p>
    <w:p>
      <w:pPr>
        <w:pStyle w:val="ListParagraph"/>
        <w:numPr>
          <w:ilvl w:val="0"/>
          <w:numId w:val="2"/>
        </w:numPr>
        <w:spacing w:after="60"/>
        <w:jc w:val="both"/>
      </w:pPr>
      <w:r>
        <w:rPr>
          <w:sz w:val="24"/>
          <w:szCs w:val="24"/>
        </w:rPr>
        <w:t xml:space="preserve">évaluer le rendement des membres de la direction;</w:t>
      </w:r>
    </w:p>
    <w:p>
      <w:pPr>
        <w:pStyle w:val="ListParagraph"/>
        <w:numPr>
          <w:ilvl w:val="0"/>
          <w:numId w:val="2"/>
        </w:numPr>
        <w:spacing w:after="60"/>
        <w:jc w:val="both"/>
      </w:pPr>
      <w:r>
        <w:rPr>
          <w:sz w:val="24"/>
          <w:szCs w:val="24"/>
        </w:rPr>
        <w:t xml:space="preserve">élaborer des plans de relève pour la haute direction, y compris la nomination, la formation et le suivi du nouveau personnel de direction;</w:t>
      </w:r>
    </w:p>
    <w:p>
      <w:pPr>
        <w:pStyle w:val="ListParagraph"/>
        <w:numPr>
          <w:ilvl w:val="0"/>
          <w:numId w:val="2"/>
        </w:numPr>
        <w:spacing w:after="60"/>
        <w:jc w:val="both"/>
      </w:pPr>
      <w:r>
        <w:rPr>
          <w:sz w:val="24"/>
          <w:szCs w:val="24"/>
        </w:rPr>
        <w:t xml:space="preserve">collaborer avec le conseil, ses comités, le chef des finances et les autres membres de la direction à l’élaboration de contrôles et de procédures internes efficaces à l’égard de la communication de l’information financière et autre concernant la Société;</w:t>
      </w:r>
    </w:p>
    <w:p>
      <w:pPr>
        <w:pStyle w:val="ListParagraph"/>
        <w:numPr>
          <w:ilvl w:val="0"/>
          <w:numId w:val="2"/>
        </w:numPr>
        <w:spacing w:after="60"/>
        <w:jc w:val="both"/>
      </w:pPr>
      <w:r>
        <w:rPr>
          <w:sz w:val="24"/>
          <w:szCs w:val="24"/>
        </w:rPr>
        <w:t xml:space="preserve">appuyer le président du conseil et assister le secrétaire de la Société dans la planification et l’organisation des activités du conseil, l’établissement de l’ordre du jour et la conduite des réunions du conseil, et veiller à la quantité, à la qualité et à la rapidité de l’information communiquée aux membres du conseil;</w:t>
      </w:r>
    </w:p>
    <w:p>
      <w:pPr>
        <w:pStyle w:val="ListParagraph"/>
        <w:numPr>
          <w:ilvl w:val="0"/>
          <w:numId w:val="2"/>
        </w:numPr>
        <w:spacing w:after="60"/>
        <w:jc w:val="both"/>
      </w:pPr>
      <w:r>
        <w:rPr>
          <w:sz w:val="24"/>
          <w:szCs w:val="24"/>
        </w:rPr>
        <w:t xml:space="preserve">veiller à ce que le conseil soit tenu informé des développements importants liés aux affaires de la Société;</w:t>
      </w:r>
    </w:p>
    <w:p>
      <w:pPr>
        <w:pStyle w:val="ListParagraph"/>
        <w:numPr>
          <w:ilvl w:val="0"/>
          <w:numId w:val="2"/>
        </w:numPr>
        <w:spacing w:after="60"/>
        <w:jc w:val="both"/>
      </w:pPr>
      <w:r>
        <w:rPr>
          <w:sz w:val="24"/>
          <w:szCs w:val="24"/>
        </w:rPr>
        <w:t xml:space="preserve">représenter la Société lors des séances législatives, des réunions de comités externes et des activités officielles;</w:t>
      </w:r>
    </w:p>
    <w:p>
      <w:pPr>
        <w:pStyle w:val="ListParagraph"/>
        <w:numPr>
          <w:ilvl w:val="0"/>
          <w:numId w:val="2"/>
        </w:numPr>
        <w:spacing w:after="60"/>
        <w:jc w:val="both"/>
      </w:pPr>
      <w:r>
        <w:rPr>
          <w:sz w:val="24"/>
          <w:szCs w:val="24"/>
        </w:rPr>
        <w:t xml:space="preserve">faire la promotion de la Société auprès des publics locaux, régionaux, nationaux et internationaux;</w:t>
      </w:r>
    </w:p>
    <w:p>
      <w:pPr>
        <w:pStyle w:val="ListParagraph"/>
        <w:numPr>
          <w:ilvl w:val="0"/>
          <w:numId w:val="2"/>
        </w:numPr>
        <w:spacing w:after="60"/>
        <w:jc w:val="both"/>
      </w:pPr>
      <w:r>
        <w:rPr>
          <w:sz w:val="24"/>
          <w:szCs w:val="24"/>
        </w:rPr>
        <w:t xml:space="preserve">repérer les occasions d’acquisition et de fusion et diriger les activités de mise en œuvre;</w:t>
      </w:r>
    </w:p>
    <w:p>
      <w:pPr>
        <w:pStyle w:val="ListParagraph"/>
        <w:numPr>
          <w:ilvl w:val="0"/>
          <w:numId w:val="2"/>
        </w:numPr>
        <w:spacing w:after="60"/>
        <w:jc w:val="both"/>
      </w:pPr>
      <w:r>
        <w:rPr>
          <w:sz w:val="24"/>
          <w:szCs w:val="24"/>
        </w:rPr>
        <w:t xml:space="preserve">superviser les activités à l’étranger, y compris l’évaluation du rendement opérationnel et financier; et</w:t>
      </w:r>
    </w:p>
    <w:p>
      <w:pPr>
        <w:pStyle w:val="ListParagraph"/>
        <w:numPr>
          <w:ilvl w:val="0"/>
          <w:numId w:val="2"/>
        </w:numPr>
        <w:spacing w:after="60"/>
        <w:jc w:val="both"/>
      </w:pPr>
      <w:r>
        <w:rPr>
          <w:sz w:val="24"/>
          <w:szCs w:val="24"/>
        </w:rPr>
        <w:t xml:space="preserve">suivre les activités des voisins et des concurrents dans les régions où la Société exerce ses activités.</w:t>
      </w:r>
    </w:p>
    <w:p>
      <w:pPr>
        <w:spacing w:after="160" w:before="240"/>
      </w:pPr>
      <w:r>
        <w:rPr>
          <w:b/>
          <w:bCs/>
          <w:caps/>
          <w:sz w:val="24"/>
          <w:szCs w:val="24"/>
        </w:rPr>
        <w:t xml:space="preserve">Connaissances et compétences requises</w:t>
      </w:r>
    </w:p>
    <w:p>
      <w:pPr>
        <w:spacing w:after="240"/>
        <w:jc w:val="both"/>
      </w:pPr>
      <w:r>
        <w:rPr>
          <w:sz w:val="24"/>
          <w:szCs w:val="24"/>
        </w:rPr>
        <w:t xml:space="preserve">Expérience en planification et en exécution stratégiques. Connaissance des processus contractuels, de la négociation et de la gestion du changement. Aptitude à examiner et à repenser les activités et les procédures. Expérience de l’élaboration de politiques ainsi que de la conception et de la mise en œuvre de nouvelles stratégies et procédures. Capacité d’élaborer des plans financiers et de gérer les ressources. Connaissance des principes et pratiques en relations publiques. Connaissance des techniques de communication et de relations publiques. Aptitude à concevoir et à livrer des présentations. Capacité de repérer et d’obtenir des sources de financement ou de revenus.</w:t>
      </w:r>
    </w:p>
    <w:p>
      <w:pPr>
        <w:spacing w:after="240"/>
        <w:jc w:val="both"/>
      </w:pPr>
      <w:r>
        <w:rPr>
          <w:sz w:val="24"/>
          <w:szCs w:val="24"/>
        </w:rPr>
        <w:t xml:space="preserve">Le poste exige des compétences professionnelles en communication écrite et verbale ainsi que des habiletés interpersonnelles. Capacité de communiquer et d’interagir avec des représentants de tous les ordres de gouvernement et de travailler efficacement avec un large éventail de publics au sein d’une collectivité diversifiée. Capacité de mobiliser des équipes et de gérer plusieurs projets simultanément.</w:t>
      </w:r>
    </w:p>
    <w:p>
      <w:pPr>
        <w:spacing w:after="240"/>
        <w:jc w:val="both"/>
      </w:pPr>
      <w:r>
        <w:rPr>
          <w:sz w:val="24"/>
          <w:szCs w:val="24"/>
        </w:rPr>
        <w:t xml:space="preserve">Capacité d’attirer et de développer une équipe de direction de haut calibre.</w:t>
      </w:r>
    </w:p>
    <w:p>
      <w:pPr>
        <w:spacing w:after="240"/>
        <w:jc w:val="both"/>
      </w:pPr>
      <w:r>
        <w:rPr>
          <w:sz w:val="24"/>
          <w:szCs w:val="24"/>
        </w:rPr>
        <w:t xml:space="preserve">Disponibilité pour travailler selon un horaire flexible et pour se déplacer.</w:t>
      </w:r>
    </w:p>
    <w:p>
      <w:pPr>
        <w:spacing w:after="160" w:before="240"/>
      </w:pPr>
      <w:r>
        <w:rPr>
          <w:b/>
          <w:bCs/>
          <w:caps/>
          <w:sz w:val="24"/>
          <w:szCs w:val="24"/>
        </w:rPr>
        <w:t xml:space="preserve">Conditions de travail</w:t>
      </w:r>
    </w:p>
    <w:p>
      <w:pPr>
        <w:spacing w:after="240"/>
        <w:jc w:val="both"/>
      </w:pPr>
      <w:r>
        <w:rPr>
          <w:sz w:val="24"/>
          <w:szCs w:val="24"/>
        </w:rPr>
        <w:t xml:space="preserve">Les conditions de travail sont celles qui prévalent normalement dans un contexte combinant le travail de bureau, le travail sur le terrain et les déplacements. Le travail peut exiger de travailler fréquemment les fins de semaine et en soirée. Le travail peut exiger de fréquents déplacements avec nuitée.</w:t>
      </w:r>
    </w:p>
    <w:p>
      <w:pPr>
        <w:spacing w:after="300"/>
      </w:pPr>
    </w:p>
    <w:p>
      <w:pPr>
        <w:spacing w:after="240"/>
        <w:jc w:val="both"/>
      </w:pPr>
      <w:r>
        <w:rPr>
          <w:i/>
          <w:iCs/>
          <w:sz w:val="24"/>
          <w:szCs w:val="24"/>
        </w:rPr>
        <w:t xml:space="preserve">Approuvé par le conseil d’administration le 8 février 2024.</w:t>
      </w:r>
    </w:p>
    <w:sectPr>
      <w:headerReference w:type="default" r:id="rId7"/>
      <w:headerReference w:type="first" r:id="rId8"/>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240"/>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431"/>
      </w:pPr>
    </w:lvl>
  </w:abstractNum>
  <w:abstractNum w:abstractNumId="3" w15:restartNumberingAfterBreak="0">
    <w:multiLevelType w:val="hybridMultilevel"/>
    <w:lvl w:ilvl="0" w15:tentative="1">
      <w:start w:val="1"/>
      <w:numFmt w:val="bullet"/>
      <w:lvlText w:val="◦"/>
      <w:lvlJc w:val="left"/>
      <w:pPr>
        <w:ind w:left="1080" w:hanging="431"/>
      </w:pPr>
    </w:lvl>
  </w:abstractNum>
  <w:abstractNum w:abstractNumId="4" w15:restartNumberingAfterBreak="0">
    <w:multiLevelType w:val="hybridMultilevel"/>
    <w:lvl w:ilvl="0" w15:tentative="1">
      <w:start w:val="1"/>
      <w:numFmt w:val="decimal"/>
      <w:lvlText w:val="%1."/>
      <w:lvlJc w:val="left"/>
      <w:pPr>
        <w:ind w:left="576" w:hanging="576"/>
      </w:pPr>
    </w:lvl>
  </w:abstractNum>
  <w:abstractNum w:abstractNumId="5" w15:restartNumberingAfterBreak="0">
    <w:multiLevelType w:val="hybridMultilevel"/>
    <w:lvl w:ilvl="0" w15:tentative="1">
      <w:start w:val="1"/>
      <w:numFmt w:val="decimal"/>
      <w:lvlText w:val="%1."/>
      <w:lvlJc w:val="left"/>
      <w:pPr>
        <w:ind w:left="576" w:hanging="576"/>
      </w:pPr>
    </w:lvl>
  </w:abstractNum>
  <w:abstractNum w:abstractNumId="6" w15:restartNumberingAfterBreak="0">
    <w:multiLevelType w:val="hybridMultilevel"/>
    <w:lvl w:ilvl="0" w15:tentative="1">
      <w:start w:val="1"/>
      <w:numFmt w:val="decimal"/>
      <w:lvlText w:val="%1."/>
      <w:lvlJc w:val="left"/>
      <w:pPr>
        <w:ind w:left="576" w:hanging="576"/>
      </w:pPr>
    </w:lvl>
  </w:abstractNum>
  <w:abstractNum w:abstractNumId="7" w15:restartNumberingAfterBreak="0">
    <w:multiLevelType w:val="hybridMultilevel"/>
    <w:lvl w:ilvl="0" w15:tentative="1">
      <w:start w:val="1"/>
      <w:numFmt w:val="decimal"/>
      <w:lvlText w:val="%1."/>
      <w:lvlJc w:val="left"/>
      <w:pPr>
        <w:ind w:left="576" w:hanging="576"/>
      </w:pPr>
    </w:lvl>
  </w:abstractNum>
  <w:abstractNum w:abstractNumId="8" w15:restartNumberingAfterBreak="0">
    <w:multiLevelType w:val="hybridMultilevel"/>
    <w:lvl w:ilvl="0" w15:tentative="1">
      <w:start w:val="1"/>
      <w:numFmt w:val="decimal"/>
      <w:lvlText w:val="%1."/>
      <w:lvlJc w:val="left"/>
      <w:pPr>
        <w:ind w:left="576" w:hanging="576"/>
      </w:pPr>
    </w:lvl>
  </w:abstractNum>
  <w:abstractNum w:abstractNumId="9" w15:restartNumberingAfterBreak="0">
    <w:multiLevelType w:val="hybridMultilevel"/>
    <w:lvl w:ilvl="0" w15:tentative="1">
      <w:start w:val="1"/>
      <w:numFmt w:val="lowerLetter"/>
      <w:lvlText w:val="(%1)"/>
      <w:lvlJc w:val="left"/>
      <w:pPr>
        <w:ind w:left="1440" w:hanging="648"/>
      </w:pPr>
    </w:lvl>
  </w:abstractNum>
  <w:abstractNum w:abstractNumId="10" w15:restartNumberingAfterBreak="0">
    <w:multiLevelType w:val="hybridMultilevel"/>
    <w:lvl w:ilvl="0" w15:tentative="1">
      <w:start w:val="1"/>
      <w:numFmt w:val="lowerLetter"/>
      <w:lvlText w:val="(%1)"/>
      <w:lvlJc w:val="left"/>
      <w:pPr>
        <w:ind w:left="1440" w:hanging="648"/>
      </w:pPr>
    </w:lvl>
  </w:abstractNum>
  <w:abstractNum w:abstractNumId="11" w15:restartNumberingAfterBreak="0">
    <w:multiLevelType w:val="hybridMultilevel"/>
    <w:lvl w:ilvl="0" w15:tentative="1">
      <w:start w:val="1"/>
      <w:numFmt w:val="lowerLetter"/>
      <w:lvlText w:val="(%1)"/>
      <w:lvlJc w:val="left"/>
      <w:pPr>
        <w:ind w:left="1440" w:hanging="648"/>
      </w:pPr>
    </w:lvl>
  </w:abstractNum>
  <w:abstractNum w:abstractNumId="12" w15:restartNumberingAfterBreak="0">
    <w:multiLevelType w:val="hybridMultilevel"/>
    <w:lvl w:ilvl="0" w15:tentative="1">
      <w:start w:val="1"/>
      <w:numFmt w:val="lowerRoman"/>
      <w:lvlText w:val="(%1)"/>
      <w:lvlJc w:val="left"/>
      <w:pPr>
        <w:ind w:left="2304" w:hanging="720"/>
      </w:pPr>
    </w:lvl>
  </w:abstractNum>
  <w:abstractNum w:abstractNumId="13" w15:restartNumberingAfterBreak="0">
    <w:multiLevelType w:val="hybridMultilevel"/>
    <w:lvl w:ilvl="0" w15:tentative="1">
      <w:start w:val="1"/>
      <w:numFmt w:val="lowerLetter"/>
      <w:lvlText w:val="(%1)"/>
      <w:lvlJc w:val="left"/>
      <w:pPr>
        <w:ind w:left="1440" w:hanging="648"/>
      </w:pPr>
    </w:lvl>
  </w:abstractNum>
  <w:abstractNum w:abstractNumId="14" w15:restartNumberingAfterBreak="0">
    <w:multiLevelType w:val="hybridMultilevel"/>
    <w:lvl w:ilvl="0" w15:tentative="1">
      <w:start w:val="1"/>
      <w:numFmt w:val="lowerRoman"/>
      <w:lvlText w:val="(%1)"/>
      <w:lvlJc w:val="left"/>
      <w:pPr>
        <w:ind w:left="2304" w:hanging="720"/>
      </w:pPr>
    </w:lvl>
  </w:abstractNum>
  <w:abstractNum w:abstractNumId="15" w15:restartNumberingAfterBreak="0">
    <w:multiLevelType w:val="hybridMultilevel"/>
    <w:lvl w:ilvl="0" w15:tentative="1">
      <w:start w:val="1"/>
      <w:numFmt w:val="lowerLetter"/>
      <w:lvlText w:val="(%1)"/>
      <w:lvlJc w:val="left"/>
      <w:pPr>
        <w:ind w:left="1440" w:hanging="648"/>
      </w:pPr>
    </w:lvl>
  </w:abstractNum>
  <w:abstractNum w:abstractNumId="16" w15:restartNumberingAfterBreak="0">
    <w:multiLevelType w:val="hybridMultilevel"/>
    <w:lvl w:ilvl="0" w15:tentative="1">
      <w:start w:val="1"/>
      <w:numFmt w:val="lowerRoman"/>
      <w:lvlText w:val="(%1)"/>
      <w:lvlJc w:val="left"/>
      <w:pPr>
        <w:ind w:left="2304" w:hanging="720"/>
      </w:pPr>
    </w:lvl>
  </w:abstractNum>
  <w:abstractNum w:abstractNumId="17" w15:restartNumberingAfterBreak="0">
    <w:multiLevelType w:val="hybridMultilevel"/>
    <w:lvl w:ilvl="0" w15:tentative="1">
      <w:start w:val="1"/>
      <w:numFmt w:val="lowerLetter"/>
      <w:lvlText w:val="(%1)"/>
      <w:lvlJc w:val="left"/>
      <w:pPr>
        <w:ind w:left="1440" w:hanging="648"/>
      </w:pPr>
    </w:lvl>
  </w:abstractNum>
  <w:abstractNum w:abstractNumId="18" w15:restartNumberingAfterBreak="0">
    <w:multiLevelType w:val="hybridMultilevel"/>
    <w:lvl w:ilvl="0" w15:tentative="1">
      <w:start w:val="1"/>
      <w:numFmt w:val="lowerRoman"/>
      <w:lvlText w:val="(%1)"/>
      <w:lvlJc w:val="left"/>
      <w:pPr>
        <w:ind w:left="2304" w:hanging="720"/>
      </w:pPr>
    </w:lvl>
  </w:abstractNum>
  <w:abstractNum w:abstractNumId="19" w15:restartNumberingAfterBreak="0">
    <w:multiLevelType w:val="hybridMultilevel"/>
    <w:lvl w:ilvl="0" w15:tentative="1">
      <w:start w:val="1"/>
      <w:numFmt w:val="lowerLetter"/>
      <w:lvlText w:val="(%1)"/>
      <w:lvlJc w:val="left"/>
      <w:pPr>
        <w:ind w:left="1440" w:hanging="648"/>
      </w:pPr>
    </w:lvl>
  </w:abstractNum>
  <w:abstractNum w:abstractNumId="20" w15:restartNumberingAfterBreak="0">
    <w:multiLevelType w:val="hybridMultilevel"/>
    <w:lvl w:ilvl="0" w15:tentative="1">
      <w:start w:val="1"/>
      <w:numFmt w:val="lowerRoman"/>
      <w:lvlText w:val="(%1)"/>
      <w:lvlJc w:val="left"/>
      <w:pPr>
        <w:ind w:left="2304" w:hanging="720"/>
      </w:pPr>
    </w:lvl>
  </w:abstractNum>
  <w:abstractNum w:abstractNumId="21" w15:restartNumberingAfterBreak="0">
    <w:multiLevelType w:val="hybridMultilevel"/>
    <w:lvl w:ilvl="0" w15:tentative="1">
      <w:start w:val="1"/>
      <w:numFmt w:val="lowerLetter"/>
      <w:lvlText w:val="(%1)"/>
      <w:lvlJc w:val="left"/>
      <w:pPr>
        <w:ind w:left="1440" w:hanging="648"/>
      </w:pPr>
    </w:lvl>
  </w:abstractNum>
  <w:abstractNum w:abstractNumId="22" w15:restartNumberingAfterBreak="0">
    <w:multiLevelType w:val="hybridMultilevel"/>
    <w:lvl w:ilvl="0" w15:tentative="1">
      <w:start w:val="1"/>
      <w:numFmt w:val="lowerRoman"/>
      <w:lvlText w:val="(%1)"/>
      <w:lvlJc w:val="left"/>
      <w:pPr>
        <w:ind w:left="2304" w:hanging="720"/>
      </w:pPr>
    </w:lvl>
  </w:abstractNum>
  <w:abstractNum w:abstractNumId="23" w15:restartNumberingAfterBreak="0">
    <w:multiLevelType w:val="hybridMultilevel"/>
    <w:lvl w:ilvl="0" w15:tentative="1">
      <w:start w:val="1"/>
      <w:numFmt w:val="lowerLetter"/>
      <w:lvlText w:val="(%1)"/>
      <w:lvlJc w:val="left"/>
      <w:pPr>
        <w:ind w:left="1440" w:hanging="648"/>
      </w:pPr>
    </w:lvl>
  </w:abstractNum>
  <w:abstractNum w:abstractNumId="24" w15:restartNumberingAfterBreak="0">
    <w:multiLevelType w:val="hybridMultilevel"/>
    <w:lvl w:ilvl="0" w15:tentative="1">
      <w:start w:val="1"/>
      <w:numFmt w:val="lowerRoman"/>
      <w:lvlText w:val="(%1)"/>
      <w:lvlJc w:val="left"/>
      <w:pPr>
        <w:ind w:left="2304" w:hanging="720"/>
      </w:pPr>
    </w:lvl>
  </w:abstractNum>
  <w:abstractNum w:abstractNumId="25" w15:restartNumberingAfterBreak="0">
    <w:multiLevelType w:val="hybridMultilevel"/>
    <w:lvl w:ilvl="0" w15:tentative="1">
      <w:start w:val="1"/>
      <w:numFmt w:val="lowerLetter"/>
      <w:lvlText w:val="(%1)"/>
      <w:lvlJc w:val="left"/>
      <w:pPr>
        <w:ind w:left="1440" w:hanging="648"/>
      </w:pPr>
    </w:lvl>
  </w:abstractNum>
  <w:abstractNum w:abstractNumId="26" w15:restartNumberingAfterBreak="0">
    <w:multiLevelType w:val="hybridMultilevel"/>
    <w:lvl w:ilvl="0" w15:tentative="1">
      <w:start w:val="1"/>
      <w:numFmt w:val="lowerRoman"/>
      <w:lvlText w:val="(%1)"/>
      <w:lvlJc w:val="left"/>
      <w:pPr>
        <w:ind w:left="2304" w:hanging="720"/>
      </w:pPr>
    </w:lvl>
  </w:abstractNum>
  <w:abstractNum w:abstractNumId="27" w15:restartNumberingAfterBreak="0">
    <w:multiLevelType w:val="hybridMultilevel"/>
    <w:lvl w:ilvl="0" w15:tentative="1">
      <w:start w:val="1"/>
      <w:numFmt w:val="lowerLetter"/>
      <w:lvlText w:val="(%1)"/>
      <w:lvlJc w:val="left"/>
      <w:pPr>
        <w:ind w:left="1440" w:hanging="648"/>
      </w:pPr>
    </w:lvl>
  </w:abstractNum>
  <w:abstractNum w:abstractNumId="28" w15:restartNumberingAfterBreak="0">
    <w:multiLevelType w:val="hybridMultilevel"/>
    <w:lvl w:ilvl="0" w15:tentative="1">
      <w:start w:val="1"/>
      <w:numFmt w:val="lowerRoman"/>
      <w:lvlText w:val="(%1)"/>
      <w:lvlJc w:val="left"/>
      <w:pPr>
        <w:ind w:left="2304" w:hanging="720"/>
      </w:pPr>
    </w:lvl>
  </w:abstractNum>
  <w:abstractNum w:abstractNumId="29" w15:restartNumberingAfterBreak="0">
    <w:multiLevelType w:val="hybridMultilevel"/>
    <w:lvl w:ilvl="0" w15:tentative="1">
      <w:start w:val="1"/>
      <w:numFmt w:val="lowerLetter"/>
      <w:lvlText w:val="(%1)"/>
      <w:lvlJc w:val="left"/>
      <w:pPr>
        <w:ind w:left="1440" w:hanging="648"/>
      </w:pPr>
    </w:lvl>
  </w:abstractNum>
  <w:abstractNum w:abstractNumId="30" w15:restartNumberingAfterBreak="0">
    <w:multiLevelType w:val="hybridMultilevel"/>
    <w:lvl w:ilvl="0" w15:tentative="1">
      <w:start w:val="1"/>
      <w:numFmt w:val="lowerRoman"/>
      <w:lvlText w:val="(%1)"/>
      <w:lvlJc w:val="left"/>
      <w:pPr>
        <w:ind w:left="2304" w:hanging="720"/>
      </w:pPr>
    </w:lvl>
  </w:abstractNum>
  <w:abstractNum w:abstractNumId="31" w15:restartNumberingAfterBreak="0">
    <w:multiLevelType w:val="hybridMultilevel"/>
    <w:lvl w:ilvl="0" w15:tentative="1">
      <w:start w:val="1"/>
      <w:numFmt w:val="lowerLetter"/>
      <w:lvlText w:val="(%1)"/>
      <w:lvlJc w:val="left"/>
      <w:pPr>
        <w:ind w:left="1440" w:hanging="648"/>
      </w:pPr>
    </w:lvl>
  </w:abstractNum>
  <w:abstractNum w:abstractNumId="32" w15:restartNumberingAfterBreak="0">
    <w:multiLevelType w:val="hybridMultilevel"/>
    <w:lvl w:ilvl="0" w15:tentative="1">
      <w:start w:val="1"/>
      <w:numFmt w:val="lowerRoman"/>
      <w:lvlText w:val="(%1)"/>
      <w:lvlJc w:val="left"/>
      <w:pPr>
        <w:ind w:left="2304" w:hanging="720"/>
      </w:pPr>
    </w:lvl>
  </w:abstractNum>
  <w:abstractNum w:abstractNumId="33" w15:restartNumberingAfterBreak="0">
    <w:multiLevelType w:val="hybridMultilevel"/>
    <w:lvl w:ilvl="0" w15:tentative="1">
      <w:start w:val="1"/>
      <w:numFmt w:val="lowerLetter"/>
      <w:lvlText w:val="(%1)"/>
      <w:lvlJc w:val="left"/>
      <w:pPr>
        <w:ind w:left="1440" w:hanging="648"/>
      </w:pPr>
    </w:lvl>
  </w:abstractNum>
  <w:abstractNum w:abstractNumId="34" w15:restartNumberingAfterBreak="0">
    <w:multiLevelType w:val="hybridMultilevel"/>
    <w:lvl w:ilvl="0" w15:tentative="1">
      <w:start w:val="1"/>
      <w:numFmt w:val="lowerRoman"/>
      <w:lvlText w:val="(%1)"/>
      <w:lvlJc w:val="left"/>
      <w:pPr>
        <w:ind w:left="2304" w:hanging="720"/>
      </w:pPr>
    </w:lvl>
  </w:abstractNum>
  <w:abstractNum w:abstractNumId="35" w15:restartNumberingAfterBreak="0">
    <w:multiLevelType w:val="hybridMultilevel"/>
    <w:lvl w:ilvl="0" w15:tentative="1">
      <w:start w:val="1"/>
      <w:numFmt w:val="lowerLetter"/>
      <w:lvlText w:val="(%1)"/>
      <w:lvlJc w:val="left"/>
      <w:pPr>
        <w:ind w:left="1440" w:hanging="648"/>
      </w:pPr>
    </w:lvl>
  </w:abstractNum>
  <w:abstractNum w:abstractNumId="36" w15:restartNumberingAfterBreak="0">
    <w:multiLevelType w:val="hybridMultilevel"/>
    <w:lvl w:ilvl="0" w15:tentative="1">
      <w:start w:val="1"/>
      <w:numFmt w:val="lowerRoman"/>
      <w:lvlText w:val="(%1)"/>
      <w:lvlJc w:val="left"/>
      <w:pPr>
        <w:ind w:left="2304" w:hanging="7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24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2026-09-02T15:54:37.361Z</dcterms:created>
  <dcterms:modified xsi:type="dcterms:W3CDTF">2026-09-02T15:54:37.361Z</dcterms:modified>
</cp:coreProperties>
</file>

<file path=docProps/custom.xml><?xml version="1.0" encoding="utf-8"?>
<Properties xmlns="http://schemas.openxmlformats.org/officeDocument/2006/custom-properties" xmlns:vt="http://schemas.openxmlformats.org/officeDocument/2006/docPropsVTypes"/>
</file>