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sz w:val="24"/>
          <w:szCs w:val="24"/>
        </w:rPr>
        <w:t xml:space="preserve">SRQ RESOURCES INC.</w:t>
      </w:r>
    </w:p>
    <w:p>
      <w:pPr>
        <w:spacing w:after="360"/>
        <w:jc w:val="center"/>
      </w:pPr>
      <w:r>
        <w:rPr>
          <w:b/>
          <w:bCs/>
          <w:sz w:val="24"/>
          <w:szCs w:val="24"/>
          <w:u w:val="single"/>
        </w:rPr>
        <w:t xml:space="preserve">Mandat du président du conseil d'administration</w:t>
      </w:r>
    </w:p>
    <w:p>
      <w:pPr>
        <w:spacing w:after="160" w:before="240"/>
      </w:pPr>
      <w:r>
        <w:rPr>
          <w:b/>
          <w:bCs/>
          <w:caps/>
          <w:sz w:val="24"/>
          <w:szCs w:val="24"/>
        </w:rPr>
        <w:t xml:space="preserve">Introduction</w:t>
      </w:r>
    </w:p>
    <w:p>
      <w:pPr>
        <w:spacing w:after="240"/>
        <w:jc w:val="both"/>
      </w:pPr>
      <w:r>
        <w:rPr>
          <w:sz w:val="24"/>
          <w:szCs w:val="24"/>
        </w:rPr>
        <w:t xml:space="preserve">Ce qui suit constitue une description des fonctions et des responsabilités du président du conseil d’administration (le « président du conseil ») de SRQ Resources Inc. (la « Société »). Le conseil d’administration (le « conseil ») est ultimement responsable de la gestion des activités de la Société dans le meilleur intérêt de ses actionnaires. La gestion efficace des relations entre le conseil, la direction, les actionnaires et les parties prenantes concernées est essentielle à l’exercice de cette fonction de gestion. Le rôle du président du conseil consiste à exercer un leadership auprès du conseil et à jouer un rôle de premier plan dans la gestion des relations entre le conseil, la direction, les actionnaires et les parties prenantes.</w:t>
      </w:r>
    </w:p>
    <w:p>
      <w:pPr>
        <w:spacing w:after="160" w:before="240"/>
      </w:pPr>
      <w:r>
        <w:rPr>
          <w:b/>
          <w:bCs/>
          <w:caps/>
          <w:sz w:val="24"/>
          <w:szCs w:val="24"/>
        </w:rPr>
        <w:t xml:space="preserve">Responsabilités</w:t>
      </w:r>
    </w:p>
    <w:p>
      <w:pPr>
        <w:spacing w:after="240"/>
        <w:jc w:val="both"/>
      </w:pPr>
      <w:r>
        <w:rPr>
          <w:sz w:val="24"/>
          <w:szCs w:val="24"/>
        </w:rPr>
        <w:t xml:space="preserve">Le président du conseil sera responsable de ce qui suit :</w:t>
      </w:r>
    </w:p>
    <w:p>
      <w:pPr>
        <w:spacing w:after="140" w:before="200"/>
      </w:pPr>
      <w:r>
        <w:rPr>
          <w:b/>
          <w:bCs/>
          <w:sz w:val="24"/>
          <w:szCs w:val="24"/>
        </w:rPr>
        <w:t xml:space="preserve">Généralités</w:t>
      </w:r>
    </w:p>
    <w:p>
      <w:pPr>
        <w:pStyle w:val="ListParagraph"/>
        <w:numPr>
          <w:ilvl w:val="0"/>
          <w:numId w:val="2"/>
        </w:numPr>
        <w:spacing w:after="60"/>
        <w:jc w:val="both"/>
      </w:pPr>
      <w:r>
        <w:rPr>
          <w:sz w:val="24"/>
          <w:szCs w:val="24"/>
        </w:rPr>
        <w:t xml:space="preserve">promouvoir les normes les plus élevées en matière de gouvernance en s’assurant que les principes, les politiques, les structures, les personnes et les ressources appropriés sont définis, en place et fonctionnels.</w:t>
      </w:r>
    </w:p>
    <w:p>
      <w:pPr>
        <w:spacing w:after="140" w:before="200"/>
      </w:pPr>
      <w:r>
        <w:rPr>
          <w:b/>
          <w:bCs/>
          <w:sz w:val="24"/>
          <w:szCs w:val="24"/>
        </w:rPr>
        <w:t xml:space="preserve">Gestion du conseil</w:t>
      </w:r>
    </w:p>
    <w:p>
      <w:pPr>
        <w:pStyle w:val="ListParagraph"/>
        <w:numPr>
          <w:ilvl w:val="0"/>
          <w:numId w:val="2"/>
        </w:numPr>
        <w:spacing w:after="60"/>
        <w:jc w:val="both"/>
      </w:pPr>
      <w:r>
        <w:rPr>
          <w:sz w:val="24"/>
          <w:szCs w:val="24"/>
        </w:rPr>
        <w:t xml:space="preserve">présider toutes les réunions du conseil et prendre l’initiative de veiller à ce que les réunions se déroulent de manière efficiente et efficace;</w:t>
      </w:r>
    </w:p>
    <w:p>
      <w:pPr>
        <w:pStyle w:val="ListParagraph"/>
        <w:numPr>
          <w:ilvl w:val="0"/>
          <w:numId w:val="2"/>
        </w:numPr>
        <w:spacing w:after="60"/>
        <w:jc w:val="both"/>
      </w:pPr>
      <w:r>
        <w:rPr>
          <w:sz w:val="24"/>
          <w:szCs w:val="24"/>
        </w:rPr>
        <w:t xml:space="preserve">assurer le bon fonctionnement du conseil :</w:t>
      </w:r>
    </w:p>
    <w:p>
      <w:pPr>
        <w:pStyle w:val="ListParagraph"/>
        <w:numPr>
          <w:ilvl w:val="0"/>
          <w:numId w:val="3"/>
        </w:numPr>
        <w:spacing w:after="60"/>
        <w:jc w:val="both"/>
      </w:pPr>
      <w:r>
        <w:rPr>
          <w:sz w:val="24"/>
          <w:szCs w:val="24"/>
        </w:rPr>
        <w:t xml:space="preserve">en établissant son ordre du jour général, son style et son ton, de manière à favoriser la participation active de tous les membres du conseil, une prise de décision efficace et un débat constructif;</w:t>
      </w:r>
    </w:p>
    <w:p>
      <w:pPr>
        <w:pStyle w:val="ListParagraph"/>
        <w:numPr>
          <w:ilvl w:val="0"/>
          <w:numId w:val="3"/>
        </w:numPr>
        <w:spacing w:after="60"/>
        <w:jc w:val="both"/>
      </w:pPr>
      <w:r>
        <w:rPr>
          <w:sz w:val="24"/>
          <w:szCs w:val="24"/>
        </w:rPr>
        <w:t xml:space="preserve">en assurant une gestion efficace du temps du conseil (et particulièrement des administrateurs non membres de la direction) pour l’examen des questions complexes ou litigieuses; et</w:t>
      </w:r>
    </w:p>
    <w:p>
      <w:pPr>
        <w:pStyle w:val="ListParagraph"/>
        <w:numPr>
          <w:ilvl w:val="0"/>
          <w:numId w:val="3"/>
        </w:numPr>
        <w:spacing w:after="60"/>
        <w:jc w:val="both"/>
      </w:pPr>
      <w:r>
        <w:rPr>
          <w:sz w:val="24"/>
          <w:szCs w:val="24"/>
        </w:rPr>
        <w:t xml:space="preserve">en assurant la mise en œuvre efficace des décisions du conseil;</w:t>
      </w:r>
    </w:p>
    <w:p>
      <w:pPr>
        <w:pStyle w:val="ListParagraph"/>
        <w:numPr>
          <w:ilvl w:val="0"/>
          <w:numId w:val="2"/>
        </w:numPr>
        <w:spacing w:after="60"/>
        <w:jc w:val="both"/>
      </w:pPr>
      <w:r>
        <w:rPr>
          <w:sz w:val="24"/>
          <w:szCs w:val="24"/>
        </w:rPr>
        <w:t xml:space="preserve">veiller à ce que le conseil assume pleinement la responsabilité de la gestion des affaires de la Société et gère la Société conformément à ses documents constitutifs, au mandat du conseil et aux lois applicables;</w:t>
      </w:r>
    </w:p>
    <w:p>
      <w:pPr>
        <w:pStyle w:val="ListParagraph"/>
        <w:numPr>
          <w:ilvl w:val="0"/>
          <w:numId w:val="2"/>
        </w:numPr>
        <w:spacing w:after="60"/>
        <w:jc w:val="both"/>
      </w:pPr>
      <w:r>
        <w:rPr>
          <w:sz w:val="24"/>
          <w:szCs w:val="24"/>
        </w:rPr>
        <w:t xml:space="preserve">diriger le conseil dans la discussion, le suivi et l’élaboration des objectifs, stratégies, politiques et procédures appropriés pour la Société;</w:t>
      </w:r>
    </w:p>
    <w:p>
      <w:pPr>
        <w:pStyle w:val="ListParagraph"/>
        <w:numPr>
          <w:ilvl w:val="0"/>
          <w:numId w:val="2"/>
        </w:numPr>
        <w:spacing w:after="60"/>
        <w:jc w:val="both"/>
      </w:pPr>
      <w:r>
        <w:rPr>
          <w:sz w:val="24"/>
          <w:szCs w:val="24"/>
        </w:rPr>
        <w:t xml:space="preserve">veiller à ce que le conseil soit informé de tous les développements importants, des tendances et des développements futurs possibles liés aux activités de la Société;</w:t>
      </w:r>
    </w:p>
    <w:p>
      <w:pPr>
        <w:pStyle w:val="ListParagraph"/>
        <w:numPr>
          <w:ilvl w:val="0"/>
          <w:numId w:val="2"/>
        </w:numPr>
        <w:spacing w:after="60"/>
        <w:jc w:val="both"/>
      </w:pPr>
      <w:r>
        <w:rPr>
          <w:sz w:val="24"/>
          <w:szCs w:val="24"/>
        </w:rPr>
        <w:t xml:space="preserve">diriger le conseil dans la détermination de la fréquence et du moment des réunions du conseil ainsi que dans l’établissement des ordres du jour de ces réunions;</w:t>
      </w:r>
    </w:p>
    <w:p>
      <w:pPr>
        <w:pStyle w:val="ListParagraph"/>
        <w:numPr>
          <w:ilvl w:val="0"/>
          <w:numId w:val="2"/>
        </w:numPr>
        <w:spacing w:after="60"/>
        <w:jc w:val="both"/>
      </w:pPr>
      <w:r>
        <w:rPr>
          <w:sz w:val="24"/>
          <w:szCs w:val="24"/>
        </w:rPr>
        <w:t xml:space="preserve">veiller à ce que les membres du conseil disposent de toute l’information de base et de toute la documentation nécessaires pour suivre le rendement de la Société, discuter des questions à l’ordre du jour des réunions du conseil et prendre des décisions éclairées à leur égard, ainsi que pour prendre des décisions importantes concernant les affaires de la Société;</w:t>
      </w:r>
    </w:p>
    <w:p>
      <w:pPr>
        <w:pStyle w:val="ListParagraph"/>
        <w:numPr>
          <w:ilvl w:val="0"/>
          <w:numId w:val="2"/>
        </w:numPr>
        <w:spacing w:after="60"/>
        <w:jc w:val="both"/>
      </w:pPr>
      <w:r>
        <w:rPr>
          <w:sz w:val="24"/>
          <w:szCs w:val="24"/>
        </w:rPr>
        <w:t xml:space="preserve">en collaboration avec le président et chef de la direction (le « chef de la direction ») et le secrétaire de la Société, assurer la planification et l’organisation des activités du conseil, le bon déroulement des réunions du conseil ainsi que la qualité, la quantité et la rapidité de l’information transmise au conseil;</w:t>
      </w:r>
    </w:p>
    <w:p>
      <w:pPr>
        <w:pStyle w:val="ListParagraph"/>
        <w:numPr>
          <w:ilvl w:val="0"/>
          <w:numId w:val="2"/>
        </w:numPr>
        <w:spacing w:after="60"/>
        <w:jc w:val="both"/>
      </w:pPr>
      <w:r>
        <w:rPr>
          <w:sz w:val="24"/>
          <w:szCs w:val="24"/>
        </w:rPr>
        <w:t xml:space="preserve">travailler à bâtir un consensus et à favoriser le travail d’équipe entre les membres du conseil et avec la direction;</w:t>
      </w:r>
    </w:p>
    <w:p>
      <w:pPr>
        <w:pStyle w:val="ListParagraph"/>
        <w:numPr>
          <w:ilvl w:val="0"/>
          <w:numId w:val="2"/>
        </w:numPr>
        <w:spacing w:after="60"/>
        <w:jc w:val="both"/>
      </w:pPr>
      <w:r>
        <w:rPr>
          <w:sz w:val="24"/>
          <w:szCs w:val="24"/>
        </w:rPr>
        <w:t xml:space="preserve">veiller à ce que la structure de comités du conseil appropriée soit en place et fonctionne efficacement et, en consultation avec les présidents des comités du conseil, formuler des recommandations quant aux nominations à ces comités;</w:t>
      </w:r>
    </w:p>
    <w:p>
      <w:pPr>
        <w:pStyle w:val="ListParagraph"/>
        <w:numPr>
          <w:ilvl w:val="0"/>
          <w:numId w:val="2"/>
        </w:numPr>
        <w:spacing w:after="60"/>
        <w:jc w:val="both"/>
      </w:pPr>
      <w:r>
        <w:rPr>
          <w:sz w:val="24"/>
          <w:szCs w:val="24"/>
        </w:rPr>
        <w:t xml:space="preserve">de concert avec les présidents des comités du conseil et les autres membres du conseil, selon le cas :</w:t>
      </w:r>
    </w:p>
    <w:p>
      <w:pPr>
        <w:pStyle w:val="ListParagraph"/>
        <w:numPr>
          <w:ilvl w:val="0"/>
          <w:numId w:val="3"/>
        </w:numPr>
        <w:spacing w:after="60"/>
        <w:jc w:val="both"/>
      </w:pPr>
      <w:r>
        <w:rPr>
          <w:sz w:val="24"/>
          <w:szCs w:val="24"/>
        </w:rPr>
        <w:t xml:space="preserve">repérer, recruter, interviewer et intégrer les nouveaux membres du conseil et de ses comités;</w:t>
      </w:r>
    </w:p>
    <w:p>
      <w:pPr>
        <w:pStyle w:val="ListParagraph"/>
        <w:numPr>
          <w:ilvl w:val="0"/>
          <w:numId w:val="3"/>
        </w:numPr>
        <w:spacing w:after="60"/>
        <w:jc w:val="both"/>
      </w:pPr>
      <w:r>
        <w:rPr>
          <w:sz w:val="24"/>
          <w:szCs w:val="24"/>
        </w:rPr>
        <w:t xml:space="preserve">repérer, recruter, interviewer et intégrer le président et chef de la direction et s’assurer que des processus appropriés d’évaluation de la direction et de planification de la relève sont en place; et</w:t>
      </w:r>
    </w:p>
    <w:p>
      <w:pPr>
        <w:pStyle w:val="ListParagraph"/>
        <w:numPr>
          <w:ilvl w:val="0"/>
          <w:numId w:val="3"/>
        </w:numPr>
        <w:spacing w:after="60"/>
        <w:jc w:val="both"/>
      </w:pPr>
      <w:r>
        <w:rPr>
          <w:sz w:val="24"/>
          <w:szCs w:val="24"/>
        </w:rPr>
        <w:t xml:space="preserve">veiller à ce qu’un système approprié soit en place pour évaluer le rendement du conseil dans son ensemble, des comités du conseil, des administrateurs individuellement et de la haute direction. Cette évaluation peut comprendre une évaluation menée par un consultant indépendant retenu par le président du conseil; et</w:t>
      </w:r>
    </w:p>
    <w:p>
      <w:pPr>
        <w:pStyle w:val="ListParagraph"/>
        <w:numPr>
          <w:ilvl w:val="0"/>
          <w:numId w:val="2"/>
        </w:numPr>
        <w:spacing w:after="60"/>
        <w:jc w:val="both"/>
      </w:pPr>
      <w:r>
        <w:rPr>
          <w:sz w:val="24"/>
          <w:szCs w:val="24"/>
        </w:rPr>
        <w:t xml:space="preserve">assister aux réunions des comités lorsque cela est nécessaire ou lorsque sa présence est demandée par le président du comité ou par le conseil.</w:t>
      </w:r>
    </w:p>
    <w:p>
      <w:pPr>
        <w:spacing w:after="140" w:before="200"/>
      </w:pPr>
      <w:r>
        <w:rPr>
          <w:b/>
          <w:bCs/>
          <w:sz w:val="24"/>
          <w:szCs w:val="24"/>
        </w:rPr>
        <w:t xml:space="preserve">Collaboration avec la direction</w:t>
      </w:r>
    </w:p>
    <w:p>
      <w:pPr>
        <w:pStyle w:val="ListParagraph"/>
        <w:numPr>
          <w:ilvl w:val="0"/>
          <w:numId w:val="2"/>
        </w:numPr>
        <w:spacing w:after="60"/>
        <w:jc w:val="both"/>
      </w:pPr>
      <w:r>
        <w:rPr>
          <w:sz w:val="24"/>
          <w:szCs w:val="24"/>
        </w:rPr>
        <w:t xml:space="preserve">communiquer à la haute direction les idées et les préoccupations du conseil, des actionnaires de la Société et des autres parties prenantes concernées;</w:t>
      </w:r>
    </w:p>
    <w:p>
      <w:pPr>
        <w:pStyle w:val="ListParagraph"/>
        <w:numPr>
          <w:ilvl w:val="0"/>
          <w:numId w:val="2"/>
        </w:numPr>
        <w:spacing w:after="60"/>
        <w:jc w:val="both"/>
      </w:pPr>
      <w:r>
        <w:rPr>
          <w:sz w:val="24"/>
          <w:szCs w:val="24"/>
        </w:rPr>
        <w:t xml:space="preserve">communiquer à la haute direction, aux actionnaires de la Société et aux autres parties prenantes concernées les objectifs, stratégies et politiques établis par le conseil;</w:t>
      </w:r>
    </w:p>
    <w:p>
      <w:pPr>
        <w:pStyle w:val="ListParagraph"/>
        <w:numPr>
          <w:ilvl w:val="0"/>
          <w:numId w:val="2"/>
        </w:numPr>
        <w:spacing w:after="60"/>
        <w:jc w:val="both"/>
      </w:pPr>
      <w:r>
        <w:rPr>
          <w:sz w:val="24"/>
          <w:szCs w:val="24"/>
        </w:rPr>
        <w:t xml:space="preserve">communiquer au conseil les stratégies, les idées et les préoccupations de la haute direction et veiller à ce que les plans de la direction soient dûment discutés et approuvés par le conseil;</w:t>
      </w:r>
    </w:p>
    <w:p>
      <w:pPr>
        <w:pStyle w:val="ListParagraph"/>
        <w:numPr>
          <w:ilvl w:val="0"/>
          <w:numId w:val="2"/>
        </w:numPr>
        <w:spacing w:after="60"/>
        <w:jc w:val="both"/>
      </w:pPr>
      <w:r>
        <w:rPr>
          <w:sz w:val="24"/>
          <w:szCs w:val="24"/>
        </w:rPr>
        <w:t xml:space="preserve">collaborer avec la haute direction et le conseil à l’élaboration des objectifs, stratégies, politiques et procédures appropriés pour la Société;</w:t>
      </w:r>
    </w:p>
    <w:p>
      <w:pPr>
        <w:pStyle w:val="ListParagraph"/>
        <w:numPr>
          <w:ilvl w:val="0"/>
          <w:numId w:val="2"/>
        </w:numPr>
        <w:spacing w:after="60"/>
        <w:jc w:val="both"/>
      </w:pPr>
      <w:r>
        <w:rPr>
          <w:sz w:val="24"/>
          <w:szCs w:val="24"/>
        </w:rPr>
        <w:t xml:space="preserve">collaborer avec la haute direction pour assurer la mise en œuvre des stratégies et des politiques établies par le conseil et veiller à ce que les décisions du conseil soient pleinement mises en œuvre et reflétées dans la conduite des activités de la Société;</w:t>
      </w:r>
    </w:p>
    <w:p>
      <w:pPr>
        <w:pStyle w:val="ListParagraph"/>
        <w:numPr>
          <w:ilvl w:val="0"/>
          <w:numId w:val="2"/>
        </w:numPr>
        <w:spacing w:after="60"/>
        <w:jc w:val="both"/>
      </w:pPr>
      <w:r>
        <w:rPr>
          <w:sz w:val="24"/>
          <w:szCs w:val="24"/>
        </w:rPr>
        <w:t xml:space="preserve">collaborer avec le conseil pour suivre et évaluer le rendement de la haute direction et déterminer les moyens de renforcer l’équipe de direction de la Société;</w:t>
      </w:r>
    </w:p>
    <w:p>
      <w:pPr>
        <w:pStyle w:val="ListParagraph"/>
        <w:numPr>
          <w:ilvl w:val="0"/>
          <w:numId w:val="2"/>
        </w:numPr>
        <w:spacing w:after="60"/>
        <w:jc w:val="both"/>
      </w:pPr>
      <w:r>
        <w:rPr>
          <w:sz w:val="24"/>
          <w:szCs w:val="24"/>
        </w:rPr>
        <w:t xml:space="preserve">établir une relation de confiance étroite avec le chef de la direction, en lui offrant soutien, conseils et mentorat, tout en respectant les responsabilités qui lui incombent;</w:t>
      </w:r>
    </w:p>
    <w:p>
      <w:pPr>
        <w:pStyle w:val="ListParagraph"/>
        <w:numPr>
          <w:ilvl w:val="0"/>
          <w:numId w:val="2"/>
        </w:numPr>
        <w:spacing w:after="60"/>
        <w:jc w:val="both"/>
      </w:pPr>
      <w:r>
        <w:rPr>
          <w:sz w:val="24"/>
          <w:szCs w:val="24"/>
        </w:rPr>
        <w:t xml:space="preserve">collaborer avec le chef des finances afin de veiller à ce qu’une structure organisationnelle et financière efficace soit en place; et</w:t>
      </w:r>
    </w:p>
    <w:p>
      <w:pPr>
        <w:pStyle w:val="ListParagraph"/>
        <w:numPr>
          <w:ilvl w:val="0"/>
          <w:numId w:val="2"/>
        </w:numPr>
        <w:spacing w:after="60"/>
        <w:jc w:val="both"/>
      </w:pPr>
      <w:r>
        <w:rPr>
          <w:sz w:val="24"/>
          <w:szCs w:val="24"/>
        </w:rPr>
        <w:t xml:space="preserve">assister le chef de la direction et la haute direction dans les activités de relations avec les investisseurs, y compris les visites d’investisseurs, les conférences et les salons professionnels.</w:t>
      </w:r>
    </w:p>
    <w:p>
      <w:pPr>
        <w:spacing w:after="140" w:before="200"/>
      </w:pPr>
      <w:r>
        <w:rPr>
          <w:b/>
          <w:bCs/>
          <w:sz w:val="24"/>
          <w:szCs w:val="24"/>
        </w:rPr>
        <w:t xml:space="preserve">Relations avec les actionnaires, les autres parties prenantes et le public</w:t>
      </w:r>
    </w:p>
    <w:p>
      <w:pPr>
        <w:pStyle w:val="ListParagraph"/>
        <w:numPr>
          <w:ilvl w:val="0"/>
          <w:numId w:val="2"/>
        </w:numPr>
        <w:spacing w:after="60"/>
        <w:jc w:val="both"/>
      </w:pPr>
      <w:r>
        <w:rPr>
          <w:sz w:val="24"/>
          <w:szCs w:val="24"/>
        </w:rPr>
        <w:t xml:space="preserve">agir à titre de président de toutes les assemblées des actionnaires;</w:t>
      </w:r>
    </w:p>
    <w:p>
      <w:pPr>
        <w:pStyle w:val="ListParagraph"/>
        <w:numPr>
          <w:ilvl w:val="0"/>
          <w:numId w:val="2"/>
        </w:numPr>
        <w:spacing w:after="60"/>
        <w:jc w:val="both"/>
      </w:pPr>
      <w:r>
        <w:rPr>
          <w:sz w:val="24"/>
          <w:szCs w:val="24"/>
        </w:rPr>
        <w:t xml:space="preserve">agir à titre d’agent de liaison entre le conseil, les actionnaires et les autres parties prenantes;</w:t>
      </w:r>
    </w:p>
    <w:p>
      <w:pPr>
        <w:pStyle w:val="ListParagraph"/>
        <w:numPr>
          <w:ilvl w:val="0"/>
          <w:numId w:val="2"/>
        </w:numPr>
        <w:spacing w:after="60"/>
        <w:jc w:val="both"/>
      </w:pPr>
      <w:r>
        <w:rPr>
          <w:sz w:val="24"/>
          <w:szCs w:val="24"/>
        </w:rPr>
        <w:t xml:space="preserve">assurer une communication efficace aux actionnaires et aux autres parties prenantes des objectifs, stratégies et politiques établis par le conseil et la haute direction ainsi que des développements importants dans les activités de la Société;</w:t>
      </w:r>
    </w:p>
    <w:p>
      <w:pPr>
        <w:pStyle w:val="ListParagraph"/>
        <w:numPr>
          <w:ilvl w:val="0"/>
          <w:numId w:val="2"/>
        </w:numPr>
        <w:spacing w:after="60"/>
        <w:jc w:val="both"/>
      </w:pPr>
      <w:r>
        <w:rPr>
          <w:sz w:val="24"/>
          <w:szCs w:val="24"/>
        </w:rPr>
        <w:t xml:space="preserve">communiquer au conseil et à la haute direction les préoccupations et les points de vue des actionnaires et des parties prenantes;</w:t>
      </w:r>
    </w:p>
    <w:p>
      <w:pPr>
        <w:pStyle w:val="ListParagraph"/>
        <w:numPr>
          <w:ilvl w:val="0"/>
          <w:numId w:val="2"/>
        </w:numPr>
        <w:spacing w:after="60"/>
        <w:jc w:val="both"/>
      </w:pPr>
      <w:r>
        <w:rPr>
          <w:sz w:val="24"/>
          <w:szCs w:val="24"/>
        </w:rPr>
        <w:t xml:space="preserve">gérer le dialogue entre les actionnaires de la Société et le conseil et la haute direction; et</w:t>
      </w:r>
    </w:p>
    <w:p>
      <w:pPr>
        <w:pStyle w:val="ListParagraph"/>
        <w:numPr>
          <w:ilvl w:val="0"/>
          <w:numId w:val="2"/>
        </w:numPr>
        <w:spacing w:after="60"/>
        <w:jc w:val="both"/>
      </w:pPr>
      <w:r>
        <w:rPr>
          <w:sz w:val="24"/>
          <w:szCs w:val="24"/>
        </w:rPr>
        <w:t xml:space="preserve">assister le chef de la direction et la haute direction dans leurs relations avec les divers gouvernements des territoires où la Société exerce ses activités et dans les questions relatives aux associations sectorielles, y compris la participation à des réunions et à des activités, le cas échéant.</w:t>
      </w:r>
    </w:p>
    <w:p>
      <w:pPr>
        <w:spacing w:after="300"/>
      </w:pPr>
    </w:p>
    <w:p>
      <w:pPr>
        <w:spacing w:after="240"/>
        <w:jc w:val="both"/>
      </w:pPr>
      <w:r>
        <w:rPr>
          <w:i/>
          <w:iCs/>
          <w:sz w:val="24"/>
          <w:szCs w:val="24"/>
        </w:rPr>
        <w:t xml:space="preserve">Approuvé par le conseil d’administration le 8 février 2024.</w:t>
      </w:r>
    </w:p>
    <w:sectPr>
      <w:headerReference w:type="default" r:id="rId7"/>
      <w:headerReference w:type="first" r:id="rId8"/>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40"/>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431"/>
      </w:pPr>
    </w:lvl>
  </w:abstractNum>
  <w:abstractNum w:abstractNumId="3" w15:restartNumberingAfterBreak="0">
    <w:multiLevelType w:val="hybridMultilevel"/>
    <w:lvl w:ilvl="0" w15:tentative="1">
      <w:start w:val="1"/>
      <w:numFmt w:val="bullet"/>
      <w:lvlText w:val="◦"/>
      <w:lvlJc w:val="left"/>
      <w:pPr>
        <w:ind w:left="1080" w:hanging="431"/>
      </w:pPr>
    </w:lvl>
  </w:abstractNum>
  <w:abstractNum w:abstractNumId="4" w15:restartNumberingAfterBreak="0">
    <w:multiLevelType w:val="hybridMultilevel"/>
    <w:lvl w:ilvl="0" w15:tentative="1">
      <w:start w:val="1"/>
      <w:numFmt w:val="decimal"/>
      <w:lvlText w:val="%1."/>
      <w:lvlJc w:val="left"/>
      <w:pPr>
        <w:ind w:left="576" w:hanging="576"/>
      </w:pPr>
    </w:lvl>
  </w:abstractNum>
  <w:abstractNum w:abstractNumId="5" w15:restartNumberingAfterBreak="0">
    <w:multiLevelType w:val="hybridMultilevel"/>
    <w:lvl w:ilvl="0" w15:tentative="1">
      <w:start w:val="1"/>
      <w:numFmt w:val="decimal"/>
      <w:lvlText w:val="%1."/>
      <w:lvlJc w:val="left"/>
      <w:pPr>
        <w:ind w:left="576" w:hanging="576"/>
      </w:pPr>
    </w:lvl>
  </w:abstractNum>
  <w:abstractNum w:abstractNumId="6" w15:restartNumberingAfterBreak="0">
    <w:multiLevelType w:val="hybridMultilevel"/>
    <w:lvl w:ilvl="0" w15:tentative="1">
      <w:start w:val="1"/>
      <w:numFmt w:val="decimal"/>
      <w:lvlText w:val="%1."/>
      <w:lvlJc w:val="left"/>
      <w:pPr>
        <w:ind w:left="576" w:hanging="576"/>
      </w:pPr>
    </w:lvl>
  </w:abstractNum>
  <w:abstractNum w:abstractNumId="7" w15:restartNumberingAfterBreak="0">
    <w:multiLevelType w:val="hybridMultilevel"/>
    <w:lvl w:ilvl="0" w15:tentative="1">
      <w:start w:val="1"/>
      <w:numFmt w:val="decimal"/>
      <w:lvlText w:val="%1."/>
      <w:lvlJc w:val="left"/>
      <w:pPr>
        <w:ind w:left="576" w:hanging="576"/>
      </w:pPr>
    </w:lvl>
  </w:abstractNum>
  <w:abstractNum w:abstractNumId="8" w15:restartNumberingAfterBreak="0">
    <w:multiLevelType w:val="hybridMultilevel"/>
    <w:lvl w:ilvl="0" w15:tentative="1">
      <w:start w:val="1"/>
      <w:numFmt w:val="decimal"/>
      <w:lvlText w:val="%1."/>
      <w:lvlJc w:val="left"/>
      <w:pPr>
        <w:ind w:left="576" w:hanging="576"/>
      </w:pPr>
    </w:lvl>
  </w:abstractNum>
  <w:abstractNum w:abstractNumId="9" w15:restartNumberingAfterBreak="0">
    <w:multiLevelType w:val="hybridMultilevel"/>
    <w:lvl w:ilvl="0" w15:tentative="1">
      <w:start w:val="1"/>
      <w:numFmt w:val="lowerLetter"/>
      <w:lvlText w:val="(%1)"/>
      <w:lvlJc w:val="left"/>
      <w:pPr>
        <w:ind w:left="1440" w:hanging="648"/>
      </w:pPr>
    </w:lvl>
  </w:abstractNum>
  <w:abstractNum w:abstractNumId="10" w15:restartNumberingAfterBreak="0">
    <w:multiLevelType w:val="hybridMultilevel"/>
    <w:lvl w:ilvl="0" w15:tentative="1">
      <w:start w:val="1"/>
      <w:numFmt w:val="lowerLetter"/>
      <w:lvlText w:val="(%1)"/>
      <w:lvlJc w:val="left"/>
      <w:pPr>
        <w:ind w:left="1440" w:hanging="648"/>
      </w:pPr>
    </w:lvl>
  </w:abstractNum>
  <w:abstractNum w:abstractNumId="11" w15:restartNumberingAfterBreak="0">
    <w:multiLevelType w:val="hybridMultilevel"/>
    <w:lvl w:ilvl="0" w15:tentative="1">
      <w:start w:val="1"/>
      <w:numFmt w:val="lowerLetter"/>
      <w:lvlText w:val="(%1)"/>
      <w:lvlJc w:val="left"/>
      <w:pPr>
        <w:ind w:left="1440" w:hanging="648"/>
      </w:pPr>
    </w:lvl>
  </w:abstractNum>
  <w:abstractNum w:abstractNumId="12" w15:restartNumberingAfterBreak="0">
    <w:multiLevelType w:val="hybridMultilevel"/>
    <w:lvl w:ilvl="0" w15:tentative="1">
      <w:start w:val="1"/>
      <w:numFmt w:val="lowerRoman"/>
      <w:lvlText w:val="(%1)"/>
      <w:lvlJc w:val="left"/>
      <w:pPr>
        <w:ind w:left="2304" w:hanging="720"/>
      </w:pPr>
    </w:lvl>
  </w:abstractNum>
  <w:abstractNum w:abstractNumId="13" w15:restartNumberingAfterBreak="0">
    <w:multiLevelType w:val="hybridMultilevel"/>
    <w:lvl w:ilvl="0" w15:tentative="1">
      <w:start w:val="1"/>
      <w:numFmt w:val="lowerLetter"/>
      <w:lvlText w:val="(%1)"/>
      <w:lvlJc w:val="left"/>
      <w:pPr>
        <w:ind w:left="1440" w:hanging="648"/>
      </w:pPr>
    </w:lvl>
  </w:abstractNum>
  <w:abstractNum w:abstractNumId="14" w15:restartNumberingAfterBreak="0">
    <w:multiLevelType w:val="hybridMultilevel"/>
    <w:lvl w:ilvl="0" w15:tentative="1">
      <w:start w:val="1"/>
      <w:numFmt w:val="lowerRoman"/>
      <w:lvlText w:val="(%1)"/>
      <w:lvlJc w:val="left"/>
      <w:pPr>
        <w:ind w:left="2304" w:hanging="720"/>
      </w:pPr>
    </w:lvl>
  </w:abstractNum>
  <w:abstractNum w:abstractNumId="15" w15:restartNumberingAfterBreak="0">
    <w:multiLevelType w:val="hybridMultilevel"/>
    <w:lvl w:ilvl="0" w15:tentative="1">
      <w:start w:val="1"/>
      <w:numFmt w:val="lowerLetter"/>
      <w:lvlText w:val="(%1)"/>
      <w:lvlJc w:val="left"/>
      <w:pPr>
        <w:ind w:left="1440" w:hanging="648"/>
      </w:pPr>
    </w:lvl>
  </w:abstractNum>
  <w:abstractNum w:abstractNumId="16" w15:restartNumberingAfterBreak="0">
    <w:multiLevelType w:val="hybridMultilevel"/>
    <w:lvl w:ilvl="0" w15:tentative="1">
      <w:start w:val="1"/>
      <w:numFmt w:val="lowerRoman"/>
      <w:lvlText w:val="(%1)"/>
      <w:lvlJc w:val="left"/>
      <w:pPr>
        <w:ind w:left="2304" w:hanging="720"/>
      </w:pPr>
    </w:lvl>
  </w:abstractNum>
  <w:abstractNum w:abstractNumId="17" w15:restartNumberingAfterBreak="0">
    <w:multiLevelType w:val="hybridMultilevel"/>
    <w:lvl w:ilvl="0" w15:tentative="1">
      <w:start w:val="1"/>
      <w:numFmt w:val="lowerLetter"/>
      <w:lvlText w:val="(%1)"/>
      <w:lvlJc w:val="left"/>
      <w:pPr>
        <w:ind w:left="1440" w:hanging="648"/>
      </w:pPr>
    </w:lvl>
  </w:abstractNum>
  <w:abstractNum w:abstractNumId="18" w15:restartNumberingAfterBreak="0">
    <w:multiLevelType w:val="hybridMultilevel"/>
    <w:lvl w:ilvl="0" w15:tentative="1">
      <w:start w:val="1"/>
      <w:numFmt w:val="lowerRoman"/>
      <w:lvlText w:val="(%1)"/>
      <w:lvlJc w:val="left"/>
      <w:pPr>
        <w:ind w:left="2304" w:hanging="720"/>
      </w:pPr>
    </w:lvl>
  </w:abstractNum>
  <w:abstractNum w:abstractNumId="19" w15:restartNumberingAfterBreak="0">
    <w:multiLevelType w:val="hybridMultilevel"/>
    <w:lvl w:ilvl="0" w15:tentative="1">
      <w:start w:val="1"/>
      <w:numFmt w:val="lowerLetter"/>
      <w:lvlText w:val="(%1)"/>
      <w:lvlJc w:val="left"/>
      <w:pPr>
        <w:ind w:left="1440" w:hanging="648"/>
      </w:pPr>
    </w:lvl>
  </w:abstractNum>
  <w:abstractNum w:abstractNumId="20" w15:restartNumberingAfterBreak="0">
    <w:multiLevelType w:val="hybridMultilevel"/>
    <w:lvl w:ilvl="0" w15:tentative="1">
      <w:start w:val="1"/>
      <w:numFmt w:val="lowerRoman"/>
      <w:lvlText w:val="(%1)"/>
      <w:lvlJc w:val="left"/>
      <w:pPr>
        <w:ind w:left="2304" w:hanging="720"/>
      </w:pPr>
    </w:lvl>
  </w:abstractNum>
  <w:abstractNum w:abstractNumId="21" w15:restartNumberingAfterBreak="0">
    <w:multiLevelType w:val="hybridMultilevel"/>
    <w:lvl w:ilvl="0" w15:tentative="1">
      <w:start w:val="1"/>
      <w:numFmt w:val="lowerLetter"/>
      <w:lvlText w:val="(%1)"/>
      <w:lvlJc w:val="left"/>
      <w:pPr>
        <w:ind w:left="1440" w:hanging="648"/>
      </w:pPr>
    </w:lvl>
  </w:abstractNum>
  <w:abstractNum w:abstractNumId="22" w15:restartNumberingAfterBreak="0">
    <w:multiLevelType w:val="hybridMultilevel"/>
    <w:lvl w:ilvl="0" w15:tentative="1">
      <w:start w:val="1"/>
      <w:numFmt w:val="lowerRoman"/>
      <w:lvlText w:val="(%1)"/>
      <w:lvlJc w:val="left"/>
      <w:pPr>
        <w:ind w:left="2304" w:hanging="720"/>
      </w:pPr>
    </w:lvl>
  </w:abstractNum>
  <w:abstractNum w:abstractNumId="23" w15:restartNumberingAfterBreak="0">
    <w:multiLevelType w:val="hybridMultilevel"/>
    <w:lvl w:ilvl="0" w15:tentative="1">
      <w:start w:val="1"/>
      <w:numFmt w:val="lowerLetter"/>
      <w:lvlText w:val="(%1)"/>
      <w:lvlJc w:val="left"/>
      <w:pPr>
        <w:ind w:left="1440" w:hanging="648"/>
      </w:pPr>
    </w:lvl>
  </w:abstractNum>
  <w:abstractNum w:abstractNumId="24" w15:restartNumberingAfterBreak="0">
    <w:multiLevelType w:val="hybridMultilevel"/>
    <w:lvl w:ilvl="0" w15:tentative="1">
      <w:start w:val="1"/>
      <w:numFmt w:val="lowerRoman"/>
      <w:lvlText w:val="(%1)"/>
      <w:lvlJc w:val="left"/>
      <w:pPr>
        <w:ind w:left="2304" w:hanging="720"/>
      </w:pPr>
    </w:lvl>
  </w:abstractNum>
  <w:abstractNum w:abstractNumId="25" w15:restartNumberingAfterBreak="0">
    <w:multiLevelType w:val="hybridMultilevel"/>
    <w:lvl w:ilvl="0" w15:tentative="1">
      <w:start w:val="1"/>
      <w:numFmt w:val="lowerLetter"/>
      <w:lvlText w:val="(%1)"/>
      <w:lvlJc w:val="left"/>
      <w:pPr>
        <w:ind w:left="1440" w:hanging="648"/>
      </w:pPr>
    </w:lvl>
  </w:abstractNum>
  <w:abstractNum w:abstractNumId="26" w15:restartNumberingAfterBreak="0">
    <w:multiLevelType w:val="hybridMultilevel"/>
    <w:lvl w:ilvl="0" w15:tentative="1">
      <w:start w:val="1"/>
      <w:numFmt w:val="lowerRoman"/>
      <w:lvlText w:val="(%1)"/>
      <w:lvlJc w:val="left"/>
      <w:pPr>
        <w:ind w:left="2304" w:hanging="720"/>
      </w:pPr>
    </w:lvl>
  </w:abstractNum>
  <w:abstractNum w:abstractNumId="27" w15:restartNumberingAfterBreak="0">
    <w:multiLevelType w:val="hybridMultilevel"/>
    <w:lvl w:ilvl="0" w15:tentative="1">
      <w:start w:val="1"/>
      <w:numFmt w:val="lowerLetter"/>
      <w:lvlText w:val="(%1)"/>
      <w:lvlJc w:val="left"/>
      <w:pPr>
        <w:ind w:left="1440" w:hanging="648"/>
      </w:pPr>
    </w:lvl>
  </w:abstractNum>
  <w:abstractNum w:abstractNumId="28" w15:restartNumberingAfterBreak="0">
    <w:multiLevelType w:val="hybridMultilevel"/>
    <w:lvl w:ilvl="0" w15:tentative="1">
      <w:start w:val="1"/>
      <w:numFmt w:val="lowerRoman"/>
      <w:lvlText w:val="(%1)"/>
      <w:lvlJc w:val="left"/>
      <w:pPr>
        <w:ind w:left="2304" w:hanging="720"/>
      </w:pPr>
    </w:lvl>
  </w:abstractNum>
  <w:abstractNum w:abstractNumId="29" w15:restartNumberingAfterBreak="0">
    <w:multiLevelType w:val="hybridMultilevel"/>
    <w:lvl w:ilvl="0" w15:tentative="1">
      <w:start w:val="1"/>
      <w:numFmt w:val="lowerLetter"/>
      <w:lvlText w:val="(%1)"/>
      <w:lvlJc w:val="left"/>
      <w:pPr>
        <w:ind w:left="1440" w:hanging="648"/>
      </w:pPr>
    </w:lvl>
  </w:abstractNum>
  <w:abstractNum w:abstractNumId="30" w15:restartNumberingAfterBreak="0">
    <w:multiLevelType w:val="hybridMultilevel"/>
    <w:lvl w:ilvl="0" w15:tentative="1">
      <w:start w:val="1"/>
      <w:numFmt w:val="lowerRoman"/>
      <w:lvlText w:val="(%1)"/>
      <w:lvlJc w:val="left"/>
      <w:pPr>
        <w:ind w:left="2304" w:hanging="720"/>
      </w:pPr>
    </w:lvl>
  </w:abstractNum>
  <w:abstractNum w:abstractNumId="31" w15:restartNumberingAfterBreak="0">
    <w:multiLevelType w:val="hybridMultilevel"/>
    <w:lvl w:ilvl="0" w15:tentative="1">
      <w:start w:val="1"/>
      <w:numFmt w:val="lowerLetter"/>
      <w:lvlText w:val="(%1)"/>
      <w:lvlJc w:val="left"/>
      <w:pPr>
        <w:ind w:left="1440" w:hanging="648"/>
      </w:pPr>
    </w:lvl>
  </w:abstractNum>
  <w:abstractNum w:abstractNumId="32" w15:restartNumberingAfterBreak="0">
    <w:multiLevelType w:val="hybridMultilevel"/>
    <w:lvl w:ilvl="0" w15:tentative="1">
      <w:start w:val="1"/>
      <w:numFmt w:val="lowerRoman"/>
      <w:lvlText w:val="(%1)"/>
      <w:lvlJc w:val="left"/>
      <w:pPr>
        <w:ind w:left="2304" w:hanging="720"/>
      </w:pPr>
    </w:lvl>
  </w:abstractNum>
  <w:abstractNum w:abstractNumId="33" w15:restartNumberingAfterBreak="0">
    <w:multiLevelType w:val="hybridMultilevel"/>
    <w:lvl w:ilvl="0" w15:tentative="1">
      <w:start w:val="1"/>
      <w:numFmt w:val="lowerLetter"/>
      <w:lvlText w:val="(%1)"/>
      <w:lvlJc w:val="left"/>
      <w:pPr>
        <w:ind w:left="1440" w:hanging="648"/>
      </w:pPr>
    </w:lvl>
  </w:abstractNum>
  <w:abstractNum w:abstractNumId="34" w15:restartNumberingAfterBreak="0">
    <w:multiLevelType w:val="hybridMultilevel"/>
    <w:lvl w:ilvl="0" w15:tentative="1">
      <w:start w:val="1"/>
      <w:numFmt w:val="lowerRoman"/>
      <w:lvlText w:val="(%1)"/>
      <w:lvlJc w:val="left"/>
      <w:pPr>
        <w:ind w:left="2304" w:hanging="720"/>
      </w:pPr>
    </w:lvl>
  </w:abstractNum>
  <w:abstractNum w:abstractNumId="35" w15:restartNumberingAfterBreak="0">
    <w:multiLevelType w:val="hybridMultilevel"/>
    <w:lvl w:ilvl="0" w15:tentative="1">
      <w:start w:val="1"/>
      <w:numFmt w:val="lowerLetter"/>
      <w:lvlText w:val="(%1)"/>
      <w:lvlJc w:val="left"/>
      <w:pPr>
        <w:ind w:left="1440" w:hanging="648"/>
      </w:pPr>
    </w:lvl>
  </w:abstractNum>
  <w:abstractNum w:abstractNumId="36" w15:restartNumberingAfterBreak="0">
    <w:multiLevelType w:val="hybridMultilevel"/>
    <w:lvl w:ilvl="0" w15:tentative="1">
      <w:start w:val="1"/>
      <w:numFmt w:val="lowerRoman"/>
      <w:lvlText w:val="(%1)"/>
      <w:lvlJc w:val="left"/>
      <w:pPr>
        <w:ind w:left="2304" w:hanging="7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24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2026-09-02T15:54:37.573Z</dcterms:created>
  <dcterms:modified xsi:type="dcterms:W3CDTF">2026-09-02T15:54:37.574Z</dcterms:modified>
</cp:coreProperties>
</file>

<file path=docProps/custom.xml><?xml version="1.0" encoding="utf-8"?>
<Properties xmlns="http://schemas.openxmlformats.org/officeDocument/2006/custom-properties" xmlns:vt="http://schemas.openxmlformats.org/officeDocument/2006/docPropsVTypes"/>
</file>