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2A84" w14:textId="1AD97EC0" w:rsidR="00DD5258" w:rsidRDefault="005F1B03" w:rsidP="00FE3E8F">
      <w:pPr>
        <w:tabs>
          <w:tab w:val="left" w:pos="5103"/>
        </w:tabs>
      </w:pPr>
      <w:r w:rsidRPr="00781C8C">
        <w:rPr>
          <w:rStyle w:val="Hyperlink"/>
          <w:rFonts w:eastAsia="Times New Roman" w:cstheme="minorHAnsi"/>
          <w:noProof/>
          <w:color w:val="auto"/>
          <w:kern w:val="0"/>
          <w:sz w:val="20"/>
          <w:szCs w:val="20"/>
          <w:u w:val="none"/>
          <w14:ligatures w14:val="none"/>
        </w:rPr>
        <w:drawing>
          <wp:anchor distT="0" distB="0" distL="114300" distR="114300" simplePos="0" relativeHeight="251658242" behindDoc="0" locked="0" layoutInCell="1" allowOverlap="1" wp14:anchorId="368B33A6" wp14:editId="2E9F9B2C">
            <wp:simplePos x="0" y="0"/>
            <wp:positionH relativeFrom="column">
              <wp:posOffset>4251960</wp:posOffset>
            </wp:positionH>
            <wp:positionV relativeFrom="paragraph">
              <wp:posOffset>7620</wp:posOffset>
            </wp:positionV>
            <wp:extent cx="988695" cy="325755"/>
            <wp:effectExtent l="0" t="0" r="1905" b="0"/>
            <wp:wrapSquare wrapText="bothSides"/>
            <wp:docPr id="4126059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05904"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88695" cy="325755"/>
                    </a:xfrm>
                    <a:prstGeom prst="rect">
                      <a:avLst/>
                    </a:prstGeom>
                  </pic:spPr>
                </pic:pic>
              </a:graphicData>
            </a:graphic>
            <wp14:sizeRelH relativeFrom="margin">
              <wp14:pctWidth>0</wp14:pctWidth>
            </wp14:sizeRelH>
            <wp14:sizeRelV relativeFrom="margin">
              <wp14:pctHeight>0</wp14:pctHeight>
            </wp14:sizeRelV>
          </wp:anchor>
        </w:drawing>
      </w:r>
      <w:r w:rsidR="00781C8C">
        <w:rPr>
          <w:noProof/>
        </w:rPr>
        <w:drawing>
          <wp:anchor distT="0" distB="0" distL="114300" distR="114300" simplePos="0" relativeHeight="251658240" behindDoc="0" locked="0" layoutInCell="1" allowOverlap="1" wp14:anchorId="2116EC49" wp14:editId="029643A5">
            <wp:simplePos x="0" y="0"/>
            <wp:positionH relativeFrom="column">
              <wp:posOffset>1196340</wp:posOffset>
            </wp:positionH>
            <wp:positionV relativeFrom="paragraph">
              <wp:posOffset>0</wp:posOffset>
            </wp:positionV>
            <wp:extent cx="1526540" cy="500988"/>
            <wp:effectExtent l="0" t="0" r="0" b="0"/>
            <wp:wrapNone/>
            <wp:docPr id="2095729212" name="Picture 2095729212" descr="A picture containing clock,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29212" name="Picture 2095729212" descr="A picture containing clock, text, font, graphics&#10;&#10;Description automatically generated"/>
                    <pic:cNvPicPr/>
                  </pic:nvPicPr>
                  <pic:blipFill rotWithShape="1">
                    <a:blip r:embed="rId9" cstate="print">
                      <a:extLst>
                        <a:ext uri="{28A0092B-C50C-407E-A947-70E740481C1C}">
                          <a14:useLocalDpi xmlns:a14="http://schemas.microsoft.com/office/drawing/2010/main" val="0"/>
                        </a:ext>
                      </a:extLst>
                    </a:blip>
                    <a:srcRect t="-2" b="12805"/>
                    <a:stretch/>
                  </pic:blipFill>
                  <pic:spPr bwMode="auto">
                    <a:xfrm>
                      <a:off x="0" y="0"/>
                      <a:ext cx="1526540" cy="5009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DF1" w:rsidRPr="0069438A">
        <w:rPr>
          <w:noProof/>
        </w:rPr>
        <w:drawing>
          <wp:anchor distT="0" distB="0" distL="114300" distR="114300" simplePos="0" relativeHeight="251658241" behindDoc="0" locked="0" layoutInCell="1" allowOverlap="1" wp14:anchorId="68D367EE" wp14:editId="00CE3A11">
            <wp:simplePos x="0" y="0"/>
            <wp:positionH relativeFrom="column">
              <wp:posOffset>57150</wp:posOffset>
            </wp:positionH>
            <wp:positionV relativeFrom="paragraph">
              <wp:posOffset>0</wp:posOffset>
            </wp:positionV>
            <wp:extent cx="605155" cy="549275"/>
            <wp:effectExtent l="0" t="0" r="4445" b="3175"/>
            <wp:wrapSquare wrapText="bothSides"/>
            <wp:docPr id="6" name="Picture 6" descr="A map of africa with text&#10;&#10;Description automatically generated">
              <a:extLst xmlns:a="http://schemas.openxmlformats.org/drawingml/2006/main">
                <a:ext uri="{FF2B5EF4-FFF2-40B4-BE49-F238E27FC236}">
                  <a16:creationId xmlns:a16="http://schemas.microsoft.com/office/drawing/2014/main" id="{B6ECBA56-DD25-4653-9E92-27B86D292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ap of africa with text&#10;&#10;Description automatically generated">
                      <a:extLst>
                        <a:ext uri="{FF2B5EF4-FFF2-40B4-BE49-F238E27FC236}">
                          <a16:creationId xmlns:a16="http://schemas.microsoft.com/office/drawing/2014/main" id="{B6ECBA56-DD25-4653-9E92-27B86D292438}"/>
                        </a:ext>
                      </a:extLst>
                    </pic:cNvPr>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5155" cy="549275"/>
                    </a:xfrm>
                    <a:prstGeom prst="rect">
                      <a:avLst/>
                    </a:prstGeom>
                  </pic:spPr>
                </pic:pic>
              </a:graphicData>
            </a:graphic>
          </wp:anchor>
        </w:drawing>
      </w:r>
      <w:r w:rsidR="00DD5258">
        <w:t xml:space="preserve">                </w:t>
      </w:r>
      <w:r w:rsidR="0069438A">
        <w:tab/>
      </w:r>
      <w:r w:rsidR="002D60CF">
        <w:t xml:space="preserve">      </w:t>
      </w:r>
      <w:r w:rsidR="0069438A">
        <w:tab/>
      </w:r>
      <w:r w:rsidR="00DD5258">
        <w:t xml:space="preserve">                        </w:t>
      </w:r>
      <w:r w:rsidR="00C00604">
        <w:t xml:space="preserve">           </w:t>
      </w:r>
      <w:r w:rsidR="00DE20A0">
        <w:t xml:space="preserve">    </w:t>
      </w:r>
      <w:r w:rsidR="00DD5258">
        <w:br w:type="textWrapping" w:clear="all"/>
      </w:r>
    </w:p>
    <w:p w14:paraId="224BB4A9" w14:textId="64CD0F8C" w:rsidR="00D3715F" w:rsidRDefault="00DD5258" w:rsidP="00077FF6">
      <w:pPr>
        <w:jc w:val="center"/>
      </w:pPr>
      <w:r w:rsidRPr="004C727D">
        <w:rPr>
          <w:rStyle w:val="Strong"/>
          <w:rFonts w:ascii="Arial" w:hAnsi="Arial" w:cs="Arial"/>
          <w:color w:val="4472C4" w:themeColor="accent1"/>
          <w:sz w:val="24"/>
          <w:szCs w:val="24"/>
          <w:shd w:val="clear" w:color="auto" w:fill="FFFFFF"/>
        </w:rPr>
        <w:t xml:space="preserve">Africa Go Green Fund (AGG) </w:t>
      </w:r>
      <w:r w:rsidR="005F1B03">
        <w:rPr>
          <w:rStyle w:val="Strong"/>
          <w:rFonts w:ascii="Arial" w:hAnsi="Arial" w:cs="Arial"/>
          <w:color w:val="4472C4" w:themeColor="accent1"/>
          <w:sz w:val="24"/>
          <w:szCs w:val="24"/>
          <w:shd w:val="clear" w:color="auto" w:fill="FFFFFF"/>
        </w:rPr>
        <w:t xml:space="preserve">commits </w:t>
      </w:r>
      <w:r w:rsidR="00021925" w:rsidRPr="00021925">
        <w:rPr>
          <w:rFonts w:ascii="Arial" w:hAnsi="Arial" w:cs="Arial"/>
          <w:b/>
          <w:bCs/>
          <w:color w:val="4472C4" w:themeColor="accent1"/>
          <w:sz w:val="24"/>
          <w:szCs w:val="24"/>
          <w:shd w:val="clear" w:color="auto" w:fill="FFFFFF"/>
        </w:rPr>
        <w:t xml:space="preserve">€15 million </w:t>
      </w:r>
      <w:r w:rsidR="00D60C87">
        <w:rPr>
          <w:rFonts w:ascii="Arial" w:hAnsi="Arial" w:cs="Arial"/>
          <w:b/>
          <w:bCs/>
          <w:color w:val="4472C4" w:themeColor="accent1"/>
          <w:sz w:val="24"/>
          <w:szCs w:val="24"/>
          <w:shd w:val="clear" w:color="auto" w:fill="FFFFFF"/>
        </w:rPr>
        <w:t>to</w:t>
      </w:r>
      <w:r w:rsidR="00021925" w:rsidRPr="00021925">
        <w:rPr>
          <w:rFonts w:ascii="Arial" w:hAnsi="Arial" w:cs="Arial"/>
          <w:b/>
          <w:bCs/>
          <w:color w:val="4472C4" w:themeColor="accent1"/>
          <w:sz w:val="24"/>
          <w:szCs w:val="24"/>
          <w:shd w:val="clear" w:color="auto" w:fill="FFFFFF"/>
        </w:rPr>
        <w:t xml:space="preserve"> </w:t>
      </w:r>
      <w:r w:rsidR="00F27475">
        <w:rPr>
          <w:rFonts w:ascii="Arial" w:hAnsi="Arial" w:cs="Arial"/>
          <w:b/>
          <w:bCs/>
          <w:color w:val="4472C4" w:themeColor="accent1"/>
          <w:sz w:val="24"/>
          <w:szCs w:val="24"/>
          <w:shd w:val="clear" w:color="auto" w:fill="FFFFFF"/>
        </w:rPr>
        <w:t xml:space="preserve">Kasada’s </w:t>
      </w:r>
      <w:r w:rsidR="009C5283">
        <w:rPr>
          <w:rFonts w:ascii="Arial" w:hAnsi="Arial" w:cs="Arial"/>
          <w:b/>
          <w:bCs/>
          <w:color w:val="4472C4" w:themeColor="accent1"/>
          <w:sz w:val="24"/>
          <w:szCs w:val="24"/>
          <w:shd w:val="clear" w:color="auto" w:fill="FFFFFF"/>
        </w:rPr>
        <w:t>green-certified</w:t>
      </w:r>
      <w:r w:rsidR="00F27475">
        <w:rPr>
          <w:rFonts w:ascii="Arial" w:hAnsi="Arial" w:cs="Arial"/>
          <w:b/>
          <w:bCs/>
          <w:color w:val="4472C4" w:themeColor="accent1"/>
          <w:sz w:val="24"/>
          <w:szCs w:val="24"/>
          <w:shd w:val="clear" w:color="auto" w:fill="FFFFFF"/>
        </w:rPr>
        <w:t xml:space="preserve"> </w:t>
      </w:r>
      <w:r w:rsidR="00A57E7E">
        <w:rPr>
          <w:rFonts w:ascii="Arial" w:hAnsi="Arial" w:cs="Arial"/>
          <w:b/>
          <w:bCs/>
          <w:color w:val="4472C4" w:themeColor="accent1"/>
          <w:sz w:val="24"/>
          <w:szCs w:val="24"/>
          <w:shd w:val="clear" w:color="auto" w:fill="FFFFFF"/>
        </w:rPr>
        <w:t xml:space="preserve">hotel </w:t>
      </w:r>
      <w:r w:rsidR="009C5283">
        <w:rPr>
          <w:rFonts w:ascii="Arial" w:hAnsi="Arial" w:cs="Arial"/>
          <w:b/>
          <w:bCs/>
          <w:color w:val="4472C4" w:themeColor="accent1"/>
          <w:sz w:val="24"/>
          <w:szCs w:val="24"/>
          <w:shd w:val="clear" w:color="auto" w:fill="FFFFFF"/>
        </w:rPr>
        <w:t>development in Abidjan</w:t>
      </w:r>
      <w:r w:rsidR="00D60C87">
        <w:rPr>
          <w:rFonts w:ascii="Arial" w:hAnsi="Arial" w:cs="Arial"/>
          <w:b/>
          <w:bCs/>
          <w:color w:val="4472C4" w:themeColor="accent1"/>
          <w:sz w:val="24"/>
          <w:szCs w:val="24"/>
          <w:shd w:val="clear" w:color="auto" w:fill="FFFFFF"/>
        </w:rPr>
        <w:t>’s Angré district</w:t>
      </w:r>
      <w:r w:rsidR="009C5283">
        <w:rPr>
          <w:rFonts w:ascii="Arial" w:hAnsi="Arial" w:cs="Arial"/>
          <w:b/>
          <w:bCs/>
          <w:color w:val="4472C4" w:themeColor="accent1"/>
          <w:sz w:val="24"/>
          <w:szCs w:val="24"/>
          <w:shd w:val="clear" w:color="auto" w:fill="FFFFFF"/>
        </w:rPr>
        <w:t xml:space="preserve">, </w:t>
      </w:r>
      <w:bookmarkStart w:id="0" w:name="_Hlk204606144"/>
      <w:r w:rsidR="009C5283">
        <w:rPr>
          <w:rFonts w:ascii="Arial" w:hAnsi="Arial" w:cs="Arial"/>
          <w:b/>
          <w:bCs/>
          <w:color w:val="4472C4" w:themeColor="accent1"/>
          <w:sz w:val="24"/>
          <w:szCs w:val="24"/>
          <w:shd w:val="clear" w:color="auto" w:fill="FFFFFF"/>
        </w:rPr>
        <w:t>Côte d’Ivoire</w:t>
      </w:r>
      <w:bookmarkEnd w:id="0"/>
    </w:p>
    <w:p w14:paraId="3BAF4DBE" w14:textId="77777777" w:rsidR="00D3715F" w:rsidRPr="001C5201" w:rsidRDefault="00D3715F" w:rsidP="004A2587">
      <w:pPr>
        <w:pStyle w:val="Default"/>
        <w:jc w:val="both"/>
        <w:rPr>
          <w:sz w:val="20"/>
          <w:szCs w:val="20"/>
        </w:rPr>
      </w:pPr>
    </w:p>
    <w:p w14:paraId="5EFE252C" w14:textId="4CB3B6A5" w:rsidR="00F532AE" w:rsidRPr="001C5201" w:rsidRDefault="002E4AF0" w:rsidP="00F532AE">
      <w:pPr>
        <w:jc w:val="both"/>
        <w:rPr>
          <w:rStyle w:val="Hyperlink"/>
          <w:color w:val="auto"/>
          <w:sz w:val="20"/>
          <w:szCs w:val="20"/>
          <w:u w:val="none"/>
        </w:rPr>
      </w:pPr>
      <w:hyperlink r:id="rId11" w:history="1">
        <w:r w:rsidRPr="001C5201">
          <w:rPr>
            <w:rStyle w:val="Hyperlink"/>
            <w:b/>
            <w:sz w:val="20"/>
            <w:szCs w:val="20"/>
          </w:rPr>
          <w:t>Kasada</w:t>
        </w:r>
      </w:hyperlink>
      <w:r w:rsidRPr="001C5201">
        <w:rPr>
          <w:rStyle w:val="Hyperlink"/>
          <w:color w:val="auto"/>
          <w:sz w:val="20"/>
          <w:szCs w:val="20"/>
          <w:u w:val="none"/>
        </w:rPr>
        <w:t xml:space="preserve">, </w:t>
      </w:r>
      <w:r>
        <w:rPr>
          <w:rStyle w:val="Hyperlink"/>
          <w:color w:val="auto"/>
          <w:sz w:val="20"/>
          <w:szCs w:val="20"/>
          <w:u w:val="none"/>
        </w:rPr>
        <w:t>the</w:t>
      </w:r>
      <w:r w:rsidRPr="001C5201">
        <w:rPr>
          <w:rStyle w:val="Hyperlink"/>
          <w:color w:val="auto"/>
          <w:sz w:val="20"/>
          <w:szCs w:val="20"/>
          <w:u w:val="none"/>
        </w:rPr>
        <w:t xml:space="preserve"> leading pan-African hospitality investment platform</w:t>
      </w:r>
      <w:r>
        <w:rPr>
          <w:rFonts w:cstheme="minorHAnsi"/>
          <w:sz w:val="20"/>
          <w:szCs w:val="20"/>
        </w:rPr>
        <w:t xml:space="preserve">, recently </w:t>
      </w:r>
      <w:r w:rsidRPr="00FA763D">
        <w:rPr>
          <w:rFonts w:cstheme="minorHAnsi"/>
          <w:sz w:val="20"/>
          <w:szCs w:val="20"/>
        </w:rPr>
        <w:t>close</w:t>
      </w:r>
      <w:r w:rsidR="00D60C87" w:rsidRPr="00FA763D">
        <w:rPr>
          <w:rFonts w:cstheme="minorHAnsi"/>
          <w:sz w:val="20"/>
          <w:szCs w:val="20"/>
        </w:rPr>
        <w:t xml:space="preserve">d </w:t>
      </w:r>
      <w:r w:rsidRPr="00FA763D">
        <w:rPr>
          <w:rFonts w:cstheme="minorHAnsi"/>
          <w:sz w:val="20"/>
          <w:szCs w:val="20"/>
        </w:rPr>
        <w:t xml:space="preserve">a </w:t>
      </w:r>
      <w:r w:rsidRPr="00FA763D">
        <w:rPr>
          <w:rStyle w:val="Hyperlink"/>
          <w:color w:val="auto"/>
          <w:sz w:val="20"/>
          <w:szCs w:val="20"/>
          <w:u w:val="none"/>
        </w:rPr>
        <w:t xml:space="preserve">€15 million debt facility provided by </w:t>
      </w:r>
      <w:r w:rsidRPr="00FA763D">
        <w:rPr>
          <w:rFonts w:cstheme="minorHAnsi"/>
          <w:sz w:val="20"/>
          <w:szCs w:val="20"/>
        </w:rPr>
        <w:t>t</w:t>
      </w:r>
      <w:r w:rsidR="00C035A8" w:rsidRPr="00FA763D">
        <w:rPr>
          <w:rFonts w:cstheme="minorHAnsi"/>
          <w:sz w:val="20"/>
          <w:szCs w:val="20"/>
        </w:rPr>
        <w:t xml:space="preserve">he </w:t>
      </w:r>
      <w:hyperlink r:id="rId12" w:history="1">
        <w:r w:rsidR="00C035A8" w:rsidRPr="00FA763D">
          <w:rPr>
            <w:rStyle w:val="Hyperlink"/>
            <w:rFonts w:eastAsia="Times New Roman" w:cstheme="minorHAnsi"/>
            <w:b/>
            <w:bCs/>
            <w:kern w:val="0"/>
            <w:sz w:val="20"/>
            <w:szCs w:val="20"/>
            <w14:ligatures w14:val="none"/>
          </w:rPr>
          <w:t>Africa Go Green Fund</w:t>
        </w:r>
      </w:hyperlink>
      <w:r w:rsidR="00C035A8" w:rsidRPr="00FA763D">
        <w:rPr>
          <w:rStyle w:val="Hyperlink"/>
          <w:rFonts w:eastAsia="Times New Roman" w:cstheme="minorHAnsi"/>
          <w:b/>
          <w:bCs/>
          <w:kern w:val="0"/>
          <w:sz w:val="20"/>
          <w:szCs w:val="20"/>
          <w14:ligatures w14:val="none"/>
        </w:rPr>
        <w:t xml:space="preserve"> </w:t>
      </w:r>
      <w:r w:rsidR="00C035A8" w:rsidRPr="00FA763D">
        <w:rPr>
          <w:rStyle w:val="Hyperlink"/>
          <w:rFonts w:eastAsia="Times New Roman" w:cstheme="minorHAnsi"/>
          <w:color w:val="auto"/>
          <w:kern w:val="0"/>
          <w:sz w:val="20"/>
          <w:szCs w:val="20"/>
          <w:u w:val="none"/>
          <w14:ligatures w14:val="none"/>
        </w:rPr>
        <w:t xml:space="preserve">(“AGG”), managed by </w:t>
      </w:r>
      <w:hyperlink r:id="rId13" w:history="1">
        <w:r w:rsidR="00C035A8" w:rsidRPr="00FA763D">
          <w:rPr>
            <w:rStyle w:val="Hyperlink"/>
            <w:rFonts w:eastAsia="Times New Roman" w:cstheme="minorHAnsi"/>
            <w:b/>
            <w:bCs/>
            <w:kern w:val="0"/>
            <w:sz w:val="20"/>
            <w:szCs w:val="20"/>
            <w14:ligatures w14:val="none"/>
          </w:rPr>
          <w:t>Cygnum Capital</w:t>
        </w:r>
      </w:hyperlink>
      <w:r w:rsidR="00D60C87" w:rsidRPr="00FA763D">
        <w:rPr>
          <w:sz w:val="20"/>
          <w:szCs w:val="20"/>
        </w:rPr>
        <w:t xml:space="preserve">. The facility will </w:t>
      </w:r>
      <w:r w:rsidR="00FA763D" w:rsidRPr="00FA763D">
        <w:rPr>
          <w:sz w:val="20"/>
          <w:szCs w:val="20"/>
        </w:rPr>
        <w:t xml:space="preserve">provide </w:t>
      </w:r>
      <w:r w:rsidR="00D60C87" w:rsidRPr="00FA763D">
        <w:rPr>
          <w:sz w:val="20"/>
          <w:szCs w:val="20"/>
        </w:rPr>
        <w:t>finance</w:t>
      </w:r>
      <w:r w:rsidR="00C035A8" w:rsidRPr="00FA763D">
        <w:rPr>
          <w:rStyle w:val="Hyperlink"/>
          <w:rFonts w:eastAsia="Times New Roman" w:cstheme="minorHAnsi"/>
          <w:kern w:val="0"/>
          <w:sz w:val="20"/>
          <w:szCs w:val="20"/>
          <w:u w:val="none"/>
          <w14:ligatures w14:val="none"/>
        </w:rPr>
        <w:t xml:space="preserve"> </w:t>
      </w:r>
      <w:r w:rsidRPr="00FA763D">
        <w:rPr>
          <w:rStyle w:val="Hyperlink"/>
          <w:color w:val="auto"/>
          <w:sz w:val="20"/>
          <w:szCs w:val="20"/>
          <w:u w:val="none"/>
        </w:rPr>
        <w:t xml:space="preserve">for </w:t>
      </w:r>
      <w:r w:rsidR="00C035A8" w:rsidRPr="00FA763D">
        <w:rPr>
          <w:rStyle w:val="Hyperlink"/>
          <w:color w:val="auto"/>
          <w:sz w:val="20"/>
          <w:szCs w:val="20"/>
          <w:u w:val="none"/>
        </w:rPr>
        <w:t>a greenfield hospitality development</w:t>
      </w:r>
      <w:r w:rsidR="00D60C87" w:rsidRPr="00FA763D">
        <w:rPr>
          <w:rStyle w:val="Hyperlink"/>
          <w:color w:val="auto"/>
          <w:sz w:val="20"/>
          <w:szCs w:val="20"/>
          <w:u w:val="none"/>
        </w:rPr>
        <w:t xml:space="preserve"> in Abidjan, Côte d’Ivoire</w:t>
      </w:r>
      <w:r w:rsidR="00F532AE" w:rsidRPr="00FA763D">
        <w:rPr>
          <w:rStyle w:val="Hyperlink"/>
          <w:color w:val="auto"/>
          <w:sz w:val="20"/>
          <w:szCs w:val="20"/>
          <w:u w:val="none"/>
        </w:rPr>
        <w:t>. The project, to be located in the</w:t>
      </w:r>
      <w:r w:rsidR="00F532AE" w:rsidRPr="001C5201">
        <w:rPr>
          <w:rStyle w:val="Hyperlink"/>
          <w:color w:val="auto"/>
          <w:sz w:val="20"/>
          <w:szCs w:val="20"/>
          <w:u w:val="none"/>
        </w:rPr>
        <w:t xml:space="preserve"> Angré district, will feature a hotel</w:t>
      </w:r>
      <w:r w:rsidR="002262E3" w:rsidRPr="001C5201">
        <w:rPr>
          <w:rStyle w:val="Hyperlink"/>
          <w:color w:val="auto"/>
          <w:sz w:val="20"/>
          <w:szCs w:val="20"/>
          <w:u w:val="none"/>
        </w:rPr>
        <w:t xml:space="preserve">  </w:t>
      </w:r>
      <w:r w:rsidR="00F532AE" w:rsidRPr="001C5201">
        <w:rPr>
          <w:rStyle w:val="Hyperlink"/>
          <w:color w:val="auto"/>
          <w:sz w:val="20"/>
          <w:szCs w:val="20"/>
          <w:u w:val="none"/>
        </w:rPr>
        <w:t>with</w:t>
      </w:r>
      <w:r w:rsidR="002262E3" w:rsidRPr="001C5201">
        <w:rPr>
          <w:rStyle w:val="Hyperlink"/>
          <w:color w:val="auto"/>
          <w:sz w:val="20"/>
          <w:szCs w:val="20"/>
          <w:u w:val="none"/>
        </w:rPr>
        <w:t xml:space="preserve"> </w:t>
      </w:r>
      <w:r w:rsidR="00F532AE" w:rsidRPr="001C5201">
        <w:rPr>
          <w:rStyle w:val="Hyperlink"/>
          <w:color w:val="auto"/>
          <w:sz w:val="20"/>
          <w:szCs w:val="20"/>
          <w:u w:val="none"/>
        </w:rPr>
        <w:t>a total of 170 keys, co-working facilities under the Wojo brand, and a dedicated MICE (Meetings, Incentives, Conferences, and Exhibitions) venue</w:t>
      </w:r>
      <w:r w:rsidR="009C5283">
        <w:rPr>
          <w:rStyle w:val="Hyperlink"/>
          <w:color w:val="auto"/>
          <w:sz w:val="20"/>
          <w:szCs w:val="20"/>
          <w:u w:val="none"/>
        </w:rPr>
        <w:t>.</w:t>
      </w:r>
      <w:r w:rsidR="00957096">
        <w:rPr>
          <w:rStyle w:val="Hyperlink"/>
          <w:color w:val="auto"/>
          <w:sz w:val="20"/>
          <w:szCs w:val="20"/>
          <w:u w:val="none"/>
        </w:rPr>
        <w:t xml:space="preserve"> </w:t>
      </w:r>
      <w:r w:rsidR="00957096" w:rsidRPr="00957096">
        <w:rPr>
          <w:rStyle w:val="Hyperlink"/>
          <w:color w:val="auto"/>
          <w:sz w:val="20"/>
          <w:szCs w:val="20"/>
          <w:u w:val="none"/>
        </w:rPr>
        <w:t>This will be the first international branded hotel in the</w:t>
      </w:r>
      <w:r w:rsidR="00957096">
        <w:rPr>
          <w:rStyle w:val="Hyperlink"/>
          <w:color w:val="auto"/>
          <w:sz w:val="20"/>
          <w:szCs w:val="20"/>
          <w:u w:val="none"/>
        </w:rPr>
        <w:t xml:space="preserve"> Angré</w:t>
      </w:r>
      <w:r w:rsidR="00957096" w:rsidRPr="00957096">
        <w:rPr>
          <w:rStyle w:val="Hyperlink"/>
          <w:color w:val="auto"/>
          <w:sz w:val="20"/>
          <w:szCs w:val="20"/>
          <w:u w:val="none"/>
        </w:rPr>
        <w:t xml:space="preserve"> area and Kasada’s 5th hotel in Abidjan, strengthening its footprint and commitment to deliver sustainable best-in-class hospitality in the Abidjan market.</w:t>
      </w:r>
    </w:p>
    <w:p w14:paraId="56E4F8ED" w14:textId="536B4470" w:rsidR="00F532AE" w:rsidRPr="001C5201" w:rsidRDefault="00F532AE" w:rsidP="00F532AE">
      <w:pPr>
        <w:jc w:val="both"/>
        <w:rPr>
          <w:rStyle w:val="Hyperlink"/>
          <w:color w:val="auto"/>
          <w:sz w:val="20"/>
          <w:szCs w:val="20"/>
          <w:u w:val="none"/>
        </w:rPr>
      </w:pPr>
      <w:r w:rsidRPr="001C5201">
        <w:rPr>
          <w:rStyle w:val="Hyperlink"/>
          <w:color w:val="auto"/>
          <w:sz w:val="20"/>
          <w:szCs w:val="20"/>
          <w:u w:val="none"/>
        </w:rPr>
        <w:t xml:space="preserve">The development </w:t>
      </w:r>
      <w:r w:rsidR="00C321F3">
        <w:rPr>
          <w:rStyle w:val="Hyperlink"/>
          <w:color w:val="auto"/>
          <w:sz w:val="20"/>
          <w:szCs w:val="20"/>
          <w:u w:val="none"/>
        </w:rPr>
        <w:t>will be</w:t>
      </w:r>
      <w:r w:rsidRPr="001C5201">
        <w:rPr>
          <w:rStyle w:val="Hyperlink"/>
          <w:color w:val="auto"/>
          <w:sz w:val="20"/>
          <w:szCs w:val="20"/>
          <w:u w:val="none"/>
        </w:rPr>
        <w:t xml:space="preserve"> EDGE-certified</w:t>
      </w:r>
      <w:r w:rsidR="00567BF9">
        <w:rPr>
          <w:rStyle w:val="Hyperlink"/>
          <w:color w:val="auto"/>
          <w:sz w:val="20"/>
          <w:szCs w:val="20"/>
          <w:u w:val="none"/>
        </w:rPr>
        <w:t xml:space="preserve">, </w:t>
      </w:r>
      <w:r w:rsidR="00D60C87">
        <w:rPr>
          <w:rStyle w:val="Hyperlink"/>
          <w:color w:val="auto"/>
          <w:sz w:val="20"/>
          <w:szCs w:val="20"/>
          <w:u w:val="none"/>
        </w:rPr>
        <w:t xml:space="preserve"> </w:t>
      </w:r>
      <w:r w:rsidRPr="001C5201">
        <w:rPr>
          <w:rStyle w:val="Hyperlink"/>
          <w:color w:val="auto"/>
          <w:sz w:val="20"/>
          <w:szCs w:val="20"/>
          <w:u w:val="none"/>
        </w:rPr>
        <w:t xml:space="preserve">supporting green building practices and long-term urban sustainability. </w:t>
      </w:r>
      <w:r w:rsidR="007E7EF7">
        <w:rPr>
          <w:rStyle w:val="Hyperlink"/>
          <w:color w:val="auto"/>
          <w:sz w:val="20"/>
          <w:szCs w:val="20"/>
          <w:u w:val="none"/>
        </w:rPr>
        <w:t>It</w:t>
      </w:r>
      <w:r w:rsidRPr="001C5201">
        <w:rPr>
          <w:rStyle w:val="Hyperlink"/>
          <w:color w:val="auto"/>
          <w:sz w:val="20"/>
          <w:szCs w:val="20"/>
          <w:u w:val="none"/>
        </w:rPr>
        <w:t xml:space="preserve"> is </w:t>
      </w:r>
      <w:r w:rsidR="007E7EF7">
        <w:rPr>
          <w:rStyle w:val="Hyperlink"/>
          <w:color w:val="auto"/>
          <w:sz w:val="20"/>
          <w:szCs w:val="20"/>
          <w:u w:val="none"/>
        </w:rPr>
        <w:t xml:space="preserve">also </w:t>
      </w:r>
      <w:r w:rsidRPr="001C5201">
        <w:rPr>
          <w:rStyle w:val="Hyperlink"/>
          <w:color w:val="auto"/>
          <w:sz w:val="20"/>
          <w:szCs w:val="20"/>
          <w:u w:val="none"/>
        </w:rPr>
        <w:t>expected to create significant employment and provide quality accommodation and business infrastructure in an underserved but growing district of Abidjan.</w:t>
      </w:r>
    </w:p>
    <w:p w14:paraId="1EC51D03" w14:textId="4BCF7A94" w:rsidR="00394071" w:rsidRPr="00394071" w:rsidRDefault="009C5283" w:rsidP="007E7EF7">
      <w:pPr>
        <w:jc w:val="both"/>
        <w:rPr>
          <w:rFonts w:eastAsia="Times New Roman" w:cstheme="minorHAnsi"/>
          <w:kern w:val="0"/>
          <w:sz w:val="20"/>
          <w:szCs w:val="20"/>
          <w14:ligatures w14:val="none"/>
        </w:rPr>
      </w:pPr>
      <w:r>
        <w:rPr>
          <w:rFonts w:eastAsia="Times New Roman" w:cstheme="minorHAnsi"/>
          <w:b/>
          <w:bCs/>
          <w:kern w:val="0"/>
          <w:sz w:val="20"/>
          <w:szCs w:val="20"/>
          <w14:ligatures w14:val="none"/>
        </w:rPr>
        <w:t>David Damiba</w:t>
      </w:r>
      <w:r w:rsidR="009D3632" w:rsidRPr="009D3632">
        <w:rPr>
          <w:rFonts w:eastAsia="Times New Roman" w:cstheme="minorHAnsi"/>
          <w:b/>
          <w:bCs/>
          <w:kern w:val="0"/>
          <w:sz w:val="20"/>
          <w:szCs w:val="20"/>
          <w14:ligatures w14:val="none"/>
        </w:rPr>
        <w:t xml:space="preserve">, </w:t>
      </w:r>
      <w:r>
        <w:rPr>
          <w:rFonts w:eastAsia="Times New Roman" w:cstheme="minorHAnsi"/>
          <w:b/>
          <w:bCs/>
          <w:kern w:val="0"/>
          <w:sz w:val="20"/>
          <w:szCs w:val="20"/>
          <w14:ligatures w14:val="none"/>
        </w:rPr>
        <w:t>co-</w:t>
      </w:r>
      <w:r w:rsidR="009D3632" w:rsidRPr="009D3632">
        <w:rPr>
          <w:rFonts w:eastAsia="Times New Roman" w:cstheme="minorHAnsi"/>
          <w:b/>
          <w:bCs/>
          <w:kern w:val="0"/>
          <w:sz w:val="20"/>
          <w:szCs w:val="20"/>
          <w14:ligatures w14:val="none"/>
        </w:rPr>
        <w:t>CEO and Managing Partner of Kasada, said</w:t>
      </w:r>
      <w:r w:rsidR="009D3632" w:rsidRPr="009D3632">
        <w:rPr>
          <w:rFonts w:eastAsia="Times New Roman" w:cstheme="minorHAnsi"/>
          <w:kern w:val="0"/>
          <w:sz w:val="20"/>
          <w:szCs w:val="20"/>
          <w14:ligatures w14:val="none"/>
        </w:rPr>
        <w:t>:</w:t>
      </w:r>
      <w:r w:rsidR="007E7EF7">
        <w:rPr>
          <w:rFonts w:eastAsia="Times New Roman" w:cstheme="minorHAnsi"/>
          <w:kern w:val="0"/>
          <w:sz w:val="20"/>
          <w:szCs w:val="20"/>
          <w14:ligatures w14:val="none"/>
        </w:rPr>
        <w:t xml:space="preserve"> </w:t>
      </w:r>
      <w:r w:rsidR="009D3632">
        <w:rPr>
          <w:rFonts w:eastAsia="Times New Roman" w:cstheme="minorHAnsi"/>
          <w:kern w:val="0"/>
          <w:sz w:val="20"/>
          <w:szCs w:val="20"/>
          <w14:ligatures w14:val="none"/>
        </w:rPr>
        <w:t>”</w:t>
      </w:r>
      <w:r w:rsidR="00077FF6">
        <w:rPr>
          <w:rFonts w:eastAsia="Times New Roman" w:cstheme="minorHAnsi"/>
          <w:kern w:val="0"/>
          <w:sz w:val="20"/>
          <w:szCs w:val="20"/>
          <w14:ligatures w14:val="none"/>
        </w:rPr>
        <w:t xml:space="preserve">We are excited to </w:t>
      </w:r>
      <w:r>
        <w:rPr>
          <w:rFonts w:eastAsia="Times New Roman" w:cstheme="minorHAnsi"/>
          <w:kern w:val="0"/>
          <w:sz w:val="20"/>
          <w:szCs w:val="20"/>
          <w14:ligatures w14:val="none"/>
        </w:rPr>
        <w:t xml:space="preserve">develop </w:t>
      </w:r>
      <w:r w:rsidR="007E7EF7">
        <w:rPr>
          <w:rFonts w:eastAsia="Times New Roman" w:cstheme="minorHAnsi"/>
          <w:kern w:val="0"/>
          <w:sz w:val="20"/>
          <w:szCs w:val="20"/>
          <w14:ligatures w14:val="none"/>
        </w:rPr>
        <w:t>these</w:t>
      </w:r>
      <w:r w:rsidR="00077FF6" w:rsidRPr="00077FF6">
        <w:rPr>
          <w:rFonts w:eastAsia="Times New Roman" w:cstheme="minorHAnsi"/>
          <w:kern w:val="0"/>
          <w:sz w:val="20"/>
          <w:szCs w:val="20"/>
          <w14:ligatures w14:val="none"/>
        </w:rPr>
        <w:t xml:space="preserve"> EDGE-certified hotel</w:t>
      </w:r>
      <w:r w:rsidR="00C321F3">
        <w:rPr>
          <w:rFonts w:eastAsia="Times New Roman" w:cstheme="minorHAnsi"/>
          <w:kern w:val="0"/>
          <w:sz w:val="20"/>
          <w:szCs w:val="20"/>
          <w14:ligatures w14:val="none"/>
        </w:rPr>
        <w:t xml:space="preserve"> in Angr</w:t>
      </w:r>
      <w:r w:rsidR="00C321F3" w:rsidRPr="001C5201">
        <w:rPr>
          <w:rStyle w:val="Hyperlink"/>
          <w:color w:val="auto"/>
          <w:sz w:val="20"/>
          <w:szCs w:val="20"/>
          <w:u w:val="none"/>
        </w:rPr>
        <w:t>é</w:t>
      </w:r>
      <w:r w:rsidR="007E7EF7">
        <w:rPr>
          <w:rFonts w:eastAsia="Times New Roman" w:cstheme="minorHAnsi"/>
          <w:kern w:val="0"/>
          <w:sz w:val="20"/>
          <w:szCs w:val="20"/>
          <w14:ligatures w14:val="none"/>
        </w:rPr>
        <w:t xml:space="preserve"> in</w:t>
      </w:r>
      <w:r w:rsidR="00077FF6">
        <w:rPr>
          <w:rFonts w:eastAsia="Times New Roman" w:cstheme="minorHAnsi"/>
          <w:kern w:val="0"/>
          <w:sz w:val="20"/>
          <w:szCs w:val="20"/>
          <w14:ligatures w14:val="none"/>
        </w:rPr>
        <w:t xml:space="preserve"> </w:t>
      </w:r>
      <w:r w:rsidR="008D64EF">
        <w:rPr>
          <w:rFonts w:eastAsia="Times New Roman" w:cstheme="minorHAnsi"/>
          <w:kern w:val="0"/>
          <w:sz w:val="20"/>
          <w:szCs w:val="20"/>
          <w14:ligatures w14:val="none"/>
        </w:rPr>
        <w:t>partner</w:t>
      </w:r>
      <w:r w:rsidR="007E7EF7">
        <w:rPr>
          <w:rFonts w:eastAsia="Times New Roman" w:cstheme="minorHAnsi"/>
          <w:kern w:val="0"/>
          <w:sz w:val="20"/>
          <w:szCs w:val="20"/>
          <w14:ligatures w14:val="none"/>
        </w:rPr>
        <w:t>ship</w:t>
      </w:r>
      <w:r w:rsidR="00077FF6">
        <w:rPr>
          <w:rFonts w:eastAsia="Times New Roman" w:cstheme="minorHAnsi"/>
          <w:kern w:val="0"/>
          <w:sz w:val="20"/>
          <w:szCs w:val="20"/>
          <w14:ligatures w14:val="none"/>
        </w:rPr>
        <w:t xml:space="preserve"> for the </w:t>
      </w:r>
      <w:r w:rsidR="008D64EF">
        <w:rPr>
          <w:rFonts w:eastAsia="Times New Roman" w:cstheme="minorHAnsi"/>
          <w:kern w:val="0"/>
          <w:sz w:val="20"/>
          <w:szCs w:val="20"/>
          <w14:ligatures w14:val="none"/>
        </w:rPr>
        <w:t>first</w:t>
      </w:r>
      <w:r w:rsidR="00077FF6">
        <w:rPr>
          <w:rFonts w:eastAsia="Times New Roman" w:cstheme="minorHAnsi"/>
          <w:kern w:val="0"/>
          <w:sz w:val="20"/>
          <w:szCs w:val="20"/>
          <w14:ligatures w14:val="none"/>
        </w:rPr>
        <w:t xml:space="preserve"> time with Africa Go Green Fund. </w:t>
      </w:r>
      <w:r>
        <w:rPr>
          <w:rFonts w:eastAsia="Times New Roman" w:cstheme="minorHAnsi"/>
          <w:kern w:val="0"/>
          <w:sz w:val="20"/>
          <w:szCs w:val="20"/>
          <w14:ligatures w14:val="none"/>
        </w:rPr>
        <w:t>Kasada</w:t>
      </w:r>
      <w:r w:rsidR="00077FF6" w:rsidRPr="00077FF6">
        <w:rPr>
          <w:rFonts w:eastAsia="Times New Roman" w:cstheme="minorHAnsi"/>
          <w:kern w:val="0"/>
          <w:sz w:val="20"/>
          <w:szCs w:val="20"/>
          <w14:ligatures w14:val="none"/>
        </w:rPr>
        <w:t xml:space="preserve"> lead</w:t>
      </w:r>
      <w:r>
        <w:rPr>
          <w:rFonts w:eastAsia="Times New Roman" w:cstheme="minorHAnsi"/>
          <w:kern w:val="0"/>
          <w:sz w:val="20"/>
          <w:szCs w:val="20"/>
          <w14:ligatures w14:val="none"/>
        </w:rPr>
        <w:t>s</w:t>
      </w:r>
      <w:r w:rsidR="00077FF6" w:rsidRPr="00077FF6">
        <w:rPr>
          <w:rFonts w:eastAsia="Times New Roman" w:cstheme="minorHAnsi"/>
          <w:kern w:val="0"/>
          <w:sz w:val="20"/>
          <w:szCs w:val="20"/>
          <w14:ligatures w14:val="none"/>
        </w:rPr>
        <w:t xml:space="preserve"> the way in delivering sustainable and</w:t>
      </w:r>
      <w:r w:rsidR="00077FF6">
        <w:rPr>
          <w:rFonts w:eastAsia="Times New Roman" w:cstheme="minorHAnsi"/>
          <w:kern w:val="0"/>
          <w:sz w:val="20"/>
          <w:szCs w:val="20"/>
          <w14:ligatures w14:val="none"/>
        </w:rPr>
        <w:t xml:space="preserve"> </w:t>
      </w:r>
      <w:r w:rsidR="00077FF6" w:rsidRPr="00077FF6">
        <w:rPr>
          <w:rFonts w:eastAsia="Times New Roman" w:cstheme="minorHAnsi"/>
          <w:kern w:val="0"/>
          <w:sz w:val="20"/>
          <w:szCs w:val="20"/>
          <w14:ligatures w14:val="none"/>
        </w:rPr>
        <w:t xml:space="preserve">innovative best-in-class hospitality </w:t>
      </w:r>
      <w:r w:rsidR="002C31FC" w:rsidRPr="002C31FC">
        <w:rPr>
          <w:rFonts w:eastAsia="Times New Roman" w:cstheme="minorHAnsi"/>
          <w:kern w:val="0"/>
          <w:sz w:val="20"/>
          <w:szCs w:val="20"/>
          <w14:ligatures w14:val="none"/>
        </w:rPr>
        <w:t xml:space="preserve">to meet the under-served demand </w:t>
      </w:r>
      <w:r w:rsidR="00077FF6">
        <w:rPr>
          <w:rFonts w:eastAsia="Times New Roman" w:cstheme="minorHAnsi"/>
          <w:kern w:val="0"/>
          <w:sz w:val="20"/>
          <w:szCs w:val="20"/>
          <w14:ligatures w14:val="none"/>
        </w:rPr>
        <w:t>in the Abidja</w:t>
      </w:r>
      <w:r w:rsidR="00C321F3">
        <w:rPr>
          <w:rFonts w:eastAsia="Times New Roman" w:cstheme="minorHAnsi"/>
          <w:kern w:val="0"/>
          <w:sz w:val="20"/>
          <w:szCs w:val="20"/>
          <w14:ligatures w14:val="none"/>
        </w:rPr>
        <w:t>n</w:t>
      </w:r>
      <w:r w:rsidR="00077FF6">
        <w:rPr>
          <w:rFonts w:eastAsia="Times New Roman" w:cstheme="minorHAnsi"/>
          <w:kern w:val="0"/>
          <w:sz w:val="20"/>
          <w:szCs w:val="20"/>
          <w14:ligatures w14:val="none"/>
        </w:rPr>
        <w:t xml:space="preserve"> </w:t>
      </w:r>
      <w:r w:rsidR="00077FF6" w:rsidRPr="004E6BFE">
        <w:rPr>
          <w:rFonts w:eastAsia="Times New Roman" w:cstheme="minorHAnsi"/>
          <w:kern w:val="0"/>
          <w:sz w:val="20"/>
          <w:szCs w:val="20"/>
          <w14:ligatures w14:val="none"/>
        </w:rPr>
        <w:t xml:space="preserve">market. </w:t>
      </w:r>
      <w:r w:rsidR="004E6BFE" w:rsidRPr="00FA763D">
        <w:rPr>
          <w:rStyle w:val="CommentReference"/>
          <w:sz w:val="20"/>
          <w:szCs w:val="20"/>
        </w:rPr>
        <w:t xml:space="preserve">Côte d’Ivoire as a whole is an important investment destination for us, and we already own 5 hotels in Abidjan, operated by the Pullman, Novotel and Ibis brands </w:t>
      </w:r>
      <w:r w:rsidR="007E7EF7" w:rsidRPr="004E6BFE">
        <w:rPr>
          <w:rFonts w:eastAsia="Times New Roman" w:cstheme="minorHAnsi"/>
          <w:kern w:val="0"/>
          <w:sz w:val="20"/>
          <w:szCs w:val="20"/>
          <w14:ligatures w14:val="none"/>
        </w:rPr>
        <w:t>Throughout the development, w</w:t>
      </w:r>
      <w:r w:rsidRPr="004E6BFE">
        <w:rPr>
          <w:rFonts w:eastAsia="Times New Roman" w:cstheme="minorHAnsi"/>
          <w:kern w:val="0"/>
          <w:sz w:val="20"/>
          <w:szCs w:val="20"/>
          <w14:ligatures w14:val="none"/>
        </w:rPr>
        <w:t xml:space="preserve">e are investing in energy-efficient infrastructure </w:t>
      </w:r>
      <w:r w:rsidR="007E7EF7" w:rsidRPr="004E6BFE">
        <w:rPr>
          <w:rFonts w:eastAsia="Times New Roman" w:cstheme="minorHAnsi"/>
          <w:kern w:val="0"/>
          <w:sz w:val="20"/>
          <w:szCs w:val="20"/>
          <w14:ligatures w14:val="none"/>
        </w:rPr>
        <w:t>to mitigate</w:t>
      </w:r>
      <w:r w:rsidR="007E7EF7">
        <w:rPr>
          <w:rFonts w:eastAsia="Times New Roman" w:cstheme="minorHAnsi"/>
          <w:kern w:val="0"/>
          <w:sz w:val="20"/>
          <w:szCs w:val="20"/>
          <w14:ligatures w14:val="none"/>
        </w:rPr>
        <w:t xml:space="preserve"> greenhouse gas emissions. This will enable t</w:t>
      </w:r>
      <w:r w:rsidR="007E7EF7" w:rsidRPr="00394071">
        <w:rPr>
          <w:rFonts w:eastAsia="Times New Roman" w:cstheme="minorHAnsi"/>
          <w:kern w:val="0"/>
          <w:sz w:val="20"/>
          <w:szCs w:val="20"/>
          <w14:ligatures w14:val="none"/>
        </w:rPr>
        <w:t xml:space="preserve">he </w:t>
      </w:r>
      <w:r w:rsidR="00394071" w:rsidRPr="00394071">
        <w:rPr>
          <w:rFonts w:eastAsia="Times New Roman" w:cstheme="minorHAnsi"/>
          <w:kern w:val="0"/>
          <w:sz w:val="20"/>
          <w:szCs w:val="20"/>
          <w14:ligatures w14:val="none"/>
        </w:rPr>
        <w:t>hotel</w:t>
      </w:r>
      <w:r w:rsidR="00724D56">
        <w:rPr>
          <w:rFonts w:eastAsia="Times New Roman" w:cstheme="minorHAnsi"/>
          <w:kern w:val="0"/>
          <w:sz w:val="20"/>
          <w:szCs w:val="20"/>
          <w14:ligatures w14:val="none"/>
        </w:rPr>
        <w:t>, once open,</w:t>
      </w:r>
      <w:r w:rsidR="00394071" w:rsidRPr="00394071">
        <w:rPr>
          <w:rFonts w:eastAsia="Times New Roman" w:cstheme="minorHAnsi"/>
          <w:kern w:val="0"/>
          <w:sz w:val="20"/>
          <w:szCs w:val="20"/>
          <w14:ligatures w14:val="none"/>
        </w:rPr>
        <w:t xml:space="preserve"> </w:t>
      </w:r>
      <w:r w:rsidR="007E7EF7">
        <w:rPr>
          <w:rFonts w:eastAsia="Times New Roman" w:cstheme="minorHAnsi"/>
          <w:kern w:val="0"/>
          <w:sz w:val="20"/>
          <w:szCs w:val="20"/>
          <w14:ligatures w14:val="none"/>
        </w:rPr>
        <w:t xml:space="preserve">to </w:t>
      </w:r>
      <w:r w:rsidR="00394071" w:rsidRPr="00394071">
        <w:rPr>
          <w:rFonts w:eastAsia="Times New Roman" w:cstheme="minorHAnsi"/>
          <w:kern w:val="0"/>
          <w:sz w:val="20"/>
          <w:szCs w:val="20"/>
          <w14:ligatures w14:val="none"/>
        </w:rPr>
        <w:t xml:space="preserve">reduce </w:t>
      </w:r>
      <w:r w:rsidR="007E7EF7">
        <w:rPr>
          <w:rFonts w:eastAsia="Times New Roman" w:cstheme="minorHAnsi"/>
          <w:kern w:val="0"/>
          <w:sz w:val="20"/>
          <w:szCs w:val="20"/>
          <w14:ligatures w14:val="none"/>
        </w:rPr>
        <w:t>its electricity</w:t>
      </w:r>
      <w:r w:rsidR="007E7EF7" w:rsidRPr="00394071">
        <w:rPr>
          <w:rFonts w:eastAsia="Times New Roman" w:cstheme="minorHAnsi"/>
          <w:kern w:val="0"/>
          <w:sz w:val="20"/>
          <w:szCs w:val="20"/>
          <w14:ligatures w14:val="none"/>
        </w:rPr>
        <w:t xml:space="preserve"> </w:t>
      </w:r>
      <w:r w:rsidR="00394071" w:rsidRPr="00394071">
        <w:rPr>
          <w:rFonts w:eastAsia="Times New Roman" w:cstheme="minorHAnsi"/>
          <w:kern w:val="0"/>
          <w:sz w:val="20"/>
          <w:szCs w:val="20"/>
          <w14:ligatures w14:val="none"/>
        </w:rPr>
        <w:t>and water consumption and embodied carbon in materials</w:t>
      </w:r>
      <w:r w:rsidR="00394071">
        <w:rPr>
          <w:rFonts w:eastAsia="Times New Roman" w:cstheme="minorHAnsi"/>
          <w:kern w:val="0"/>
          <w:sz w:val="20"/>
          <w:szCs w:val="20"/>
          <w14:ligatures w14:val="none"/>
        </w:rPr>
        <w:t xml:space="preserve"> – </w:t>
      </w:r>
      <w:r w:rsidR="00394071" w:rsidRPr="00394071">
        <w:rPr>
          <w:rFonts w:eastAsia="Times New Roman" w:cstheme="minorHAnsi"/>
          <w:kern w:val="0"/>
          <w:sz w:val="20"/>
          <w:szCs w:val="20"/>
          <w14:ligatures w14:val="none"/>
        </w:rPr>
        <w:t>demonstrating</w:t>
      </w:r>
      <w:r w:rsidR="00394071">
        <w:rPr>
          <w:rFonts w:eastAsia="Times New Roman" w:cstheme="minorHAnsi"/>
          <w:kern w:val="0"/>
          <w:sz w:val="20"/>
          <w:szCs w:val="20"/>
          <w14:ligatures w14:val="none"/>
        </w:rPr>
        <w:t xml:space="preserve"> </w:t>
      </w:r>
      <w:r w:rsidR="00394071" w:rsidRPr="00394071">
        <w:rPr>
          <w:rFonts w:eastAsia="Times New Roman" w:cstheme="minorHAnsi"/>
          <w:kern w:val="0"/>
          <w:sz w:val="20"/>
          <w:szCs w:val="20"/>
          <w14:ligatures w14:val="none"/>
        </w:rPr>
        <w:t>measurable environmental gains alongside economic impact.</w:t>
      </w:r>
      <w:r w:rsidR="007E7EF7">
        <w:rPr>
          <w:rFonts w:eastAsia="Times New Roman" w:cstheme="minorHAnsi"/>
          <w:kern w:val="0"/>
          <w:sz w:val="20"/>
          <w:szCs w:val="20"/>
          <w14:ligatures w14:val="none"/>
        </w:rPr>
        <w:t>”</w:t>
      </w:r>
    </w:p>
    <w:p w14:paraId="0F49CDD5" w14:textId="00982908" w:rsidR="005819E0" w:rsidRPr="009861D6" w:rsidRDefault="00394071" w:rsidP="00394071">
      <w:pPr>
        <w:jc w:val="both"/>
        <w:rPr>
          <w:rFonts w:eastAsia="Times New Roman" w:cstheme="minorHAnsi"/>
          <w:kern w:val="0"/>
          <w:sz w:val="20"/>
          <w:szCs w:val="20"/>
          <w14:ligatures w14:val="none"/>
        </w:rPr>
      </w:pPr>
      <w:r w:rsidRPr="00394071">
        <w:rPr>
          <w:rFonts w:eastAsia="Times New Roman" w:cstheme="minorHAnsi"/>
          <w:b/>
          <w:bCs/>
          <w:kern w:val="0"/>
          <w:sz w:val="20"/>
          <w:szCs w:val="20"/>
          <w14:ligatures w14:val="none"/>
        </w:rPr>
        <w:t>Laurène Aigrain, Managing Director of Africa Go Green Fund, commented:</w:t>
      </w:r>
      <w:r w:rsidR="0038261F">
        <w:rPr>
          <w:rFonts w:eastAsia="Times New Roman" w:cstheme="minorHAnsi"/>
          <w:b/>
          <w:bCs/>
          <w:kern w:val="0"/>
          <w:sz w:val="20"/>
          <w:szCs w:val="20"/>
          <w14:ligatures w14:val="none"/>
        </w:rPr>
        <w:t xml:space="preserve"> </w:t>
      </w:r>
      <w:r w:rsidRPr="00394071">
        <w:rPr>
          <w:rFonts w:eastAsia="Times New Roman" w:cstheme="minorHAnsi"/>
          <w:kern w:val="0"/>
          <w:sz w:val="20"/>
          <w:szCs w:val="20"/>
          <w14:ligatures w14:val="none"/>
        </w:rPr>
        <w:t>“</w:t>
      </w:r>
      <w:r w:rsidR="00C5795F">
        <w:rPr>
          <w:rFonts w:eastAsia="Times New Roman" w:cstheme="minorHAnsi"/>
          <w:kern w:val="0"/>
          <w:sz w:val="20"/>
          <w:szCs w:val="20"/>
          <w14:ligatures w14:val="none"/>
        </w:rPr>
        <w:t xml:space="preserve">AGG is </w:t>
      </w:r>
      <w:r w:rsidRPr="00394071">
        <w:rPr>
          <w:rFonts w:eastAsia="Times New Roman" w:cstheme="minorHAnsi"/>
          <w:kern w:val="0"/>
          <w:sz w:val="20"/>
          <w:szCs w:val="20"/>
          <w14:ligatures w14:val="none"/>
        </w:rPr>
        <w:t>p</w:t>
      </w:r>
      <w:r w:rsidR="00C5795F">
        <w:rPr>
          <w:rFonts w:eastAsia="Times New Roman" w:cstheme="minorHAnsi"/>
          <w:kern w:val="0"/>
          <w:sz w:val="20"/>
          <w:szCs w:val="20"/>
          <w14:ligatures w14:val="none"/>
        </w:rPr>
        <w:t>roud</w:t>
      </w:r>
      <w:r w:rsidRPr="00394071">
        <w:rPr>
          <w:rFonts w:eastAsia="Times New Roman" w:cstheme="minorHAnsi"/>
          <w:kern w:val="0"/>
          <w:sz w:val="20"/>
          <w:szCs w:val="20"/>
          <w14:ligatures w14:val="none"/>
        </w:rPr>
        <w:t xml:space="preserve"> to support </w:t>
      </w:r>
      <w:r w:rsidR="007E7EF7">
        <w:rPr>
          <w:rFonts w:eastAsia="Times New Roman" w:cstheme="minorHAnsi"/>
          <w:kern w:val="0"/>
          <w:sz w:val="20"/>
          <w:szCs w:val="20"/>
          <w14:ligatures w14:val="none"/>
        </w:rPr>
        <w:t>this</w:t>
      </w:r>
      <w:r w:rsidR="00FF2BBE">
        <w:rPr>
          <w:rFonts w:eastAsia="Times New Roman" w:cstheme="minorHAnsi"/>
          <w:kern w:val="0"/>
          <w:sz w:val="20"/>
          <w:szCs w:val="20"/>
          <w14:ligatures w14:val="none"/>
        </w:rPr>
        <w:t xml:space="preserve"> greenfield project, which is</w:t>
      </w:r>
      <w:r w:rsidR="00242044">
        <w:rPr>
          <w:rFonts w:eastAsia="Times New Roman" w:cstheme="minorHAnsi"/>
          <w:kern w:val="0"/>
          <w:sz w:val="20"/>
          <w:szCs w:val="20"/>
          <w14:ligatures w14:val="none"/>
        </w:rPr>
        <w:t xml:space="preserve"> </w:t>
      </w:r>
      <w:r w:rsidRPr="00394071">
        <w:rPr>
          <w:rFonts w:eastAsia="Times New Roman" w:cstheme="minorHAnsi"/>
          <w:kern w:val="0"/>
          <w:sz w:val="20"/>
          <w:szCs w:val="20"/>
          <w14:ligatures w14:val="none"/>
        </w:rPr>
        <w:t xml:space="preserve">a high-impact development </w:t>
      </w:r>
      <w:r w:rsidR="007E7EF7">
        <w:rPr>
          <w:rFonts w:eastAsia="Times New Roman" w:cstheme="minorHAnsi"/>
          <w:kern w:val="0"/>
          <w:sz w:val="20"/>
          <w:szCs w:val="20"/>
          <w14:ligatures w14:val="none"/>
        </w:rPr>
        <w:t xml:space="preserve">that </w:t>
      </w:r>
      <w:r w:rsidR="004B5ED9">
        <w:rPr>
          <w:rFonts w:eastAsia="Times New Roman" w:cstheme="minorHAnsi"/>
          <w:kern w:val="0"/>
          <w:sz w:val="20"/>
          <w:szCs w:val="20"/>
          <w14:ligatures w14:val="none"/>
        </w:rPr>
        <w:t xml:space="preserve">will </w:t>
      </w:r>
      <w:r w:rsidRPr="00394071">
        <w:rPr>
          <w:rFonts w:eastAsia="Times New Roman" w:cstheme="minorHAnsi"/>
          <w:kern w:val="0"/>
          <w:sz w:val="20"/>
          <w:szCs w:val="20"/>
          <w14:ligatures w14:val="none"/>
        </w:rPr>
        <w:t xml:space="preserve">foster local economic development. This collaboration reinforces AGG’s ambition to fund green buildings that </w:t>
      </w:r>
      <w:r w:rsidR="00D12D3E">
        <w:rPr>
          <w:rFonts w:eastAsia="Times New Roman" w:cstheme="minorHAnsi"/>
          <w:kern w:val="0"/>
          <w:sz w:val="20"/>
          <w:szCs w:val="20"/>
          <w14:ligatures w14:val="none"/>
        </w:rPr>
        <w:t>deliver both profitability</w:t>
      </w:r>
      <w:r w:rsidRPr="00394071">
        <w:rPr>
          <w:rFonts w:eastAsia="Times New Roman" w:cstheme="minorHAnsi"/>
          <w:kern w:val="0"/>
          <w:sz w:val="20"/>
          <w:szCs w:val="20"/>
          <w14:ligatures w14:val="none"/>
        </w:rPr>
        <w:t xml:space="preserve"> and </w:t>
      </w:r>
      <w:r w:rsidR="00D12D3E">
        <w:rPr>
          <w:rFonts w:eastAsia="Times New Roman" w:cstheme="minorHAnsi"/>
          <w:kern w:val="0"/>
          <w:sz w:val="20"/>
          <w:szCs w:val="20"/>
          <w14:ligatures w14:val="none"/>
        </w:rPr>
        <w:t>sustainability</w:t>
      </w:r>
      <w:r w:rsidRPr="00394071">
        <w:rPr>
          <w:rFonts w:eastAsia="Times New Roman" w:cstheme="minorHAnsi"/>
          <w:kern w:val="0"/>
          <w:sz w:val="20"/>
          <w:szCs w:val="20"/>
          <w14:ligatures w14:val="none"/>
        </w:rPr>
        <w:t>.</w:t>
      </w:r>
      <w:r w:rsidR="00D12D3E">
        <w:rPr>
          <w:rFonts w:eastAsia="Times New Roman" w:cstheme="minorHAnsi"/>
          <w:kern w:val="0"/>
          <w:sz w:val="20"/>
          <w:szCs w:val="20"/>
          <w14:ligatures w14:val="none"/>
        </w:rPr>
        <w:t xml:space="preserve"> </w:t>
      </w:r>
      <w:r w:rsidR="005819E0" w:rsidRPr="005819E0">
        <w:rPr>
          <w:rFonts w:eastAsia="Times New Roman" w:cstheme="minorHAnsi"/>
          <w:kern w:val="0"/>
          <w:sz w:val="20"/>
          <w:szCs w:val="20"/>
          <w14:ligatures w14:val="none"/>
        </w:rPr>
        <w:t xml:space="preserve">By investing in </w:t>
      </w:r>
      <w:r w:rsidR="004E6BFE">
        <w:rPr>
          <w:rFonts w:eastAsia="Times New Roman" w:cstheme="minorHAnsi"/>
          <w:kern w:val="0"/>
          <w:sz w:val="20"/>
          <w:szCs w:val="20"/>
          <w14:ligatures w14:val="none"/>
        </w:rPr>
        <w:t>this type</w:t>
      </w:r>
      <w:r w:rsidR="00F238FD">
        <w:rPr>
          <w:rFonts w:eastAsia="Times New Roman" w:cstheme="minorHAnsi"/>
          <w:kern w:val="0"/>
          <w:sz w:val="20"/>
          <w:szCs w:val="20"/>
          <w14:ligatures w14:val="none"/>
        </w:rPr>
        <w:t xml:space="preserve"> of </w:t>
      </w:r>
      <w:r w:rsidR="005819E0" w:rsidRPr="005819E0">
        <w:rPr>
          <w:rFonts w:eastAsia="Times New Roman" w:cstheme="minorHAnsi"/>
          <w:kern w:val="0"/>
          <w:sz w:val="20"/>
          <w:szCs w:val="20"/>
          <w14:ligatures w14:val="none"/>
        </w:rPr>
        <w:t>projects</w:t>
      </w:r>
      <w:r w:rsidR="00D12D3E" w:rsidRPr="00481796">
        <w:rPr>
          <w:rFonts w:eastAsia="Times New Roman" w:cstheme="minorHAnsi"/>
          <w:kern w:val="0"/>
          <w:sz w:val="20"/>
          <w:szCs w:val="20"/>
          <w14:ligatures w14:val="none"/>
        </w:rPr>
        <w:t>,</w:t>
      </w:r>
      <w:r w:rsidR="005819E0" w:rsidRPr="005819E0">
        <w:rPr>
          <w:rFonts w:eastAsia="Times New Roman" w:cstheme="minorHAnsi"/>
          <w:kern w:val="0"/>
          <w:sz w:val="20"/>
          <w:szCs w:val="20"/>
          <w14:ligatures w14:val="none"/>
        </w:rPr>
        <w:t xml:space="preserve"> AGG continues to demonstrate its ambition to create long-term value for communities, the environment, and investors alike.</w:t>
      </w:r>
      <w:r w:rsidR="000A3359" w:rsidRPr="00481796">
        <w:rPr>
          <w:rFonts w:eastAsia="Times New Roman" w:cstheme="minorHAnsi"/>
          <w:kern w:val="0"/>
          <w:sz w:val="20"/>
          <w:szCs w:val="20"/>
          <w14:ligatures w14:val="none"/>
        </w:rPr>
        <w:t xml:space="preserve"> Kasada is </w:t>
      </w:r>
      <w:r w:rsidR="00903A7B" w:rsidRPr="00481796">
        <w:rPr>
          <w:rFonts w:eastAsia="Times New Roman" w:cstheme="minorHAnsi"/>
          <w:kern w:val="0"/>
          <w:sz w:val="20"/>
          <w:szCs w:val="20"/>
          <w14:ligatures w14:val="none"/>
        </w:rPr>
        <w:t xml:space="preserve">truly </w:t>
      </w:r>
      <w:r w:rsidR="000A3359" w:rsidRPr="00481796">
        <w:rPr>
          <w:rFonts w:eastAsia="Times New Roman" w:cstheme="minorHAnsi"/>
          <w:kern w:val="0"/>
          <w:sz w:val="20"/>
          <w:szCs w:val="20"/>
          <w14:ligatures w14:val="none"/>
        </w:rPr>
        <w:t xml:space="preserve">leading the charge </w:t>
      </w:r>
      <w:r w:rsidR="00903A7B" w:rsidRPr="00481796">
        <w:rPr>
          <w:rFonts w:eastAsia="Times New Roman" w:cstheme="minorHAnsi"/>
          <w:kern w:val="0"/>
          <w:sz w:val="20"/>
          <w:szCs w:val="20"/>
          <w14:ligatures w14:val="none"/>
        </w:rPr>
        <w:t xml:space="preserve">on sustainable and </w:t>
      </w:r>
      <w:r w:rsidR="00481796" w:rsidRPr="00481796">
        <w:rPr>
          <w:rFonts w:eastAsia="Times New Roman" w:cstheme="minorHAnsi"/>
          <w:kern w:val="0"/>
          <w:sz w:val="20"/>
          <w:szCs w:val="20"/>
          <w14:ligatures w14:val="none"/>
        </w:rPr>
        <w:t>environmentally</w:t>
      </w:r>
      <w:r w:rsidR="00903A7B" w:rsidRPr="00481796">
        <w:rPr>
          <w:rFonts w:eastAsia="Times New Roman" w:cstheme="minorHAnsi"/>
          <w:kern w:val="0"/>
          <w:sz w:val="20"/>
          <w:szCs w:val="20"/>
          <w14:ligatures w14:val="none"/>
        </w:rPr>
        <w:t xml:space="preserve"> conscious </w:t>
      </w:r>
      <w:r w:rsidR="00481796" w:rsidRPr="00481796">
        <w:rPr>
          <w:rFonts w:eastAsia="Times New Roman" w:cstheme="minorHAnsi"/>
          <w:kern w:val="0"/>
          <w:sz w:val="20"/>
          <w:szCs w:val="20"/>
          <w14:ligatures w14:val="none"/>
        </w:rPr>
        <w:t>hospitality offerings across the continent.</w:t>
      </w:r>
      <w:r w:rsidR="00481796">
        <w:rPr>
          <w:rFonts w:eastAsia="Times New Roman" w:cstheme="minorHAnsi"/>
          <w:kern w:val="0"/>
          <w:sz w:val="20"/>
          <w:szCs w:val="20"/>
          <w14:ligatures w14:val="none"/>
        </w:rPr>
        <w:t>”</w:t>
      </w:r>
    </w:p>
    <w:p w14:paraId="32BB0208" w14:textId="03E3A1C8" w:rsidR="006E5B6D" w:rsidRPr="006E5B6D" w:rsidRDefault="006E5B6D" w:rsidP="006E5B6D">
      <w:pPr>
        <w:spacing w:before="240" w:after="240"/>
        <w:jc w:val="both"/>
        <w:rPr>
          <w:rFonts w:cstheme="minorHAnsi"/>
          <w:b/>
          <w:bCs/>
          <w:sz w:val="20"/>
          <w:szCs w:val="20"/>
        </w:rPr>
      </w:pPr>
      <w:r w:rsidRPr="006E5B6D">
        <w:rPr>
          <w:rFonts w:cstheme="minorHAnsi"/>
          <w:b/>
          <w:bCs/>
          <w:sz w:val="20"/>
          <w:szCs w:val="20"/>
        </w:rPr>
        <w:t xml:space="preserve">About </w:t>
      </w:r>
      <w:r w:rsidR="007E7EF7">
        <w:rPr>
          <w:rFonts w:cstheme="minorHAnsi"/>
          <w:b/>
          <w:bCs/>
          <w:sz w:val="20"/>
          <w:szCs w:val="20"/>
        </w:rPr>
        <w:t>the project</w:t>
      </w:r>
    </w:p>
    <w:p w14:paraId="4B49C3BF" w14:textId="0A555164" w:rsidR="006E5B6D" w:rsidRPr="006E5B6D" w:rsidRDefault="006E5B6D" w:rsidP="006E5B6D">
      <w:pPr>
        <w:spacing w:before="240" w:after="240"/>
        <w:jc w:val="both"/>
        <w:rPr>
          <w:rFonts w:cstheme="minorHAnsi"/>
          <w:sz w:val="20"/>
          <w:szCs w:val="20"/>
        </w:rPr>
      </w:pPr>
      <w:r w:rsidRPr="006E5B6D">
        <w:rPr>
          <w:rFonts w:cstheme="minorHAnsi"/>
          <w:sz w:val="20"/>
          <w:szCs w:val="20"/>
        </w:rPr>
        <w:t xml:space="preserve">Located in the Angré neighborhood of Abidjan, </w:t>
      </w:r>
      <w:r w:rsidR="007E7EF7">
        <w:rPr>
          <w:rFonts w:cstheme="minorHAnsi"/>
          <w:sz w:val="20"/>
          <w:szCs w:val="20"/>
        </w:rPr>
        <w:t>this</w:t>
      </w:r>
      <w:r w:rsidRPr="006E5B6D">
        <w:rPr>
          <w:rFonts w:cstheme="minorHAnsi"/>
          <w:sz w:val="20"/>
          <w:szCs w:val="20"/>
        </w:rPr>
        <w:t xml:space="preserve"> mixed-use development </w:t>
      </w:r>
      <w:r w:rsidR="007E7EF7">
        <w:rPr>
          <w:rFonts w:cstheme="minorHAnsi"/>
          <w:sz w:val="20"/>
          <w:szCs w:val="20"/>
        </w:rPr>
        <w:t xml:space="preserve">is </w:t>
      </w:r>
      <w:r w:rsidRPr="006E5B6D">
        <w:rPr>
          <w:rFonts w:cstheme="minorHAnsi"/>
          <w:sz w:val="20"/>
          <w:szCs w:val="20"/>
        </w:rPr>
        <w:t>anchored by 170</w:t>
      </w:r>
      <w:r w:rsidR="007E7EF7">
        <w:rPr>
          <w:rFonts w:cstheme="minorHAnsi"/>
          <w:sz w:val="20"/>
          <w:szCs w:val="20"/>
        </w:rPr>
        <w:t xml:space="preserve">-key </w:t>
      </w:r>
      <w:r w:rsidRPr="006E5B6D">
        <w:rPr>
          <w:rFonts w:cstheme="minorHAnsi"/>
          <w:sz w:val="20"/>
          <w:szCs w:val="20"/>
        </w:rPr>
        <w:t xml:space="preserve">hotel </w:t>
      </w:r>
      <w:r w:rsidR="00104E7B">
        <w:rPr>
          <w:rFonts w:cstheme="minorHAnsi"/>
          <w:sz w:val="20"/>
          <w:szCs w:val="20"/>
        </w:rPr>
        <w:t>flagged by</w:t>
      </w:r>
      <w:r w:rsidR="00326E79">
        <w:rPr>
          <w:rFonts w:cstheme="minorHAnsi"/>
          <w:sz w:val="20"/>
          <w:szCs w:val="20"/>
        </w:rPr>
        <w:t xml:space="preserve"> Accor</w:t>
      </w:r>
      <w:r w:rsidRPr="006E5B6D">
        <w:rPr>
          <w:rFonts w:cstheme="minorHAnsi"/>
          <w:sz w:val="20"/>
          <w:szCs w:val="20"/>
        </w:rPr>
        <w:t xml:space="preserve">. It includes co-working </w:t>
      </w:r>
      <w:r w:rsidR="00233076" w:rsidRPr="006E5B6D">
        <w:rPr>
          <w:rFonts w:cstheme="minorHAnsi"/>
          <w:sz w:val="20"/>
          <w:szCs w:val="20"/>
        </w:rPr>
        <w:t>facilit</w:t>
      </w:r>
      <w:r w:rsidR="00233076">
        <w:rPr>
          <w:rFonts w:cstheme="minorHAnsi"/>
          <w:sz w:val="20"/>
          <w:szCs w:val="20"/>
        </w:rPr>
        <w:t>ies</w:t>
      </w:r>
      <w:r w:rsidR="00233076" w:rsidRPr="006E5B6D">
        <w:rPr>
          <w:rFonts w:cstheme="minorHAnsi"/>
          <w:sz w:val="20"/>
          <w:szCs w:val="20"/>
        </w:rPr>
        <w:t xml:space="preserve"> </w:t>
      </w:r>
      <w:r w:rsidRPr="006E5B6D">
        <w:rPr>
          <w:rFonts w:cstheme="minorHAnsi"/>
          <w:sz w:val="20"/>
          <w:szCs w:val="20"/>
        </w:rPr>
        <w:t>under the Wojo brand and a MICE venue to support business and social events</w:t>
      </w:r>
      <w:r w:rsidR="007E7EF7">
        <w:rPr>
          <w:rFonts w:cstheme="minorHAnsi"/>
          <w:sz w:val="20"/>
          <w:szCs w:val="20"/>
        </w:rPr>
        <w:t xml:space="preserve"> for the community</w:t>
      </w:r>
      <w:r w:rsidRPr="006E5B6D">
        <w:rPr>
          <w:rFonts w:cstheme="minorHAnsi"/>
          <w:sz w:val="20"/>
          <w:szCs w:val="20"/>
        </w:rPr>
        <w:t xml:space="preserve">. The </w:t>
      </w:r>
      <w:r w:rsidR="00506273">
        <w:rPr>
          <w:rFonts w:cstheme="minorHAnsi"/>
          <w:sz w:val="20"/>
          <w:szCs w:val="20"/>
        </w:rPr>
        <w:t>hotel</w:t>
      </w:r>
      <w:r w:rsidRPr="006E5B6D">
        <w:rPr>
          <w:rFonts w:cstheme="minorHAnsi"/>
          <w:sz w:val="20"/>
          <w:szCs w:val="20"/>
        </w:rPr>
        <w:t xml:space="preserve"> is expected to attract regional business traffic</w:t>
      </w:r>
      <w:r w:rsidR="007E7EF7">
        <w:rPr>
          <w:rFonts w:cstheme="minorHAnsi"/>
          <w:sz w:val="20"/>
          <w:szCs w:val="20"/>
        </w:rPr>
        <w:t>, including from Small and Medium Enterprises located in the area</w:t>
      </w:r>
      <w:r w:rsidRPr="006E5B6D">
        <w:rPr>
          <w:rFonts w:cstheme="minorHAnsi"/>
          <w:sz w:val="20"/>
          <w:szCs w:val="20"/>
        </w:rPr>
        <w:t xml:space="preserve">, while introducing </w:t>
      </w:r>
      <w:proofErr w:type="spellStart"/>
      <w:r w:rsidR="00233076">
        <w:rPr>
          <w:rFonts w:cstheme="minorHAnsi"/>
          <w:sz w:val="20"/>
          <w:szCs w:val="20"/>
        </w:rPr>
        <w:t>Angr</w:t>
      </w:r>
      <w:r w:rsidR="00233076" w:rsidRPr="006E5B6D">
        <w:rPr>
          <w:rFonts w:cstheme="minorHAnsi"/>
          <w:sz w:val="20"/>
          <w:szCs w:val="20"/>
        </w:rPr>
        <w:t>é</w:t>
      </w:r>
      <w:r w:rsidRPr="006E5B6D">
        <w:rPr>
          <w:rFonts w:cstheme="minorHAnsi"/>
          <w:sz w:val="20"/>
          <w:szCs w:val="20"/>
        </w:rPr>
        <w:t>’s</w:t>
      </w:r>
      <w:proofErr w:type="spellEnd"/>
      <w:r w:rsidRPr="006E5B6D">
        <w:rPr>
          <w:rFonts w:cstheme="minorHAnsi"/>
          <w:sz w:val="20"/>
          <w:szCs w:val="20"/>
        </w:rPr>
        <w:t xml:space="preserve"> first EDGE-certified hotel.</w:t>
      </w:r>
    </w:p>
    <w:p w14:paraId="67E7643B" w14:textId="77777777" w:rsidR="006E5B6D" w:rsidRPr="006E5B6D" w:rsidRDefault="006E5B6D" w:rsidP="003221E4">
      <w:pPr>
        <w:spacing w:after="0"/>
        <w:jc w:val="both"/>
        <w:rPr>
          <w:rFonts w:cstheme="minorHAnsi"/>
          <w:b/>
          <w:bCs/>
          <w:sz w:val="20"/>
          <w:szCs w:val="20"/>
        </w:rPr>
      </w:pPr>
      <w:r w:rsidRPr="006E5B6D">
        <w:rPr>
          <w:rFonts w:cstheme="minorHAnsi"/>
          <w:b/>
          <w:bCs/>
          <w:sz w:val="20"/>
          <w:szCs w:val="20"/>
        </w:rPr>
        <w:t>About Kasada</w:t>
      </w:r>
    </w:p>
    <w:p w14:paraId="32FD1037" w14:textId="559BDAFA" w:rsidR="006E5B6D" w:rsidRPr="006E5B6D" w:rsidRDefault="00077FF6" w:rsidP="003221E4">
      <w:pPr>
        <w:spacing w:after="0"/>
        <w:jc w:val="both"/>
        <w:rPr>
          <w:rFonts w:cstheme="minorHAnsi"/>
          <w:sz w:val="20"/>
          <w:szCs w:val="20"/>
        </w:rPr>
      </w:pPr>
      <w:r w:rsidRPr="00077FF6">
        <w:rPr>
          <w:rFonts w:cstheme="minorHAnsi"/>
          <w:sz w:val="20"/>
          <w:szCs w:val="20"/>
        </w:rPr>
        <w:t>Kasada is the leading independent real estate private equity platform dedicated to the hospitality sector</w:t>
      </w:r>
      <w:r w:rsidR="007E7EF7">
        <w:rPr>
          <w:rFonts w:cstheme="minorHAnsi"/>
          <w:sz w:val="20"/>
          <w:szCs w:val="20"/>
        </w:rPr>
        <w:t xml:space="preserve"> </w:t>
      </w:r>
      <w:r w:rsidRPr="00077FF6">
        <w:rPr>
          <w:rFonts w:cstheme="minorHAnsi"/>
          <w:sz w:val="20"/>
          <w:szCs w:val="20"/>
        </w:rPr>
        <w:t>in Africa, advised by Kasada Capital Management, part of the Kasada group. It is committed to generating</w:t>
      </w:r>
      <w:r w:rsidR="007E7EF7">
        <w:rPr>
          <w:rFonts w:cstheme="minorHAnsi"/>
          <w:sz w:val="20"/>
          <w:szCs w:val="20"/>
        </w:rPr>
        <w:t xml:space="preserve"> </w:t>
      </w:r>
      <w:r w:rsidRPr="00077FF6">
        <w:rPr>
          <w:rFonts w:cstheme="minorHAnsi"/>
          <w:sz w:val="20"/>
          <w:szCs w:val="20"/>
        </w:rPr>
        <w:t>sustainable, positive impact in the African economies and communities it invests in, while also ensuring</w:t>
      </w:r>
      <w:r w:rsidR="007E7EF7">
        <w:rPr>
          <w:rFonts w:cstheme="minorHAnsi"/>
          <w:sz w:val="20"/>
          <w:szCs w:val="20"/>
        </w:rPr>
        <w:t xml:space="preserve"> </w:t>
      </w:r>
      <w:r w:rsidRPr="00077FF6">
        <w:rPr>
          <w:rFonts w:cstheme="minorHAnsi"/>
          <w:sz w:val="20"/>
          <w:szCs w:val="20"/>
        </w:rPr>
        <w:t>the delivery of attractive, risk-adjusted returns for investors. In April 2019, Kasada closed its first fund,</w:t>
      </w:r>
      <w:r w:rsidR="007E7EF7">
        <w:rPr>
          <w:rFonts w:cstheme="minorHAnsi"/>
          <w:sz w:val="20"/>
          <w:szCs w:val="20"/>
        </w:rPr>
        <w:t xml:space="preserve"> </w:t>
      </w:r>
      <w:r w:rsidRPr="00077FF6">
        <w:rPr>
          <w:rFonts w:cstheme="minorHAnsi"/>
          <w:sz w:val="20"/>
          <w:szCs w:val="20"/>
        </w:rPr>
        <w:t>Kasada Hospitality Fund LP (Kasada), with equity commitments of more than USD500 million. Kasada</w:t>
      </w:r>
      <w:r w:rsidR="007E7EF7">
        <w:rPr>
          <w:rFonts w:cstheme="minorHAnsi"/>
          <w:sz w:val="20"/>
          <w:szCs w:val="20"/>
        </w:rPr>
        <w:t xml:space="preserve"> </w:t>
      </w:r>
      <w:r w:rsidRPr="00077FF6">
        <w:rPr>
          <w:rFonts w:cstheme="minorHAnsi"/>
          <w:sz w:val="20"/>
          <w:szCs w:val="20"/>
        </w:rPr>
        <w:t>was established in 2018 with the support of 2 anchor LPs: the Qatar Investment Authority, the sovereign</w:t>
      </w:r>
      <w:r w:rsidR="007E7EF7">
        <w:rPr>
          <w:rFonts w:cstheme="minorHAnsi"/>
          <w:sz w:val="20"/>
          <w:szCs w:val="20"/>
        </w:rPr>
        <w:t xml:space="preserve"> </w:t>
      </w:r>
      <w:r w:rsidRPr="00077FF6">
        <w:rPr>
          <w:rFonts w:cstheme="minorHAnsi"/>
          <w:sz w:val="20"/>
          <w:szCs w:val="20"/>
        </w:rPr>
        <w:t>wealth fund of Qatar, and Accor (a global hospitality leader). Its portfolio has grown to 20 hotels across 7</w:t>
      </w:r>
      <w:r w:rsidR="007E7EF7">
        <w:rPr>
          <w:rFonts w:cstheme="minorHAnsi"/>
          <w:sz w:val="20"/>
          <w:szCs w:val="20"/>
        </w:rPr>
        <w:t xml:space="preserve"> </w:t>
      </w:r>
      <w:r w:rsidRPr="00077FF6">
        <w:rPr>
          <w:rFonts w:cstheme="minorHAnsi"/>
          <w:sz w:val="20"/>
          <w:szCs w:val="20"/>
        </w:rPr>
        <w:t>jurisdictions. Kasada has become the largest and most active institutional investor in hospitality in the</w:t>
      </w:r>
      <w:r w:rsidR="007E7EF7">
        <w:rPr>
          <w:rFonts w:cstheme="minorHAnsi"/>
          <w:sz w:val="20"/>
          <w:szCs w:val="20"/>
        </w:rPr>
        <w:t xml:space="preserve"> </w:t>
      </w:r>
      <w:r w:rsidRPr="00077FF6">
        <w:rPr>
          <w:rFonts w:cstheme="minorHAnsi"/>
          <w:sz w:val="20"/>
          <w:szCs w:val="20"/>
        </w:rPr>
        <w:t>region and the solution provider of choice.</w:t>
      </w:r>
    </w:p>
    <w:p w14:paraId="248BB59A" w14:textId="7BE5B663" w:rsidR="0007611F" w:rsidRPr="00F90296" w:rsidRDefault="00B25117" w:rsidP="00AD0C81">
      <w:pPr>
        <w:spacing w:before="240" w:after="240"/>
        <w:jc w:val="both"/>
        <w:rPr>
          <w:rStyle w:val="Hyperlink"/>
          <w:rFonts w:eastAsia="Times New Roman" w:cstheme="minorHAnsi"/>
          <w:b/>
          <w:bCs/>
          <w:color w:val="auto"/>
          <w:kern w:val="0"/>
          <w:sz w:val="20"/>
          <w:szCs w:val="20"/>
          <w:u w:val="none"/>
          <w14:ligatures w14:val="none"/>
        </w:rPr>
      </w:pPr>
      <w:r w:rsidRPr="00F90296">
        <w:rPr>
          <w:rStyle w:val="Hyperlink"/>
          <w:rFonts w:eastAsia="Times New Roman" w:cstheme="minorHAnsi"/>
          <w:b/>
          <w:bCs/>
          <w:color w:val="auto"/>
          <w:kern w:val="0"/>
          <w:sz w:val="20"/>
          <w:szCs w:val="20"/>
          <w:u w:val="none"/>
          <w14:ligatures w14:val="none"/>
        </w:rPr>
        <w:lastRenderedPageBreak/>
        <w:t xml:space="preserve">About Africa Go Green </w:t>
      </w:r>
    </w:p>
    <w:p w14:paraId="328EAE95" w14:textId="6AAA425A" w:rsidR="00307FF2" w:rsidRPr="00F90296" w:rsidRDefault="009A4E55" w:rsidP="00AD0C81">
      <w:pPr>
        <w:spacing w:after="60" w:line="276" w:lineRule="auto"/>
        <w:jc w:val="both"/>
        <w:rPr>
          <w:rStyle w:val="Hyperlink"/>
          <w:rFonts w:eastAsia="Times New Roman" w:cstheme="minorHAnsi"/>
          <w:b/>
          <w:bCs/>
          <w:color w:val="auto"/>
          <w:kern w:val="0"/>
          <w:sz w:val="20"/>
          <w:szCs w:val="20"/>
          <w:u w:val="none"/>
          <w:lang w:val="en-US"/>
          <w14:ligatures w14:val="none"/>
        </w:rPr>
      </w:pPr>
      <w:r w:rsidRPr="00F90296">
        <w:rPr>
          <w:rFonts w:eastAsia="Calibri" w:cstheme="minorHAnsi"/>
          <w:sz w:val="20"/>
          <w:szCs w:val="20"/>
          <w:lang w:val="en-US"/>
        </w:rPr>
        <w:t xml:space="preserve">AGG is designed to support activities that mitigate GHG emissions in Africa. The fund provides debt financing to businesses and projects across the spaces of industrial energy efficiency, green buildings, clean transport, and green appliances. AGG was established by KfW and has received funding commitments from the German Federal Ministry for Economic Cooperation and Development (“BMZ”) through KfW, in addition to funding commitments from the African Development Bank (and in its </w:t>
      </w:r>
      <w:r w:rsidR="00880651">
        <w:rPr>
          <w:rFonts w:eastAsia="Calibri" w:cstheme="minorHAnsi"/>
          <w:sz w:val="20"/>
          <w:szCs w:val="20"/>
          <w:lang w:val="en-US"/>
        </w:rPr>
        <w:t>own</w:t>
      </w:r>
      <w:r w:rsidRPr="00F90296">
        <w:rPr>
          <w:rFonts w:eastAsia="Calibri" w:cstheme="minorHAnsi"/>
          <w:sz w:val="20"/>
          <w:szCs w:val="20"/>
          <w:lang w:val="en-US"/>
        </w:rPr>
        <w:t xml:space="preserve"> capacity as the implementing entity for SEFA and the Clean Technology Fund (“CTF”)), the International Finance Corporation (“IFC”), Nordic Development Fund (“NDF”)</w:t>
      </w:r>
      <w:r w:rsidR="0006653D">
        <w:rPr>
          <w:rFonts w:eastAsia="Calibri" w:cstheme="minorHAnsi"/>
          <w:sz w:val="20"/>
          <w:szCs w:val="20"/>
          <w:lang w:val="en-US"/>
        </w:rPr>
        <w:t xml:space="preserve">, British International Investment </w:t>
      </w:r>
      <w:r w:rsidR="002B6195">
        <w:rPr>
          <w:rFonts w:eastAsia="Calibri" w:cstheme="minorHAnsi"/>
          <w:sz w:val="20"/>
          <w:szCs w:val="20"/>
          <w:lang w:val="en-US"/>
        </w:rPr>
        <w:t xml:space="preserve">(“BII”) </w:t>
      </w:r>
      <w:r w:rsidRPr="00F90296">
        <w:rPr>
          <w:rFonts w:eastAsia="Calibri" w:cstheme="minorHAnsi"/>
          <w:sz w:val="20"/>
          <w:szCs w:val="20"/>
          <w:lang w:val="en-US"/>
        </w:rPr>
        <w:t>and Calvert Impact Capital. Th</w:t>
      </w:r>
      <w:r w:rsidR="00DB6163">
        <w:rPr>
          <w:rFonts w:eastAsia="Calibri" w:cstheme="minorHAnsi"/>
          <w:sz w:val="20"/>
          <w:szCs w:val="20"/>
          <w:lang w:val="en-US"/>
        </w:rPr>
        <w:t xml:space="preserve">e </w:t>
      </w:r>
      <w:r w:rsidR="002B6195">
        <w:rPr>
          <w:rFonts w:eastAsia="Calibri" w:cstheme="minorHAnsi"/>
          <w:sz w:val="20"/>
          <w:szCs w:val="20"/>
          <w:lang w:val="en-US"/>
        </w:rPr>
        <w:t>fund's</w:t>
      </w:r>
      <w:r w:rsidR="00880651">
        <w:rPr>
          <w:rFonts w:eastAsia="Calibri" w:cstheme="minorHAnsi"/>
          <w:sz w:val="20"/>
          <w:szCs w:val="20"/>
          <w:lang w:val="en-US"/>
        </w:rPr>
        <w:t xml:space="preserve"> current</w:t>
      </w:r>
      <w:r w:rsidRPr="00F90296">
        <w:rPr>
          <w:rFonts w:eastAsia="Calibri" w:cstheme="minorHAnsi"/>
          <w:sz w:val="20"/>
          <w:szCs w:val="20"/>
          <w:lang w:val="en-US"/>
        </w:rPr>
        <w:t xml:space="preserve"> committed capital </w:t>
      </w:r>
      <w:proofErr w:type="gramStart"/>
      <w:r w:rsidRPr="00F90296">
        <w:rPr>
          <w:rFonts w:eastAsia="Calibri" w:cstheme="minorHAnsi"/>
          <w:sz w:val="20"/>
          <w:szCs w:val="20"/>
          <w:lang w:val="en-US"/>
        </w:rPr>
        <w:t>is at</w:t>
      </w:r>
      <w:proofErr w:type="gramEnd"/>
      <w:r w:rsidRPr="00F90296">
        <w:rPr>
          <w:rFonts w:eastAsia="Calibri" w:cstheme="minorHAnsi"/>
          <w:sz w:val="20"/>
          <w:szCs w:val="20"/>
          <w:lang w:val="en-US"/>
        </w:rPr>
        <w:t xml:space="preserve"> USD 1</w:t>
      </w:r>
      <w:r w:rsidR="002B6195">
        <w:rPr>
          <w:rFonts w:eastAsia="Calibri" w:cstheme="minorHAnsi"/>
          <w:sz w:val="20"/>
          <w:szCs w:val="20"/>
          <w:lang w:val="en-US"/>
        </w:rPr>
        <w:t>66</w:t>
      </w:r>
      <w:r w:rsidRPr="00F90296">
        <w:rPr>
          <w:rFonts w:eastAsia="Calibri" w:cstheme="minorHAnsi"/>
          <w:sz w:val="20"/>
          <w:szCs w:val="20"/>
          <w:lang w:val="en-US"/>
        </w:rPr>
        <w:t xml:space="preserve"> million.</w:t>
      </w:r>
    </w:p>
    <w:p w14:paraId="410517B4" w14:textId="7803B00C" w:rsidR="00B25117" w:rsidRPr="00F90296" w:rsidRDefault="00B25117" w:rsidP="00AD0C81">
      <w:pPr>
        <w:spacing w:before="240" w:after="240"/>
        <w:jc w:val="both"/>
        <w:rPr>
          <w:rStyle w:val="Hyperlink"/>
          <w:rFonts w:eastAsia="Times New Roman" w:cstheme="minorHAnsi"/>
          <w:b/>
          <w:bCs/>
          <w:color w:val="auto"/>
          <w:kern w:val="0"/>
          <w:sz w:val="20"/>
          <w:szCs w:val="20"/>
          <w:u w:val="none"/>
          <w14:ligatures w14:val="none"/>
        </w:rPr>
      </w:pPr>
      <w:r w:rsidRPr="00F90296">
        <w:rPr>
          <w:rStyle w:val="Hyperlink"/>
          <w:rFonts w:eastAsia="Times New Roman" w:cstheme="minorHAnsi"/>
          <w:b/>
          <w:bCs/>
          <w:color w:val="auto"/>
          <w:kern w:val="0"/>
          <w:sz w:val="20"/>
          <w:szCs w:val="20"/>
          <w:u w:val="none"/>
          <w14:ligatures w14:val="none"/>
        </w:rPr>
        <w:t>About Cygnum Capital (Formerly Lion’s Head</w:t>
      </w:r>
      <w:r w:rsidR="00026DC1" w:rsidRPr="00F90296">
        <w:rPr>
          <w:rStyle w:val="Hyperlink"/>
          <w:rFonts w:eastAsia="Times New Roman" w:cstheme="minorHAnsi"/>
          <w:b/>
          <w:bCs/>
          <w:color w:val="auto"/>
          <w:kern w:val="0"/>
          <w:sz w:val="20"/>
          <w:szCs w:val="20"/>
          <w:u w:val="none"/>
          <w14:ligatures w14:val="none"/>
        </w:rPr>
        <w:t xml:space="preserve"> Global Partners</w:t>
      </w:r>
      <w:r w:rsidRPr="00F90296">
        <w:rPr>
          <w:rStyle w:val="Hyperlink"/>
          <w:rFonts w:eastAsia="Times New Roman" w:cstheme="minorHAnsi"/>
          <w:b/>
          <w:bCs/>
          <w:color w:val="auto"/>
          <w:kern w:val="0"/>
          <w:sz w:val="20"/>
          <w:szCs w:val="20"/>
          <w:u w:val="none"/>
          <w14:ligatures w14:val="none"/>
        </w:rPr>
        <w:t>)</w:t>
      </w:r>
    </w:p>
    <w:p w14:paraId="4D63BBE5" w14:textId="6B3D4B25" w:rsidR="002466B2" w:rsidRPr="00F90296" w:rsidRDefault="002466B2" w:rsidP="00D7245D">
      <w:pPr>
        <w:jc w:val="both"/>
        <w:rPr>
          <w:rStyle w:val="Hyperlink"/>
          <w:rFonts w:eastAsia="Times New Roman" w:cstheme="minorHAnsi"/>
          <w:color w:val="auto"/>
          <w:kern w:val="0"/>
          <w:sz w:val="20"/>
          <w:szCs w:val="20"/>
          <w:u w:val="none"/>
          <w14:ligatures w14:val="none"/>
        </w:rPr>
      </w:pPr>
      <w:r w:rsidRPr="00F90296">
        <w:rPr>
          <w:rStyle w:val="Hyperlink"/>
          <w:rFonts w:eastAsia="Times New Roman" w:cstheme="minorHAnsi"/>
          <w:color w:val="auto"/>
          <w:kern w:val="0"/>
          <w:sz w:val="20"/>
          <w:szCs w:val="20"/>
          <w:u w:val="none"/>
          <w14:ligatures w14:val="none"/>
        </w:rPr>
        <w:t xml:space="preserve">Cygnum Capital Group is an investment bank and asset manager operating across frontier and emerging markets. </w:t>
      </w:r>
      <w:r w:rsidR="00026DC1" w:rsidRPr="00F90296">
        <w:rPr>
          <w:rStyle w:val="Hyperlink"/>
          <w:rFonts w:eastAsia="Times New Roman" w:cstheme="minorHAnsi"/>
          <w:color w:val="auto"/>
          <w:kern w:val="0"/>
          <w:sz w:val="20"/>
          <w:szCs w:val="20"/>
          <w:u w:val="none"/>
          <w14:ligatures w14:val="none"/>
        </w:rPr>
        <w:t>F</w:t>
      </w:r>
      <w:r w:rsidRPr="00F90296">
        <w:rPr>
          <w:rStyle w:val="Hyperlink"/>
          <w:rFonts w:eastAsia="Times New Roman" w:cstheme="minorHAnsi"/>
          <w:color w:val="auto"/>
          <w:kern w:val="0"/>
          <w:sz w:val="20"/>
          <w:szCs w:val="20"/>
          <w:u w:val="none"/>
          <w14:ligatures w14:val="none"/>
        </w:rPr>
        <w:t>ounded in 2008, Cygnum Capital is a global provider of tailored and innovative financial solutions to meet its clients’ diverse needs.</w:t>
      </w:r>
    </w:p>
    <w:p w14:paraId="69D4C194" w14:textId="2A044194" w:rsidR="00B03709" w:rsidRPr="00F90296" w:rsidRDefault="002466B2" w:rsidP="00AE4BBE">
      <w:pPr>
        <w:jc w:val="both"/>
        <w:rPr>
          <w:rStyle w:val="Hyperlink"/>
          <w:rFonts w:eastAsia="Times New Roman" w:cstheme="minorHAnsi"/>
          <w:color w:val="auto"/>
          <w:kern w:val="0"/>
          <w:sz w:val="20"/>
          <w:szCs w:val="20"/>
          <w:u w:val="none"/>
          <w14:ligatures w14:val="none"/>
        </w:rPr>
      </w:pPr>
      <w:r w:rsidRPr="00F90296">
        <w:rPr>
          <w:rStyle w:val="Hyperlink"/>
          <w:rFonts w:eastAsia="Times New Roman" w:cstheme="minorHAnsi"/>
          <w:color w:val="auto"/>
          <w:kern w:val="0"/>
          <w:sz w:val="20"/>
          <w:szCs w:val="20"/>
          <w:u w:val="none"/>
          <w14:ligatures w14:val="none"/>
        </w:rPr>
        <w:t xml:space="preserve">Cygnum Capital uses long-term relationships, networks and local market understanding to deliver a best-in-class service. With offices in London, Nairobi, Lagos, Dubai, and Amsterdam, Cygnum Capital’s dynamic team of </w:t>
      </w:r>
      <w:r w:rsidR="009C4EB0">
        <w:rPr>
          <w:rStyle w:val="Hyperlink"/>
          <w:rFonts w:eastAsia="Times New Roman" w:cstheme="minorHAnsi"/>
          <w:color w:val="auto"/>
          <w:kern w:val="0"/>
          <w:sz w:val="20"/>
          <w:szCs w:val="20"/>
          <w:u w:val="none"/>
          <w14:ligatures w14:val="none"/>
        </w:rPr>
        <w:t>8</w:t>
      </w:r>
      <w:r w:rsidRPr="00F90296">
        <w:rPr>
          <w:rStyle w:val="Hyperlink"/>
          <w:rFonts w:eastAsia="Times New Roman" w:cstheme="minorHAnsi"/>
          <w:color w:val="auto"/>
          <w:kern w:val="0"/>
          <w:sz w:val="20"/>
          <w:szCs w:val="20"/>
          <w:u w:val="none"/>
          <w14:ligatures w14:val="none"/>
        </w:rPr>
        <w:t xml:space="preserve">0 finance professionals provide deep sectoral expertise, a broad product offering, an asset management platform and the ability to leverage synergies between our corporate finance, asset management and advisory activities. </w:t>
      </w:r>
    </w:p>
    <w:p w14:paraId="48934F3E" w14:textId="7B796321" w:rsidR="00904B9A" w:rsidRPr="00F90296" w:rsidRDefault="002466B2" w:rsidP="00AE4BBE">
      <w:pPr>
        <w:jc w:val="both"/>
        <w:rPr>
          <w:rStyle w:val="Hyperlink"/>
          <w:rFonts w:eastAsia="Times New Roman" w:cstheme="minorHAnsi"/>
          <w:color w:val="auto"/>
          <w:kern w:val="0"/>
          <w:sz w:val="20"/>
          <w:szCs w:val="20"/>
          <w:u w:val="none"/>
          <w14:ligatures w14:val="none"/>
        </w:rPr>
      </w:pPr>
      <w:r w:rsidRPr="00F90296">
        <w:rPr>
          <w:rStyle w:val="Hyperlink"/>
          <w:rFonts w:eastAsia="Times New Roman" w:cstheme="minorHAnsi"/>
          <w:color w:val="auto"/>
          <w:kern w:val="0"/>
          <w:sz w:val="20"/>
          <w:szCs w:val="20"/>
          <w:u w:val="none"/>
          <w14:ligatures w14:val="none"/>
        </w:rPr>
        <w:t xml:space="preserve">Cygnum Capital Asset Management manages </w:t>
      </w:r>
      <w:r w:rsidR="00943F76">
        <w:rPr>
          <w:rStyle w:val="Hyperlink"/>
          <w:rFonts w:eastAsia="Times New Roman" w:cstheme="minorHAnsi"/>
          <w:color w:val="auto"/>
          <w:kern w:val="0"/>
          <w:sz w:val="20"/>
          <w:szCs w:val="20"/>
          <w:u w:val="none"/>
          <w14:ligatures w14:val="none"/>
        </w:rPr>
        <w:t>six</w:t>
      </w:r>
      <w:r w:rsidRPr="00F90296">
        <w:rPr>
          <w:rStyle w:val="Hyperlink"/>
          <w:rFonts w:eastAsia="Times New Roman" w:cstheme="minorHAnsi"/>
          <w:color w:val="auto"/>
          <w:kern w:val="0"/>
          <w:sz w:val="20"/>
          <w:szCs w:val="20"/>
          <w:u w:val="none"/>
          <w14:ligatures w14:val="none"/>
        </w:rPr>
        <w:t xml:space="preserve"> pioneering funds: f</w:t>
      </w:r>
      <w:r w:rsidR="009E1B86">
        <w:rPr>
          <w:rStyle w:val="Hyperlink"/>
          <w:rFonts w:eastAsia="Times New Roman" w:cstheme="minorHAnsi"/>
          <w:color w:val="auto"/>
          <w:kern w:val="0"/>
          <w:sz w:val="20"/>
          <w:szCs w:val="20"/>
          <w:u w:val="none"/>
          <w14:ligatures w14:val="none"/>
        </w:rPr>
        <w:t xml:space="preserve">ive </w:t>
      </w:r>
      <w:r w:rsidRPr="00F90296">
        <w:rPr>
          <w:rStyle w:val="Hyperlink"/>
          <w:rFonts w:eastAsia="Times New Roman" w:cstheme="minorHAnsi"/>
          <w:color w:val="auto"/>
          <w:kern w:val="0"/>
          <w:sz w:val="20"/>
          <w:szCs w:val="20"/>
          <w:u w:val="none"/>
          <w14:ligatures w14:val="none"/>
        </w:rPr>
        <w:t>debt funds including (i) the African Local Currency Bond Fund (“</w:t>
      </w:r>
      <w:r w:rsidRPr="00F90296">
        <w:rPr>
          <w:rStyle w:val="Hyperlink"/>
          <w:rFonts w:eastAsia="Times New Roman" w:cstheme="minorHAnsi"/>
          <w:b/>
          <w:bCs/>
          <w:color w:val="auto"/>
          <w:kern w:val="0"/>
          <w:sz w:val="20"/>
          <w:szCs w:val="20"/>
          <w:u w:val="none"/>
          <w14:ligatures w14:val="none"/>
        </w:rPr>
        <w:t>ALCBF</w:t>
      </w:r>
      <w:r w:rsidRPr="00F90296">
        <w:rPr>
          <w:rStyle w:val="Hyperlink"/>
          <w:rFonts w:eastAsia="Times New Roman" w:cstheme="minorHAnsi"/>
          <w:color w:val="auto"/>
          <w:kern w:val="0"/>
          <w:sz w:val="20"/>
          <w:szCs w:val="20"/>
          <w:u w:val="none"/>
          <w14:ligatures w14:val="none"/>
        </w:rPr>
        <w:t xml:space="preserve">”), a ground-breaking investment vehicle established to support local currency capital markets, (ii) </w:t>
      </w:r>
      <w:r w:rsidR="000256D5">
        <w:rPr>
          <w:rStyle w:val="Hyperlink"/>
          <w:rFonts w:eastAsia="Times New Roman" w:cstheme="minorHAnsi"/>
          <w:color w:val="auto"/>
          <w:kern w:val="0"/>
          <w:sz w:val="20"/>
          <w:szCs w:val="20"/>
          <w:u w:val="none"/>
          <w14:ligatures w14:val="none"/>
        </w:rPr>
        <w:t xml:space="preserve">the </w:t>
      </w:r>
      <w:r w:rsidRPr="00F90296">
        <w:rPr>
          <w:rStyle w:val="Hyperlink"/>
          <w:rFonts w:eastAsia="Times New Roman" w:cstheme="minorHAnsi"/>
          <w:color w:val="auto"/>
          <w:kern w:val="0"/>
          <w:sz w:val="20"/>
          <w:szCs w:val="20"/>
          <w:u w:val="none"/>
          <w14:ligatures w14:val="none"/>
        </w:rPr>
        <w:t>Off-Grid Energy Access Fund (“</w:t>
      </w:r>
      <w:r w:rsidRPr="00F90296">
        <w:rPr>
          <w:rStyle w:val="Hyperlink"/>
          <w:rFonts w:eastAsia="Times New Roman" w:cstheme="minorHAnsi"/>
          <w:b/>
          <w:bCs/>
          <w:color w:val="auto"/>
          <w:kern w:val="0"/>
          <w:sz w:val="20"/>
          <w:szCs w:val="20"/>
          <w:u w:val="none"/>
          <w14:ligatures w14:val="none"/>
        </w:rPr>
        <w:t>OGEF</w:t>
      </w:r>
      <w:r w:rsidRPr="00F90296">
        <w:rPr>
          <w:rStyle w:val="Hyperlink"/>
          <w:rFonts w:eastAsia="Times New Roman" w:cstheme="minorHAnsi"/>
          <w:color w:val="auto"/>
          <w:kern w:val="0"/>
          <w:sz w:val="20"/>
          <w:szCs w:val="20"/>
          <w:u w:val="none"/>
          <w14:ligatures w14:val="none"/>
        </w:rPr>
        <w:t xml:space="preserve">”) which supports companies in </w:t>
      </w:r>
      <w:r w:rsidR="000256D5">
        <w:rPr>
          <w:rStyle w:val="Hyperlink"/>
          <w:rFonts w:eastAsia="Times New Roman" w:cstheme="minorHAnsi"/>
          <w:color w:val="auto"/>
          <w:kern w:val="0"/>
          <w:sz w:val="20"/>
          <w:szCs w:val="20"/>
          <w:u w:val="none"/>
          <w14:ligatures w14:val="none"/>
        </w:rPr>
        <w:t>off-grid</w:t>
      </w:r>
      <w:r w:rsidRPr="00F90296">
        <w:rPr>
          <w:rStyle w:val="Hyperlink"/>
          <w:rFonts w:eastAsia="Times New Roman" w:cstheme="minorHAnsi"/>
          <w:color w:val="auto"/>
          <w:kern w:val="0"/>
          <w:sz w:val="20"/>
          <w:szCs w:val="20"/>
          <w:u w:val="none"/>
          <w14:ligatures w14:val="none"/>
        </w:rPr>
        <w:t xml:space="preserve"> energy such as SHS and small- medium mini-grids, (iii) Facility for Energy Inclusion (“</w:t>
      </w:r>
      <w:r w:rsidRPr="00F90296">
        <w:rPr>
          <w:rStyle w:val="Hyperlink"/>
          <w:rFonts w:eastAsia="Times New Roman" w:cstheme="minorHAnsi"/>
          <w:b/>
          <w:bCs/>
          <w:color w:val="auto"/>
          <w:kern w:val="0"/>
          <w:sz w:val="20"/>
          <w:szCs w:val="20"/>
          <w:u w:val="none"/>
          <w14:ligatures w14:val="none"/>
        </w:rPr>
        <w:t>FEI</w:t>
      </w:r>
      <w:r w:rsidRPr="00F90296">
        <w:rPr>
          <w:rStyle w:val="Hyperlink"/>
          <w:rFonts w:eastAsia="Times New Roman" w:cstheme="minorHAnsi"/>
          <w:color w:val="auto"/>
          <w:kern w:val="0"/>
          <w:sz w:val="20"/>
          <w:szCs w:val="20"/>
          <w:u w:val="none"/>
          <w14:ligatures w14:val="none"/>
        </w:rPr>
        <w:t xml:space="preserve">”) which support companies that provide a range of renewable energy solutions such as </w:t>
      </w:r>
      <w:r w:rsidR="000256D5">
        <w:rPr>
          <w:rStyle w:val="Hyperlink"/>
          <w:rFonts w:eastAsia="Times New Roman" w:cstheme="minorHAnsi"/>
          <w:color w:val="auto"/>
          <w:kern w:val="0"/>
          <w:sz w:val="20"/>
          <w:szCs w:val="20"/>
          <w:u w:val="none"/>
          <w14:ligatures w14:val="none"/>
        </w:rPr>
        <w:t>medium-large</w:t>
      </w:r>
      <w:r w:rsidRPr="00F90296">
        <w:rPr>
          <w:rStyle w:val="Hyperlink"/>
          <w:rFonts w:eastAsia="Times New Roman" w:cstheme="minorHAnsi"/>
          <w:color w:val="auto"/>
          <w:kern w:val="0"/>
          <w:sz w:val="20"/>
          <w:szCs w:val="20"/>
          <w:u w:val="none"/>
          <w14:ligatures w14:val="none"/>
        </w:rPr>
        <w:t xml:space="preserve"> mini- grids, C&amp;I and IPP with a maximum capacity of 25 MW, (iv) AfricaGoGreen (“</w:t>
      </w:r>
      <w:r w:rsidRPr="00F90296">
        <w:rPr>
          <w:rStyle w:val="Hyperlink"/>
          <w:rFonts w:eastAsia="Times New Roman" w:cstheme="minorHAnsi"/>
          <w:b/>
          <w:bCs/>
          <w:color w:val="auto"/>
          <w:kern w:val="0"/>
          <w:sz w:val="20"/>
          <w:szCs w:val="20"/>
          <w:u w:val="none"/>
          <w14:ligatures w14:val="none"/>
        </w:rPr>
        <w:t>AGG</w:t>
      </w:r>
      <w:r w:rsidRPr="00F90296">
        <w:rPr>
          <w:rStyle w:val="Hyperlink"/>
          <w:rFonts w:eastAsia="Times New Roman" w:cstheme="minorHAnsi"/>
          <w:color w:val="auto"/>
          <w:kern w:val="0"/>
          <w:sz w:val="20"/>
          <w:szCs w:val="20"/>
          <w:u w:val="none"/>
          <w14:ligatures w14:val="none"/>
        </w:rPr>
        <w:t>”) Fund which supports companies combating climate change by reducing the use of fossil fuels through new technologies and that increase energy efficiency</w:t>
      </w:r>
      <w:r w:rsidR="00275474">
        <w:rPr>
          <w:rStyle w:val="Hyperlink"/>
          <w:rFonts w:eastAsia="Times New Roman" w:cstheme="minorHAnsi"/>
          <w:color w:val="auto"/>
          <w:kern w:val="0"/>
          <w:sz w:val="20"/>
          <w:szCs w:val="20"/>
          <w:u w:val="none"/>
          <w14:ligatures w14:val="none"/>
        </w:rPr>
        <w:t xml:space="preserve">, (v) </w:t>
      </w:r>
      <w:r w:rsidR="00280561">
        <w:rPr>
          <w:rStyle w:val="Hyperlink"/>
          <w:rFonts w:eastAsia="Times New Roman" w:cstheme="minorHAnsi"/>
          <w:color w:val="auto"/>
          <w:kern w:val="0"/>
          <w:sz w:val="20"/>
          <w:szCs w:val="20"/>
          <w:u w:val="none"/>
          <w14:ligatures w14:val="none"/>
        </w:rPr>
        <w:t>Africa Agricul</w:t>
      </w:r>
      <w:r w:rsidR="00855904">
        <w:rPr>
          <w:rStyle w:val="Hyperlink"/>
          <w:rFonts w:eastAsia="Times New Roman" w:cstheme="minorHAnsi"/>
          <w:color w:val="auto"/>
          <w:kern w:val="0"/>
          <w:sz w:val="20"/>
          <w:szCs w:val="20"/>
          <w:u w:val="none"/>
          <w14:ligatures w14:val="none"/>
        </w:rPr>
        <w:t>ture Trade Investment F</w:t>
      </w:r>
      <w:r w:rsidR="00FC70BD">
        <w:rPr>
          <w:rStyle w:val="Hyperlink"/>
          <w:rFonts w:eastAsia="Times New Roman" w:cstheme="minorHAnsi"/>
          <w:color w:val="auto"/>
          <w:kern w:val="0"/>
          <w:sz w:val="20"/>
          <w:szCs w:val="20"/>
          <w:u w:val="none"/>
          <w14:ligatures w14:val="none"/>
        </w:rPr>
        <w:t>und (</w:t>
      </w:r>
      <w:r w:rsidR="00DE20A0">
        <w:rPr>
          <w:rStyle w:val="Hyperlink"/>
          <w:rFonts w:eastAsia="Times New Roman" w:cstheme="minorHAnsi"/>
          <w:color w:val="auto"/>
          <w:kern w:val="0"/>
          <w:sz w:val="20"/>
          <w:szCs w:val="20"/>
          <w:u w:val="none"/>
          <w14:ligatures w14:val="none"/>
        </w:rPr>
        <w:t>“</w:t>
      </w:r>
      <w:r w:rsidR="00FC70BD" w:rsidRPr="005A18C9">
        <w:rPr>
          <w:rStyle w:val="Hyperlink"/>
          <w:rFonts w:eastAsia="Times New Roman" w:cstheme="minorHAnsi"/>
          <w:b/>
          <w:bCs/>
          <w:color w:val="auto"/>
          <w:kern w:val="0"/>
          <w:sz w:val="20"/>
          <w:szCs w:val="20"/>
          <w:u w:val="none"/>
          <w14:ligatures w14:val="none"/>
        </w:rPr>
        <w:t>AATIF</w:t>
      </w:r>
      <w:r w:rsidR="00DE20A0">
        <w:rPr>
          <w:rStyle w:val="Hyperlink"/>
          <w:rFonts w:eastAsia="Times New Roman" w:cstheme="minorHAnsi"/>
          <w:b/>
          <w:bCs/>
          <w:color w:val="auto"/>
          <w:kern w:val="0"/>
          <w:sz w:val="20"/>
          <w:szCs w:val="20"/>
          <w:u w:val="none"/>
          <w14:ligatures w14:val="none"/>
        </w:rPr>
        <w:t>”</w:t>
      </w:r>
      <w:r w:rsidR="00FC70BD">
        <w:rPr>
          <w:rStyle w:val="Hyperlink"/>
          <w:rFonts w:eastAsia="Times New Roman" w:cstheme="minorHAnsi"/>
          <w:color w:val="auto"/>
          <w:kern w:val="0"/>
          <w:sz w:val="20"/>
          <w:szCs w:val="20"/>
          <w:u w:val="none"/>
          <w14:ligatures w14:val="none"/>
        </w:rPr>
        <w:t>), which</w:t>
      </w:r>
      <w:r w:rsidR="00BD0C3A">
        <w:rPr>
          <w:rStyle w:val="Hyperlink"/>
          <w:rFonts w:eastAsia="Times New Roman" w:cstheme="minorHAnsi"/>
          <w:color w:val="auto"/>
          <w:kern w:val="0"/>
          <w:sz w:val="20"/>
          <w:szCs w:val="20"/>
          <w:u w:val="none"/>
          <w14:ligatures w14:val="none"/>
        </w:rPr>
        <w:t xml:space="preserve"> </w:t>
      </w:r>
      <w:r w:rsidR="008871E8">
        <w:rPr>
          <w:rStyle w:val="Hyperlink"/>
          <w:rFonts w:eastAsia="Times New Roman" w:cstheme="minorHAnsi"/>
          <w:color w:val="auto"/>
          <w:kern w:val="0"/>
          <w:sz w:val="20"/>
          <w:szCs w:val="20"/>
          <w:u w:val="none"/>
          <w14:ligatures w14:val="none"/>
        </w:rPr>
        <w:t xml:space="preserve">supports companies in the agriculture space with the </w:t>
      </w:r>
      <w:r w:rsidR="00BB4DC4">
        <w:rPr>
          <w:rStyle w:val="Hyperlink"/>
          <w:rFonts w:eastAsia="Times New Roman" w:cstheme="minorHAnsi"/>
          <w:color w:val="auto"/>
          <w:kern w:val="0"/>
          <w:sz w:val="20"/>
          <w:szCs w:val="20"/>
          <w:u w:val="none"/>
          <w14:ligatures w14:val="none"/>
        </w:rPr>
        <w:t xml:space="preserve">aim of enhancing </w:t>
      </w:r>
      <w:r w:rsidR="000E3FC1">
        <w:rPr>
          <w:rStyle w:val="Hyperlink"/>
          <w:rFonts w:eastAsia="Times New Roman" w:cstheme="minorHAnsi"/>
          <w:color w:val="auto"/>
          <w:kern w:val="0"/>
          <w:sz w:val="20"/>
          <w:szCs w:val="20"/>
          <w:u w:val="none"/>
          <w14:ligatures w14:val="none"/>
        </w:rPr>
        <w:t xml:space="preserve">efficiency </w:t>
      </w:r>
      <w:r w:rsidR="00BD454D">
        <w:rPr>
          <w:rStyle w:val="Hyperlink"/>
          <w:rFonts w:eastAsia="Times New Roman" w:cstheme="minorHAnsi"/>
          <w:color w:val="auto"/>
          <w:kern w:val="0"/>
          <w:sz w:val="20"/>
          <w:szCs w:val="20"/>
          <w:u w:val="none"/>
          <w14:ligatures w14:val="none"/>
        </w:rPr>
        <w:t xml:space="preserve">in agricultural value </w:t>
      </w:r>
      <w:r w:rsidR="009D50CF">
        <w:rPr>
          <w:rStyle w:val="Hyperlink"/>
          <w:rFonts w:eastAsia="Times New Roman" w:cstheme="minorHAnsi"/>
          <w:color w:val="auto"/>
          <w:kern w:val="0"/>
          <w:sz w:val="20"/>
          <w:szCs w:val="20"/>
          <w:u w:val="none"/>
          <w14:ligatures w14:val="none"/>
        </w:rPr>
        <w:t>chains across the continent</w:t>
      </w:r>
      <w:r w:rsidR="00B14392">
        <w:rPr>
          <w:rStyle w:val="Hyperlink"/>
          <w:rFonts w:eastAsia="Times New Roman" w:cstheme="minorHAnsi"/>
          <w:color w:val="auto"/>
          <w:kern w:val="0"/>
          <w:sz w:val="20"/>
          <w:szCs w:val="20"/>
          <w:u w:val="none"/>
          <w14:ligatures w14:val="none"/>
        </w:rPr>
        <w:t xml:space="preserve">; </w:t>
      </w:r>
      <w:r w:rsidRPr="00F90296">
        <w:rPr>
          <w:rStyle w:val="Hyperlink"/>
          <w:rFonts w:eastAsia="Times New Roman" w:cstheme="minorHAnsi"/>
          <w:color w:val="auto"/>
          <w:kern w:val="0"/>
          <w:sz w:val="20"/>
          <w:szCs w:val="20"/>
          <w:u w:val="none"/>
          <w14:ligatures w14:val="none"/>
        </w:rPr>
        <w:t>and a VC private equity fund (v</w:t>
      </w:r>
      <w:r w:rsidR="00027069">
        <w:rPr>
          <w:rStyle w:val="Hyperlink"/>
          <w:rFonts w:eastAsia="Times New Roman" w:cstheme="minorHAnsi"/>
          <w:color w:val="auto"/>
          <w:kern w:val="0"/>
          <w:sz w:val="20"/>
          <w:szCs w:val="20"/>
          <w:u w:val="none"/>
          <w14:ligatures w14:val="none"/>
        </w:rPr>
        <w:t>i</w:t>
      </w:r>
      <w:r w:rsidRPr="00F90296">
        <w:rPr>
          <w:rStyle w:val="Hyperlink"/>
          <w:rFonts w:eastAsia="Times New Roman" w:cstheme="minorHAnsi"/>
          <w:color w:val="auto"/>
          <w:kern w:val="0"/>
          <w:sz w:val="20"/>
          <w:szCs w:val="20"/>
          <w:u w:val="none"/>
          <w14:ligatures w14:val="none"/>
        </w:rPr>
        <w:t>) E3 Low Carbon Economy Fund for Africa (“</w:t>
      </w:r>
      <w:r w:rsidRPr="00F90296">
        <w:rPr>
          <w:rStyle w:val="Hyperlink"/>
          <w:rFonts w:eastAsia="Times New Roman" w:cstheme="minorHAnsi"/>
          <w:b/>
          <w:bCs/>
          <w:color w:val="auto"/>
          <w:kern w:val="0"/>
          <w:sz w:val="20"/>
          <w:szCs w:val="20"/>
          <w:u w:val="none"/>
          <w14:ligatures w14:val="none"/>
        </w:rPr>
        <w:t>E3 LCEF</w:t>
      </w:r>
      <w:r w:rsidRPr="00F90296">
        <w:rPr>
          <w:rStyle w:val="Hyperlink"/>
          <w:rFonts w:eastAsia="Times New Roman" w:cstheme="minorHAnsi"/>
          <w:color w:val="auto"/>
          <w:kern w:val="0"/>
          <w:sz w:val="20"/>
          <w:szCs w:val="20"/>
          <w:u w:val="none"/>
          <w14:ligatures w14:val="none"/>
        </w:rPr>
        <w:t xml:space="preserve">”) which invests in climate-smart services, digital connectivity &amp; Applications, low-carbon productivity enablers. Cygnum Capital Asset Management has over USD </w:t>
      </w:r>
      <w:r w:rsidR="00271F62">
        <w:rPr>
          <w:rStyle w:val="Hyperlink"/>
          <w:rFonts w:eastAsia="Times New Roman" w:cstheme="minorHAnsi"/>
          <w:color w:val="auto"/>
          <w:kern w:val="0"/>
          <w:sz w:val="20"/>
          <w:szCs w:val="20"/>
          <w:u w:val="none"/>
          <w14:ligatures w14:val="none"/>
        </w:rPr>
        <w:t xml:space="preserve">1.1 billion </w:t>
      </w:r>
      <w:r w:rsidR="00912D58">
        <w:rPr>
          <w:rStyle w:val="Hyperlink"/>
          <w:rFonts w:eastAsia="Times New Roman" w:cstheme="minorHAnsi"/>
          <w:color w:val="auto"/>
          <w:kern w:val="0"/>
          <w:sz w:val="20"/>
          <w:szCs w:val="20"/>
          <w:u w:val="none"/>
          <w14:ligatures w14:val="none"/>
        </w:rPr>
        <w:t>in</w:t>
      </w:r>
      <w:r w:rsidRPr="00F90296">
        <w:rPr>
          <w:rStyle w:val="Hyperlink"/>
          <w:rFonts w:eastAsia="Times New Roman" w:cstheme="minorHAnsi"/>
          <w:color w:val="auto"/>
          <w:kern w:val="0"/>
          <w:sz w:val="20"/>
          <w:szCs w:val="20"/>
          <w:u w:val="none"/>
          <w14:ligatures w14:val="none"/>
        </w:rPr>
        <w:t xml:space="preserve"> assets under management with investments in more than 3</w:t>
      </w:r>
      <w:r w:rsidR="008437F7">
        <w:rPr>
          <w:rStyle w:val="Hyperlink"/>
          <w:rFonts w:eastAsia="Times New Roman" w:cstheme="minorHAnsi"/>
          <w:color w:val="auto"/>
          <w:kern w:val="0"/>
          <w:sz w:val="20"/>
          <w:szCs w:val="20"/>
          <w:u w:val="none"/>
          <w14:ligatures w14:val="none"/>
        </w:rPr>
        <w:t>4</w:t>
      </w:r>
      <w:r w:rsidRPr="00F90296">
        <w:rPr>
          <w:rStyle w:val="Hyperlink"/>
          <w:rFonts w:eastAsia="Times New Roman" w:cstheme="minorHAnsi"/>
          <w:color w:val="auto"/>
          <w:kern w:val="0"/>
          <w:sz w:val="20"/>
          <w:szCs w:val="20"/>
          <w:u w:val="none"/>
          <w14:ligatures w14:val="none"/>
        </w:rPr>
        <w:t xml:space="preserve"> African countries.</w:t>
      </w:r>
    </w:p>
    <w:sectPr w:rsidR="00904B9A" w:rsidRPr="00F90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58"/>
    <w:rsid w:val="00003357"/>
    <w:rsid w:val="000045BE"/>
    <w:rsid w:val="000069F6"/>
    <w:rsid w:val="000205E4"/>
    <w:rsid w:val="000205ED"/>
    <w:rsid w:val="00021839"/>
    <w:rsid w:val="00021925"/>
    <w:rsid w:val="000256D5"/>
    <w:rsid w:val="00026DC1"/>
    <w:rsid w:val="00027069"/>
    <w:rsid w:val="00043358"/>
    <w:rsid w:val="00047612"/>
    <w:rsid w:val="00050C2E"/>
    <w:rsid w:val="00051D09"/>
    <w:rsid w:val="00056518"/>
    <w:rsid w:val="0006653D"/>
    <w:rsid w:val="0007611F"/>
    <w:rsid w:val="00077FF6"/>
    <w:rsid w:val="00096AEF"/>
    <w:rsid w:val="000A10BA"/>
    <w:rsid w:val="000A1474"/>
    <w:rsid w:val="000A3359"/>
    <w:rsid w:val="000A39B8"/>
    <w:rsid w:val="000A5385"/>
    <w:rsid w:val="000A61D0"/>
    <w:rsid w:val="000A690C"/>
    <w:rsid w:val="000A73E5"/>
    <w:rsid w:val="000B4FCE"/>
    <w:rsid w:val="000C741C"/>
    <w:rsid w:val="000D6894"/>
    <w:rsid w:val="000E3FC1"/>
    <w:rsid w:val="000E4326"/>
    <w:rsid w:val="001021BA"/>
    <w:rsid w:val="00104E7B"/>
    <w:rsid w:val="00113ACF"/>
    <w:rsid w:val="001172C6"/>
    <w:rsid w:val="00121751"/>
    <w:rsid w:val="00135701"/>
    <w:rsid w:val="00137C00"/>
    <w:rsid w:val="001600C7"/>
    <w:rsid w:val="00160EF3"/>
    <w:rsid w:val="001A0B49"/>
    <w:rsid w:val="001A1BE3"/>
    <w:rsid w:val="001B0EE2"/>
    <w:rsid w:val="001C5201"/>
    <w:rsid w:val="001C57FD"/>
    <w:rsid w:val="001E6105"/>
    <w:rsid w:val="001F3B1B"/>
    <w:rsid w:val="001F4B34"/>
    <w:rsid w:val="00200A84"/>
    <w:rsid w:val="00212081"/>
    <w:rsid w:val="002262E3"/>
    <w:rsid w:val="00226A2F"/>
    <w:rsid w:val="00230958"/>
    <w:rsid w:val="00233076"/>
    <w:rsid w:val="00242044"/>
    <w:rsid w:val="002421F9"/>
    <w:rsid w:val="002466B2"/>
    <w:rsid w:val="00251A36"/>
    <w:rsid w:val="002575CC"/>
    <w:rsid w:val="00271B0C"/>
    <w:rsid w:val="00271C9C"/>
    <w:rsid w:val="00271F62"/>
    <w:rsid w:val="00275474"/>
    <w:rsid w:val="00280561"/>
    <w:rsid w:val="00283E98"/>
    <w:rsid w:val="00287839"/>
    <w:rsid w:val="002A406E"/>
    <w:rsid w:val="002A70F0"/>
    <w:rsid w:val="002B1D79"/>
    <w:rsid w:val="002B2061"/>
    <w:rsid w:val="002B6195"/>
    <w:rsid w:val="002C31FC"/>
    <w:rsid w:val="002C639A"/>
    <w:rsid w:val="002D6053"/>
    <w:rsid w:val="002D60CF"/>
    <w:rsid w:val="002D77FF"/>
    <w:rsid w:val="002E4AF0"/>
    <w:rsid w:val="002E5C2E"/>
    <w:rsid w:val="00301548"/>
    <w:rsid w:val="0030232D"/>
    <w:rsid w:val="00307FF2"/>
    <w:rsid w:val="00320E7F"/>
    <w:rsid w:val="003221E4"/>
    <w:rsid w:val="00324F90"/>
    <w:rsid w:val="00326E79"/>
    <w:rsid w:val="0033391E"/>
    <w:rsid w:val="0034644E"/>
    <w:rsid w:val="003464B1"/>
    <w:rsid w:val="00353361"/>
    <w:rsid w:val="00353827"/>
    <w:rsid w:val="0037746B"/>
    <w:rsid w:val="0038261F"/>
    <w:rsid w:val="00394071"/>
    <w:rsid w:val="003B05EE"/>
    <w:rsid w:val="003B64C0"/>
    <w:rsid w:val="003C4CC8"/>
    <w:rsid w:val="003C5A6C"/>
    <w:rsid w:val="003E0117"/>
    <w:rsid w:val="003F6EA5"/>
    <w:rsid w:val="004179BE"/>
    <w:rsid w:val="00417A69"/>
    <w:rsid w:val="0044542E"/>
    <w:rsid w:val="004655A8"/>
    <w:rsid w:val="0047518F"/>
    <w:rsid w:val="00481796"/>
    <w:rsid w:val="004A2587"/>
    <w:rsid w:val="004A7FAF"/>
    <w:rsid w:val="004B50D9"/>
    <w:rsid w:val="004B58CC"/>
    <w:rsid w:val="004B5ED9"/>
    <w:rsid w:val="004B6051"/>
    <w:rsid w:val="004C727D"/>
    <w:rsid w:val="004D1833"/>
    <w:rsid w:val="004E64F8"/>
    <w:rsid w:val="004E6BFE"/>
    <w:rsid w:val="004E750D"/>
    <w:rsid w:val="004F479C"/>
    <w:rsid w:val="00504208"/>
    <w:rsid w:val="00506273"/>
    <w:rsid w:val="005078AD"/>
    <w:rsid w:val="005130A3"/>
    <w:rsid w:val="00514526"/>
    <w:rsid w:val="00514DE2"/>
    <w:rsid w:val="00521DDC"/>
    <w:rsid w:val="0053100E"/>
    <w:rsid w:val="00546CD9"/>
    <w:rsid w:val="005477F4"/>
    <w:rsid w:val="00565956"/>
    <w:rsid w:val="00565B54"/>
    <w:rsid w:val="00567BF9"/>
    <w:rsid w:val="0057445A"/>
    <w:rsid w:val="005819E0"/>
    <w:rsid w:val="005A18C9"/>
    <w:rsid w:val="005A234E"/>
    <w:rsid w:val="005B0793"/>
    <w:rsid w:val="005B3284"/>
    <w:rsid w:val="005B4125"/>
    <w:rsid w:val="005E1894"/>
    <w:rsid w:val="005E309A"/>
    <w:rsid w:val="005F1B03"/>
    <w:rsid w:val="005F5419"/>
    <w:rsid w:val="006019C9"/>
    <w:rsid w:val="00610280"/>
    <w:rsid w:val="0061264F"/>
    <w:rsid w:val="00615800"/>
    <w:rsid w:val="00615E34"/>
    <w:rsid w:val="006211E9"/>
    <w:rsid w:val="00661150"/>
    <w:rsid w:val="0066448A"/>
    <w:rsid w:val="006732E4"/>
    <w:rsid w:val="0067652E"/>
    <w:rsid w:val="00680219"/>
    <w:rsid w:val="00683AA9"/>
    <w:rsid w:val="006840EF"/>
    <w:rsid w:val="00684767"/>
    <w:rsid w:val="00693969"/>
    <w:rsid w:val="0069438A"/>
    <w:rsid w:val="006962B2"/>
    <w:rsid w:val="006A6282"/>
    <w:rsid w:val="006B14AF"/>
    <w:rsid w:val="006B5A26"/>
    <w:rsid w:val="006B6068"/>
    <w:rsid w:val="006E08E4"/>
    <w:rsid w:val="006E1D24"/>
    <w:rsid w:val="006E5B6D"/>
    <w:rsid w:val="006F23B8"/>
    <w:rsid w:val="00702A65"/>
    <w:rsid w:val="0071614A"/>
    <w:rsid w:val="00717426"/>
    <w:rsid w:val="00722615"/>
    <w:rsid w:val="00724D56"/>
    <w:rsid w:val="00733F2A"/>
    <w:rsid w:val="00747AFB"/>
    <w:rsid w:val="00754141"/>
    <w:rsid w:val="0077270D"/>
    <w:rsid w:val="007759D8"/>
    <w:rsid w:val="00776AA5"/>
    <w:rsid w:val="00780786"/>
    <w:rsid w:val="00781C8C"/>
    <w:rsid w:val="00792905"/>
    <w:rsid w:val="00793D30"/>
    <w:rsid w:val="0079766D"/>
    <w:rsid w:val="007B1B32"/>
    <w:rsid w:val="007B42E1"/>
    <w:rsid w:val="007B7AAA"/>
    <w:rsid w:val="007C1D67"/>
    <w:rsid w:val="007D0EF3"/>
    <w:rsid w:val="007D0F5E"/>
    <w:rsid w:val="007E7EF7"/>
    <w:rsid w:val="007F157D"/>
    <w:rsid w:val="00824C04"/>
    <w:rsid w:val="008260F7"/>
    <w:rsid w:val="00836400"/>
    <w:rsid w:val="00841AE5"/>
    <w:rsid w:val="008437F7"/>
    <w:rsid w:val="008502A6"/>
    <w:rsid w:val="00855739"/>
    <w:rsid w:val="00855904"/>
    <w:rsid w:val="0087482E"/>
    <w:rsid w:val="00877534"/>
    <w:rsid w:val="00880651"/>
    <w:rsid w:val="008871E8"/>
    <w:rsid w:val="008C5DCF"/>
    <w:rsid w:val="008D10AF"/>
    <w:rsid w:val="008D64EF"/>
    <w:rsid w:val="008D6D34"/>
    <w:rsid w:val="008E51A9"/>
    <w:rsid w:val="008F6A72"/>
    <w:rsid w:val="00903A7B"/>
    <w:rsid w:val="00904733"/>
    <w:rsid w:val="00904B9A"/>
    <w:rsid w:val="009059AC"/>
    <w:rsid w:val="00912D58"/>
    <w:rsid w:val="00913300"/>
    <w:rsid w:val="00930C22"/>
    <w:rsid w:val="009360C4"/>
    <w:rsid w:val="00941E9F"/>
    <w:rsid w:val="00943F76"/>
    <w:rsid w:val="00952CDD"/>
    <w:rsid w:val="00957096"/>
    <w:rsid w:val="00965CF5"/>
    <w:rsid w:val="00971F26"/>
    <w:rsid w:val="00974439"/>
    <w:rsid w:val="0097659D"/>
    <w:rsid w:val="00977D3A"/>
    <w:rsid w:val="0098091E"/>
    <w:rsid w:val="009861D6"/>
    <w:rsid w:val="009907F8"/>
    <w:rsid w:val="009A4E55"/>
    <w:rsid w:val="009C4EB0"/>
    <w:rsid w:val="009C5283"/>
    <w:rsid w:val="009D3632"/>
    <w:rsid w:val="009D50CF"/>
    <w:rsid w:val="009E1B86"/>
    <w:rsid w:val="009E7B62"/>
    <w:rsid w:val="00A0039D"/>
    <w:rsid w:val="00A065BB"/>
    <w:rsid w:val="00A36A22"/>
    <w:rsid w:val="00A4155E"/>
    <w:rsid w:val="00A4628D"/>
    <w:rsid w:val="00A57E7E"/>
    <w:rsid w:val="00A657E5"/>
    <w:rsid w:val="00A96FFD"/>
    <w:rsid w:val="00AA347B"/>
    <w:rsid w:val="00AA4418"/>
    <w:rsid w:val="00AA607B"/>
    <w:rsid w:val="00AC0F01"/>
    <w:rsid w:val="00AC4A46"/>
    <w:rsid w:val="00AD0B74"/>
    <w:rsid w:val="00AD0C81"/>
    <w:rsid w:val="00AD6744"/>
    <w:rsid w:val="00AE4BBE"/>
    <w:rsid w:val="00AE51DE"/>
    <w:rsid w:val="00AE5378"/>
    <w:rsid w:val="00AF6326"/>
    <w:rsid w:val="00AF7736"/>
    <w:rsid w:val="00B03709"/>
    <w:rsid w:val="00B14392"/>
    <w:rsid w:val="00B25117"/>
    <w:rsid w:val="00B31EDA"/>
    <w:rsid w:val="00B33CA4"/>
    <w:rsid w:val="00B4226A"/>
    <w:rsid w:val="00B60B3C"/>
    <w:rsid w:val="00B6392B"/>
    <w:rsid w:val="00B7100D"/>
    <w:rsid w:val="00B72F96"/>
    <w:rsid w:val="00BA3A4D"/>
    <w:rsid w:val="00BB4DC4"/>
    <w:rsid w:val="00BB4E74"/>
    <w:rsid w:val="00BB6286"/>
    <w:rsid w:val="00BD0C3A"/>
    <w:rsid w:val="00BD2A02"/>
    <w:rsid w:val="00BD454D"/>
    <w:rsid w:val="00BE4C08"/>
    <w:rsid w:val="00BF2125"/>
    <w:rsid w:val="00BF4A04"/>
    <w:rsid w:val="00C00604"/>
    <w:rsid w:val="00C02952"/>
    <w:rsid w:val="00C032F7"/>
    <w:rsid w:val="00C035A8"/>
    <w:rsid w:val="00C04876"/>
    <w:rsid w:val="00C1414C"/>
    <w:rsid w:val="00C321F3"/>
    <w:rsid w:val="00C43D7C"/>
    <w:rsid w:val="00C454FD"/>
    <w:rsid w:val="00C50065"/>
    <w:rsid w:val="00C5795F"/>
    <w:rsid w:val="00C67B76"/>
    <w:rsid w:val="00C70346"/>
    <w:rsid w:val="00C71E02"/>
    <w:rsid w:val="00C84DC3"/>
    <w:rsid w:val="00CA51C3"/>
    <w:rsid w:val="00CA6AED"/>
    <w:rsid w:val="00CB27BE"/>
    <w:rsid w:val="00CD0AE9"/>
    <w:rsid w:val="00CD3659"/>
    <w:rsid w:val="00CE1547"/>
    <w:rsid w:val="00CF16ED"/>
    <w:rsid w:val="00CF28F6"/>
    <w:rsid w:val="00CF4EB2"/>
    <w:rsid w:val="00CF7D73"/>
    <w:rsid w:val="00D02141"/>
    <w:rsid w:val="00D12D3E"/>
    <w:rsid w:val="00D13C94"/>
    <w:rsid w:val="00D15246"/>
    <w:rsid w:val="00D24761"/>
    <w:rsid w:val="00D26B3B"/>
    <w:rsid w:val="00D32B67"/>
    <w:rsid w:val="00D32CD2"/>
    <w:rsid w:val="00D3715F"/>
    <w:rsid w:val="00D4371B"/>
    <w:rsid w:val="00D562DD"/>
    <w:rsid w:val="00D57F19"/>
    <w:rsid w:val="00D60C87"/>
    <w:rsid w:val="00D673D5"/>
    <w:rsid w:val="00D7245D"/>
    <w:rsid w:val="00D76EE9"/>
    <w:rsid w:val="00D81710"/>
    <w:rsid w:val="00D83192"/>
    <w:rsid w:val="00D832B8"/>
    <w:rsid w:val="00DA507D"/>
    <w:rsid w:val="00DB5F6F"/>
    <w:rsid w:val="00DB6163"/>
    <w:rsid w:val="00DC0ABC"/>
    <w:rsid w:val="00DC4848"/>
    <w:rsid w:val="00DD5258"/>
    <w:rsid w:val="00DE20A0"/>
    <w:rsid w:val="00DE62B9"/>
    <w:rsid w:val="00DE64F7"/>
    <w:rsid w:val="00DE7B41"/>
    <w:rsid w:val="00E048C2"/>
    <w:rsid w:val="00E06EB3"/>
    <w:rsid w:val="00E159DD"/>
    <w:rsid w:val="00E25BEF"/>
    <w:rsid w:val="00E2670D"/>
    <w:rsid w:val="00E55EB3"/>
    <w:rsid w:val="00E65E17"/>
    <w:rsid w:val="00E73DFF"/>
    <w:rsid w:val="00E7530D"/>
    <w:rsid w:val="00EA0A61"/>
    <w:rsid w:val="00EA2547"/>
    <w:rsid w:val="00EA6E1D"/>
    <w:rsid w:val="00EB1DDD"/>
    <w:rsid w:val="00EC49AF"/>
    <w:rsid w:val="00EC5B41"/>
    <w:rsid w:val="00ED0CA5"/>
    <w:rsid w:val="00ED2E2C"/>
    <w:rsid w:val="00ED7DF1"/>
    <w:rsid w:val="00EE02D1"/>
    <w:rsid w:val="00F16B3C"/>
    <w:rsid w:val="00F170E1"/>
    <w:rsid w:val="00F20212"/>
    <w:rsid w:val="00F21E5E"/>
    <w:rsid w:val="00F236C1"/>
    <w:rsid w:val="00F238FD"/>
    <w:rsid w:val="00F27475"/>
    <w:rsid w:val="00F370E9"/>
    <w:rsid w:val="00F43FF5"/>
    <w:rsid w:val="00F521B4"/>
    <w:rsid w:val="00F53006"/>
    <w:rsid w:val="00F532AE"/>
    <w:rsid w:val="00F70EB5"/>
    <w:rsid w:val="00F80465"/>
    <w:rsid w:val="00F84A6C"/>
    <w:rsid w:val="00F86332"/>
    <w:rsid w:val="00F90296"/>
    <w:rsid w:val="00F91575"/>
    <w:rsid w:val="00FA00C0"/>
    <w:rsid w:val="00FA763D"/>
    <w:rsid w:val="00FB5282"/>
    <w:rsid w:val="00FC676E"/>
    <w:rsid w:val="00FC70BD"/>
    <w:rsid w:val="00FD3F71"/>
    <w:rsid w:val="00FE3E8F"/>
    <w:rsid w:val="00FE3F4A"/>
    <w:rsid w:val="00FE4B5A"/>
    <w:rsid w:val="00FF2BBE"/>
    <w:rsid w:val="00FF6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96CCC"/>
  <w15:chartTrackingRefBased/>
  <w15:docId w15:val="{5AF0DAA0-C52D-4834-857A-1BDB1EE0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258"/>
    <w:rPr>
      <w:b/>
      <w:bCs/>
    </w:rPr>
  </w:style>
  <w:style w:type="character" w:styleId="Hyperlink">
    <w:name w:val="Hyperlink"/>
    <w:basedOn w:val="DefaultParagraphFont"/>
    <w:uiPriority w:val="99"/>
    <w:unhideWhenUsed/>
    <w:rsid w:val="00DD5258"/>
    <w:rPr>
      <w:color w:val="0563C1" w:themeColor="hyperlink"/>
      <w:u w:val="single"/>
    </w:rPr>
  </w:style>
  <w:style w:type="character" w:styleId="UnresolvedMention">
    <w:name w:val="Unresolved Mention"/>
    <w:basedOn w:val="DefaultParagraphFont"/>
    <w:uiPriority w:val="99"/>
    <w:semiHidden/>
    <w:unhideWhenUsed/>
    <w:rsid w:val="00E2670D"/>
    <w:rPr>
      <w:color w:val="605E5C"/>
      <w:shd w:val="clear" w:color="auto" w:fill="E1DFDD"/>
    </w:rPr>
  </w:style>
  <w:style w:type="character" w:customStyle="1" w:styleId="ui-provider">
    <w:name w:val="ui-provider"/>
    <w:basedOn w:val="DefaultParagraphFont"/>
    <w:rsid w:val="00B25117"/>
  </w:style>
  <w:style w:type="character" w:styleId="CommentReference">
    <w:name w:val="annotation reference"/>
    <w:basedOn w:val="DefaultParagraphFont"/>
    <w:uiPriority w:val="99"/>
    <w:semiHidden/>
    <w:unhideWhenUsed/>
    <w:rsid w:val="0069438A"/>
    <w:rPr>
      <w:sz w:val="16"/>
      <w:szCs w:val="16"/>
    </w:rPr>
  </w:style>
  <w:style w:type="paragraph" w:styleId="CommentText">
    <w:name w:val="annotation text"/>
    <w:basedOn w:val="Normal"/>
    <w:link w:val="CommentTextChar"/>
    <w:uiPriority w:val="99"/>
    <w:unhideWhenUsed/>
    <w:rsid w:val="0069438A"/>
    <w:pPr>
      <w:spacing w:line="240" w:lineRule="auto"/>
    </w:pPr>
    <w:rPr>
      <w:sz w:val="20"/>
      <w:szCs w:val="20"/>
    </w:rPr>
  </w:style>
  <w:style w:type="character" w:customStyle="1" w:styleId="CommentTextChar">
    <w:name w:val="Comment Text Char"/>
    <w:basedOn w:val="DefaultParagraphFont"/>
    <w:link w:val="CommentText"/>
    <w:uiPriority w:val="99"/>
    <w:rsid w:val="0069438A"/>
    <w:rPr>
      <w:sz w:val="20"/>
      <w:szCs w:val="20"/>
    </w:rPr>
  </w:style>
  <w:style w:type="paragraph" w:styleId="CommentSubject">
    <w:name w:val="annotation subject"/>
    <w:basedOn w:val="CommentText"/>
    <w:next w:val="CommentText"/>
    <w:link w:val="CommentSubjectChar"/>
    <w:uiPriority w:val="99"/>
    <w:semiHidden/>
    <w:unhideWhenUsed/>
    <w:rsid w:val="0069438A"/>
    <w:rPr>
      <w:b/>
      <w:bCs/>
    </w:rPr>
  </w:style>
  <w:style w:type="character" w:customStyle="1" w:styleId="CommentSubjectChar">
    <w:name w:val="Comment Subject Char"/>
    <w:basedOn w:val="CommentTextChar"/>
    <w:link w:val="CommentSubject"/>
    <w:uiPriority w:val="99"/>
    <w:semiHidden/>
    <w:rsid w:val="0069438A"/>
    <w:rPr>
      <w:b/>
      <w:bCs/>
      <w:sz w:val="20"/>
      <w:szCs w:val="20"/>
    </w:rPr>
  </w:style>
  <w:style w:type="paragraph" w:styleId="Revision">
    <w:name w:val="Revision"/>
    <w:hidden/>
    <w:uiPriority w:val="99"/>
    <w:semiHidden/>
    <w:rsid w:val="00565956"/>
    <w:pPr>
      <w:spacing w:after="0" w:line="240" w:lineRule="auto"/>
    </w:pPr>
  </w:style>
  <w:style w:type="character" w:customStyle="1" w:styleId="normaltextrun">
    <w:name w:val="normaltextrun"/>
    <w:basedOn w:val="DefaultParagraphFont"/>
    <w:rsid w:val="002466B2"/>
  </w:style>
  <w:style w:type="paragraph" w:customStyle="1" w:styleId="Default">
    <w:name w:val="Default"/>
    <w:rsid w:val="009059AC"/>
    <w:pPr>
      <w:autoSpaceDE w:val="0"/>
      <w:autoSpaceDN w:val="0"/>
      <w:adjustRightInd w:val="0"/>
      <w:spacing w:after="0" w:line="240" w:lineRule="auto"/>
    </w:pPr>
    <w:rPr>
      <w:rFonts w:ascii="Calibri" w:hAnsi="Calibri" w:cs="Calibri"/>
      <w:color w:val="000000"/>
      <w:kern w:val="0"/>
      <w:sz w:val="24"/>
      <w:szCs w:val="24"/>
    </w:rPr>
  </w:style>
  <w:style w:type="paragraph" w:customStyle="1" w:styleId="paragraph">
    <w:name w:val="paragraph"/>
    <w:basedOn w:val="Normal"/>
    <w:rsid w:val="004A2587"/>
    <w:pPr>
      <w:suppressAutoHyphens/>
      <w:autoSpaceDN w:val="0"/>
      <w:spacing w:before="100" w:after="100"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A2587"/>
  </w:style>
  <w:style w:type="paragraph" w:styleId="NoSpacing">
    <w:name w:val="No Spacing"/>
    <w:uiPriority w:val="1"/>
    <w:qFormat/>
    <w:rsid w:val="00AA4418"/>
    <w:pPr>
      <w:spacing w:after="0" w:line="240" w:lineRule="auto"/>
    </w:pPr>
  </w:style>
  <w:style w:type="character" w:styleId="Mention">
    <w:name w:val="Mention"/>
    <w:basedOn w:val="DefaultParagraphFont"/>
    <w:uiPriority w:val="99"/>
    <w:unhideWhenUsed/>
    <w:rsid w:val="004B6051"/>
    <w:rPr>
      <w:color w:val="2B579A"/>
      <w:shd w:val="clear" w:color="auto" w:fill="E1DFDD"/>
    </w:rPr>
  </w:style>
  <w:style w:type="paragraph" w:styleId="NormalWeb">
    <w:name w:val="Normal (Web)"/>
    <w:basedOn w:val="Normal"/>
    <w:uiPriority w:val="99"/>
    <w:semiHidden/>
    <w:unhideWhenUsed/>
    <w:rsid w:val="00F532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0975">
      <w:bodyDiv w:val="1"/>
      <w:marLeft w:val="0"/>
      <w:marRight w:val="0"/>
      <w:marTop w:val="0"/>
      <w:marBottom w:val="0"/>
      <w:divBdr>
        <w:top w:val="none" w:sz="0" w:space="0" w:color="auto"/>
        <w:left w:val="none" w:sz="0" w:space="0" w:color="auto"/>
        <w:bottom w:val="none" w:sz="0" w:space="0" w:color="auto"/>
        <w:right w:val="none" w:sz="0" w:space="0" w:color="auto"/>
      </w:divBdr>
    </w:div>
    <w:div w:id="680159949">
      <w:bodyDiv w:val="1"/>
      <w:marLeft w:val="0"/>
      <w:marRight w:val="0"/>
      <w:marTop w:val="0"/>
      <w:marBottom w:val="0"/>
      <w:divBdr>
        <w:top w:val="none" w:sz="0" w:space="0" w:color="auto"/>
        <w:left w:val="none" w:sz="0" w:space="0" w:color="auto"/>
        <w:bottom w:val="none" w:sz="0" w:space="0" w:color="auto"/>
        <w:right w:val="none" w:sz="0" w:space="0" w:color="auto"/>
      </w:divBdr>
    </w:div>
    <w:div w:id="718096405">
      <w:bodyDiv w:val="1"/>
      <w:marLeft w:val="0"/>
      <w:marRight w:val="0"/>
      <w:marTop w:val="0"/>
      <w:marBottom w:val="0"/>
      <w:divBdr>
        <w:top w:val="none" w:sz="0" w:space="0" w:color="auto"/>
        <w:left w:val="none" w:sz="0" w:space="0" w:color="auto"/>
        <w:bottom w:val="none" w:sz="0" w:space="0" w:color="auto"/>
        <w:right w:val="none" w:sz="0" w:space="0" w:color="auto"/>
      </w:divBdr>
    </w:div>
    <w:div w:id="733237128">
      <w:bodyDiv w:val="1"/>
      <w:marLeft w:val="0"/>
      <w:marRight w:val="0"/>
      <w:marTop w:val="0"/>
      <w:marBottom w:val="0"/>
      <w:divBdr>
        <w:top w:val="none" w:sz="0" w:space="0" w:color="auto"/>
        <w:left w:val="none" w:sz="0" w:space="0" w:color="auto"/>
        <w:bottom w:val="none" w:sz="0" w:space="0" w:color="auto"/>
        <w:right w:val="none" w:sz="0" w:space="0" w:color="auto"/>
      </w:divBdr>
    </w:div>
    <w:div w:id="748576505">
      <w:bodyDiv w:val="1"/>
      <w:marLeft w:val="0"/>
      <w:marRight w:val="0"/>
      <w:marTop w:val="0"/>
      <w:marBottom w:val="0"/>
      <w:divBdr>
        <w:top w:val="none" w:sz="0" w:space="0" w:color="auto"/>
        <w:left w:val="none" w:sz="0" w:space="0" w:color="auto"/>
        <w:bottom w:val="none" w:sz="0" w:space="0" w:color="auto"/>
        <w:right w:val="none" w:sz="0" w:space="0" w:color="auto"/>
      </w:divBdr>
      <w:divsChild>
        <w:div w:id="62439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564268">
      <w:bodyDiv w:val="1"/>
      <w:marLeft w:val="0"/>
      <w:marRight w:val="0"/>
      <w:marTop w:val="0"/>
      <w:marBottom w:val="0"/>
      <w:divBdr>
        <w:top w:val="none" w:sz="0" w:space="0" w:color="auto"/>
        <w:left w:val="none" w:sz="0" w:space="0" w:color="auto"/>
        <w:bottom w:val="none" w:sz="0" w:space="0" w:color="auto"/>
        <w:right w:val="none" w:sz="0" w:space="0" w:color="auto"/>
      </w:divBdr>
    </w:div>
    <w:div w:id="845249699">
      <w:bodyDiv w:val="1"/>
      <w:marLeft w:val="0"/>
      <w:marRight w:val="0"/>
      <w:marTop w:val="0"/>
      <w:marBottom w:val="0"/>
      <w:divBdr>
        <w:top w:val="none" w:sz="0" w:space="0" w:color="auto"/>
        <w:left w:val="none" w:sz="0" w:space="0" w:color="auto"/>
        <w:bottom w:val="none" w:sz="0" w:space="0" w:color="auto"/>
        <w:right w:val="none" w:sz="0" w:space="0" w:color="auto"/>
      </w:divBdr>
    </w:div>
    <w:div w:id="891042547">
      <w:bodyDiv w:val="1"/>
      <w:marLeft w:val="0"/>
      <w:marRight w:val="0"/>
      <w:marTop w:val="0"/>
      <w:marBottom w:val="0"/>
      <w:divBdr>
        <w:top w:val="none" w:sz="0" w:space="0" w:color="auto"/>
        <w:left w:val="none" w:sz="0" w:space="0" w:color="auto"/>
        <w:bottom w:val="none" w:sz="0" w:space="0" w:color="auto"/>
        <w:right w:val="none" w:sz="0" w:space="0" w:color="auto"/>
      </w:divBdr>
    </w:div>
    <w:div w:id="1107428025">
      <w:bodyDiv w:val="1"/>
      <w:marLeft w:val="0"/>
      <w:marRight w:val="0"/>
      <w:marTop w:val="0"/>
      <w:marBottom w:val="0"/>
      <w:divBdr>
        <w:top w:val="none" w:sz="0" w:space="0" w:color="auto"/>
        <w:left w:val="none" w:sz="0" w:space="0" w:color="auto"/>
        <w:bottom w:val="none" w:sz="0" w:space="0" w:color="auto"/>
        <w:right w:val="none" w:sz="0" w:space="0" w:color="auto"/>
      </w:divBdr>
    </w:div>
    <w:div w:id="1503083313">
      <w:bodyDiv w:val="1"/>
      <w:marLeft w:val="0"/>
      <w:marRight w:val="0"/>
      <w:marTop w:val="0"/>
      <w:marBottom w:val="0"/>
      <w:divBdr>
        <w:top w:val="none" w:sz="0" w:space="0" w:color="auto"/>
        <w:left w:val="none" w:sz="0" w:space="0" w:color="auto"/>
        <w:bottom w:val="none" w:sz="0" w:space="0" w:color="auto"/>
        <w:right w:val="none" w:sz="0" w:space="0" w:color="auto"/>
      </w:divBdr>
      <w:divsChild>
        <w:div w:id="194047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2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gnumcapit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g-fu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sada.com/abou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6BF7E3A6898489D0F76E90B3794F3" ma:contentTypeVersion="9" ma:contentTypeDescription="Create a new document." ma:contentTypeScope="" ma:versionID="bb074c8261a0a4dbe9dc328c747b2ab3">
  <xsd:schema xmlns:xsd="http://www.w3.org/2001/XMLSchema" xmlns:xs="http://www.w3.org/2001/XMLSchema" xmlns:p="http://schemas.microsoft.com/office/2006/metadata/properties" xmlns:ns2="e21827c7-7bc5-48fb-adf3-dea51284960d" xmlns:ns3="48369e71-7c2e-4807-a872-1fcf642118d3" targetNamespace="http://schemas.microsoft.com/office/2006/metadata/properties" ma:root="true" ma:fieldsID="25006e8e137abe8f33283469cc2f474e" ns2:_="" ns3:_="">
    <xsd:import namespace="e21827c7-7bc5-48fb-adf3-dea51284960d"/>
    <xsd:import namespace="48369e71-7c2e-4807-a872-1fcf642118d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827c7-7bc5-48fb-adf3-dea512849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7e30bd-b07c-4704-b587-dcd7b296fe0f" ma:termSetId="09814cd3-568e-fe90-9814-8d621ff8fb84" ma:anchorId="fba54fb3-c3e1-fe81-a776-ca4b69148c4d" ma:open="true" ma:isKeyword="false">
      <xsd:complexType>
        <xsd:sequence>
          <xsd:element ref="pc:Terms" minOccurs="0" maxOccurs="1"/>
        </xsd:sequence>
      </xsd:complexType>
    </xsd:element>
    <xsd:element name="_Flow_SignoffStatus" ma:index="15" nillable="true" ma:displayName="Sign-off status" ma:internalName="Sign_x002d_off_x0020_status">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69e71-7c2e-4807-a872-1fcf64211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2935de-e5d5-4236-b5f5-efe26fd68b77}" ma:internalName="TaxCatchAll" ma:showField="CatchAllData" ma:web="48369e71-7c2e-4807-a872-1fcf64211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1827c7-7bc5-48fb-adf3-dea51284960d">
      <Terms xmlns="http://schemas.microsoft.com/office/infopath/2007/PartnerControls"/>
    </lcf76f155ced4ddcb4097134ff3c332f>
    <TaxCatchAll xmlns="48369e71-7c2e-4807-a872-1fcf642118d3" xsi:nil="true"/>
    <_Flow_SignoffStatus xmlns="e21827c7-7bc5-48fb-adf3-dea5128496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869F-1CE8-4F23-A84F-78CE39C7E80C}">
  <ds:schemaRefs>
    <ds:schemaRef ds:uri="http://schemas.microsoft.com/sharepoint/v3/contenttype/forms"/>
  </ds:schemaRefs>
</ds:datastoreItem>
</file>

<file path=customXml/itemProps2.xml><?xml version="1.0" encoding="utf-8"?>
<ds:datastoreItem xmlns:ds="http://schemas.openxmlformats.org/officeDocument/2006/customXml" ds:itemID="{AEE2C21D-2EDE-4501-8252-891ABF9E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827c7-7bc5-48fb-adf3-dea51284960d"/>
    <ds:schemaRef ds:uri="48369e71-7c2e-4807-a872-1fcf64211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46D3C-8B7F-4411-9E26-6561ED1F01B2}">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48369e71-7c2e-4807-a872-1fcf642118d3"/>
    <ds:schemaRef ds:uri="e21827c7-7bc5-48fb-adf3-dea51284960d"/>
  </ds:schemaRefs>
</ds:datastoreItem>
</file>

<file path=customXml/itemProps4.xml><?xml version="1.0" encoding="utf-8"?>
<ds:datastoreItem xmlns:ds="http://schemas.openxmlformats.org/officeDocument/2006/customXml" ds:itemID="{A70094D4-29C5-458C-8B33-45038353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Wangari Wanderi</dc:creator>
  <cp:keywords/>
  <dc:description/>
  <cp:lastModifiedBy>Divya Samtani</cp:lastModifiedBy>
  <cp:revision>5</cp:revision>
  <dcterms:created xsi:type="dcterms:W3CDTF">2025-07-29T08:55:00Z</dcterms:created>
  <dcterms:modified xsi:type="dcterms:W3CDTF">2025-08-05T10:26:00Z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0x0101003416BF7E3A6898489D0F76E90B3794F3</vt:lpwstr>
  </property>
  <property fmtid="{D5CDD505-2E9C-101B-9397-08002B2CF9AE}" pid="3" name="MediaServiceImageTags">
    <vt:lpwstr/>
  </property>
  <property fmtid="{D5CDD505-2E9C-101B-9397-08002B2CF9AE}" pid="4" name="_dlc_DocIdItemGuid">
    <vt:lpwstr>d24aaa52-4b11-4f04-963d-b006f71bddca</vt:lpwstr>
  </property>
  <property fmtid="{D5CDD505-2E9C-101B-9397-08002B2CF9AE}" pid="5" name="Order">
    <vt:r8>110208500</vt:r8>
  </property>
  <property fmtid="{D5CDD505-2E9C-101B-9397-08002B2CF9AE}" pid="6" name="GUID">
    <vt:lpwstr>b461e517-4c9b-4773-9ea3-13c198627aae</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_dlc_DocIdPersistId">
    <vt:bool>false</vt:bool>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GrammarlyDocumentId">
    <vt:lpwstr>9fed1d6cae3282ba0c4eff4ef6873c9babd1a44539e001b8a34ed8e2caa52c7d</vt:lpwstr>
  </property>
</Properties>
</file>