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6550B" w14:textId="77777777" w:rsidR="00E83089" w:rsidRPr="00E83089" w:rsidRDefault="00E83089" w:rsidP="00E83089">
      <w:pPr>
        <w:suppressAutoHyphens w:val="0"/>
        <w:autoSpaceDN/>
        <w:spacing w:line="278" w:lineRule="auto"/>
        <w:jc w:val="both"/>
        <w:rPr>
          <w:rFonts w:ascii="Calibri" w:hAnsi="Calibri" w:cs="Calibri"/>
          <w:b/>
          <w:bCs/>
          <w:caps/>
          <w:noProof/>
          <w:color w:val="1F4967"/>
          <w:sz w:val="20"/>
          <w:szCs w:val="20"/>
        </w:rPr>
      </w:pPr>
    </w:p>
    <w:p w14:paraId="3D9B77AA" w14:textId="77777777" w:rsidR="00E83089" w:rsidRPr="00E83089" w:rsidRDefault="00E83089" w:rsidP="00E83089">
      <w:pPr>
        <w:suppressAutoHyphens w:val="0"/>
        <w:autoSpaceDN/>
        <w:spacing w:line="278" w:lineRule="auto"/>
        <w:jc w:val="both"/>
        <w:rPr>
          <w:rFonts w:ascii="Calibri" w:hAnsi="Calibri" w:cs="Calibri"/>
          <w:b/>
          <w:bCs/>
          <w:caps/>
          <w:noProof/>
          <w:color w:val="1F4967"/>
          <w:sz w:val="20"/>
          <w:szCs w:val="20"/>
        </w:rPr>
      </w:pPr>
    </w:p>
    <w:p w14:paraId="13C6BDDD" w14:textId="77777777" w:rsidR="00E83089" w:rsidRPr="00E83089" w:rsidRDefault="00E83089" w:rsidP="00E83089">
      <w:pPr>
        <w:suppressAutoHyphens w:val="0"/>
        <w:autoSpaceDN/>
        <w:spacing w:line="278" w:lineRule="auto"/>
        <w:jc w:val="both"/>
        <w:rPr>
          <w:rFonts w:ascii="Calibri" w:hAnsi="Calibri" w:cs="Calibri"/>
          <w:b/>
          <w:bCs/>
          <w:caps/>
          <w:noProof/>
          <w:color w:val="1F4967"/>
          <w:sz w:val="20"/>
          <w:szCs w:val="20"/>
        </w:rPr>
      </w:pPr>
    </w:p>
    <w:p w14:paraId="0F8A2CEC" w14:textId="77777777" w:rsidR="00E83089" w:rsidRPr="00E83089" w:rsidRDefault="00E83089" w:rsidP="00E83089">
      <w:pPr>
        <w:suppressAutoHyphens w:val="0"/>
        <w:autoSpaceDN/>
        <w:spacing w:line="278" w:lineRule="auto"/>
        <w:jc w:val="both"/>
        <w:rPr>
          <w:rFonts w:ascii="Calibri" w:hAnsi="Calibri" w:cs="Calibri"/>
          <w:b/>
          <w:bCs/>
          <w:caps/>
          <w:noProof/>
          <w:color w:val="1F4967"/>
          <w:sz w:val="20"/>
          <w:szCs w:val="20"/>
        </w:rPr>
      </w:pPr>
    </w:p>
    <w:p w14:paraId="2AAA4407" w14:textId="77777777" w:rsidR="00E83089" w:rsidRPr="00E83089" w:rsidRDefault="00E83089" w:rsidP="00E83089">
      <w:pPr>
        <w:suppressAutoHyphens w:val="0"/>
        <w:autoSpaceDN/>
        <w:spacing w:line="278" w:lineRule="auto"/>
        <w:jc w:val="both"/>
        <w:rPr>
          <w:rFonts w:ascii="Calibri" w:hAnsi="Calibri" w:cs="Calibri"/>
          <w:b/>
          <w:bCs/>
          <w:caps/>
          <w:noProof/>
          <w:color w:val="1F4967"/>
          <w:sz w:val="20"/>
          <w:szCs w:val="20"/>
        </w:rPr>
      </w:pPr>
    </w:p>
    <w:p w14:paraId="6E54FD1A" w14:textId="77777777" w:rsidR="00E83089" w:rsidRPr="00E83089" w:rsidRDefault="00E83089" w:rsidP="00E83089">
      <w:pPr>
        <w:suppressAutoHyphens w:val="0"/>
        <w:autoSpaceDN/>
        <w:spacing w:line="278" w:lineRule="auto"/>
        <w:jc w:val="both"/>
        <w:rPr>
          <w:rFonts w:ascii="Calibri" w:hAnsi="Calibri" w:cs="Calibri"/>
          <w:b/>
          <w:bCs/>
          <w:caps/>
          <w:noProof/>
          <w:color w:val="1F4967"/>
          <w:sz w:val="20"/>
          <w:szCs w:val="20"/>
        </w:rPr>
      </w:pPr>
    </w:p>
    <w:p w14:paraId="0FEB002F" w14:textId="77777777" w:rsidR="00E83089" w:rsidRPr="00E83089" w:rsidRDefault="00E83089" w:rsidP="00E83089">
      <w:pPr>
        <w:suppressAutoHyphens w:val="0"/>
        <w:autoSpaceDN/>
        <w:spacing w:line="278" w:lineRule="auto"/>
        <w:jc w:val="both"/>
        <w:rPr>
          <w:rFonts w:ascii="Calibri" w:hAnsi="Calibri" w:cs="Calibri"/>
          <w:b/>
          <w:bCs/>
          <w:caps/>
          <w:noProof/>
          <w:color w:val="1F4967"/>
          <w:sz w:val="20"/>
          <w:szCs w:val="20"/>
        </w:rPr>
      </w:pPr>
    </w:p>
    <w:p w14:paraId="5CD166BB" w14:textId="77777777" w:rsidR="00E83089" w:rsidRPr="00E83089" w:rsidRDefault="00E83089" w:rsidP="00E83089">
      <w:pPr>
        <w:suppressAutoHyphens w:val="0"/>
        <w:autoSpaceDN/>
        <w:spacing w:line="278" w:lineRule="auto"/>
        <w:jc w:val="both"/>
        <w:rPr>
          <w:rFonts w:ascii="Calibri" w:hAnsi="Calibri" w:cs="Calibri"/>
          <w:b/>
          <w:bCs/>
          <w:caps/>
          <w:noProof/>
          <w:color w:val="1F4967"/>
          <w:sz w:val="20"/>
          <w:szCs w:val="20"/>
        </w:rPr>
      </w:pPr>
    </w:p>
    <w:p w14:paraId="1F9A96A9" w14:textId="77777777" w:rsidR="00E83089" w:rsidRPr="00E83089" w:rsidRDefault="00E83089" w:rsidP="00E83089">
      <w:pPr>
        <w:suppressAutoHyphens w:val="0"/>
        <w:autoSpaceDN/>
        <w:spacing w:line="278" w:lineRule="auto"/>
        <w:jc w:val="both"/>
        <w:rPr>
          <w:rFonts w:ascii="Calibri" w:hAnsi="Calibri" w:cs="Calibri"/>
          <w:b/>
          <w:bCs/>
          <w:caps/>
          <w:noProof/>
          <w:color w:val="1F4967"/>
          <w:sz w:val="20"/>
          <w:szCs w:val="20"/>
        </w:rPr>
      </w:pPr>
    </w:p>
    <w:p w14:paraId="7A9DF28C" w14:textId="77777777" w:rsidR="00E83089" w:rsidRPr="00E83089" w:rsidRDefault="00E83089" w:rsidP="00E83089">
      <w:pPr>
        <w:suppressAutoHyphens w:val="0"/>
        <w:autoSpaceDN/>
        <w:spacing w:line="278" w:lineRule="auto"/>
        <w:jc w:val="both"/>
        <w:rPr>
          <w:rFonts w:ascii="Calibri" w:hAnsi="Calibri" w:cs="Calibri"/>
          <w:b/>
          <w:bCs/>
          <w:caps/>
          <w:noProof/>
          <w:color w:val="1F4967"/>
          <w:sz w:val="20"/>
          <w:szCs w:val="20"/>
        </w:rPr>
      </w:pPr>
    </w:p>
    <w:p w14:paraId="711A0B59" w14:textId="77777777" w:rsidR="00E83089" w:rsidRPr="00E83089" w:rsidRDefault="00E83089" w:rsidP="00E83089">
      <w:pPr>
        <w:suppressAutoHyphens w:val="0"/>
        <w:autoSpaceDN/>
        <w:spacing w:line="278" w:lineRule="auto"/>
        <w:jc w:val="both"/>
        <w:rPr>
          <w:rFonts w:ascii="Calibri" w:hAnsi="Calibri" w:cs="Calibri"/>
          <w:b/>
          <w:bCs/>
          <w:caps/>
          <w:noProof/>
          <w:color w:val="1F4967"/>
          <w:sz w:val="20"/>
          <w:szCs w:val="20"/>
        </w:rPr>
      </w:pPr>
    </w:p>
    <w:p w14:paraId="7CD163E5" w14:textId="0F32467A" w:rsidR="00E83089" w:rsidRPr="007A7E62" w:rsidRDefault="00E83089" w:rsidP="007A7E62">
      <w:pPr>
        <w:suppressAutoHyphens w:val="0"/>
        <w:autoSpaceDN/>
        <w:spacing w:line="278" w:lineRule="auto"/>
        <w:jc w:val="center"/>
        <w:rPr>
          <w:rFonts w:ascii="Calibri" w:hAnsi="Calibri" w:cs="Calibri"/>
          <w:b/>
          <w:bCs/>
          <w:caps/>
          <w:noProof/>
          <w:color w:val="1F4967"/>
          <w:sz w:val="28"/>
          <w:szCs w:val="28"/>
        </w:rPr>
      </w:pPr>
      <w:r w:rsidRPr="007A7E62">
        <w:rPr>
          <w:rFonts w:ascii="Calibri" w:hAnsi="Calibri" w:cs="Calibri"/>
          <w:b/>
          <w:bCs/>
          <w:caps/>
          <w:noProof/>
          <w:color w:val="1F4967"/>
          <w:sz w:val="28"/>
          <w:szCs w:val="28"/>
        </w:rPr>
        <w:t>Cygnum Capital Asset Management Limited</w:t>
      </w:r>
    </w:p>
    <w:p w14:paraId="07F2319F" w14:textId="77777777" w:rsidR="00E83089" w:rsidRPr="007A7E62" w:rsidRDefault="00E83089" w:rsidP="007A7E62">
      <w:pPr>
        <w:suppressAutoHyphens w:val="0"/>
        <w:autoSpaceDN/>
        <w:spacing w:line="278" w:lineRule="auto"/>
        <w:jc w:val="center"/>
        <w:rPr>
          <w:rFonts w:ascii="Calibri" w:hAnsi="Calibri" w:cs="Calibri"/>
          <w:b/>
          <w:bCs/>
          <w:caps/>
          <w:noProof/>
          <w:color w:val="1F4967"/>
          <w:sz w:val="28"/>
          <w:szCs w:val="28"/>
        </w:rPr>
      </w:pPr>
      <w:r w:rsidRPr="007A7E62">
        <w:rPr>
          <w:rFonts w:ascii="Calibri" w:hAnsi="Calibri" w:cs="Calibri"/>
          <w:b/>
          <w:bCs/>
          <w:caps/>
          <w:noProof/>
          <w:color w:val="1F4967"/>
          <w:sz w:val="28"/>
          <w:szCs w:val="28"/>
        </w:rPr>
        <w:t>MIFIDPRU 8 DISCLOSURE</w:t>
      </w:r>
    </w:p>
    <w:p w14:paraId="716643C0" w14:textId="1D6A0ECE" w:rsidR="00E83089" w:rsidRPr="007A7E62" w:rsidRDefault="00E83089" w:rsidP="007A7E62">
      <w:pPr>
        <w:suppressAutoHyphens w:val="0"/>
        <w:autoSpaceDN/>
        <w:spacing w:line="278" w:lineRule="auto"/>
        <w:jc w:val="center"/>
        <w:rPr>
          <w:rFonts w:ascii="Calibri" w:hAnsi="Calibri" w:cs="Calibri"/>
          <w:b/>
          <w:bCs/>
          <w:caps/>
          <w:noProof/>
          <w:color w:val="1F4967"/>
          <w:sz w:val="28"/>
          <w:szCs w:val="28"/>
        </w:rPr>
      </w:pPr>
      <w:r w:rsidRPr="007A7E62">
        <w:rPr>
          <w:rFonts w:ascii="Calibri" w:hAnsi="Calibri" w:cs="Calibri"/>
          <w:b/>
          <w:bCs/>
          <w:caps/>
          <w:noProof/>
          <w:color w:val="1F4967"/>
          <w:sz w:val="28"/>
          <w:szCs w:val="28"/>
        </w:rPr>
        <w:t>Financial year ended 31 December 202</w:t>
      </w:r>
      <w:r w:rsidR="007A7E62">
        <w:rPr>
          <w:rFonts w:ascii="Calibri" w:hAnsi="Calibri" w:cs="Calibri"/>
          <w:b/>
          <w:bCs/>
          <w:caps/>
          <w:noProof/>
          <w:color w:val="1F4967"/>
          <w:sz w:val="28"/>
          <w:szCs w:val="28"/>
        </w:rPr>
        <w:t>5</w:t>
      </w:r>
    </w:p>
    <w:p w14:paraId="32F18D66" w14:textId="77777777" w:rsidR="00E83089" w:rsidRPr="00E83089" w:rsidRDefault="00E83089" w:rsidP="00E83089">
      <w:pPr>
        <w:suppressAutoHyphens w:val="0"/>
        <w:autoSpaceDN/>
        <w:spacing w:line="278" w:lineRule="auto"/>
        <w:jc w:val="both"/>
        <w:rPr>
          <w:rFonts w:ascii="Calibri" w:hAnsi="Calibri" w:cs="Calibri"/>
        </w:rPr>
      </w:pPr>
    </w:p>
    <w:p w14:paraId="12C6FEE0" w14:textId="16DCE2B2" w:rsidR="00E83089" w:rsidRPr="00E83089" w:rsidRDefault="00E83089" w:rsidP="00E83089">
      <w:pPr>
        <w:suppressAutoHyphens w:val="0"/>
        <w:autoSpaceDN/>
        <w:spacing w:line="278" w:lineRule="auto"/>
        <w:jc w:val="both"/>
        <w:rPr>
          <w:rFonts w:ascii="Calibri" w:hAnsi="Calibri" w:cs="Calibri"/>
          <w:b/>
          <w:bCs/>
          <w:caps/>
          <w:noProof/>
          <w:color w:val="1F4967"/>
          <w:sz w:val="20"/>
          <w:szCs w:val="20"/>
        </w:rPr>
      </w:pPr>
      <w:r w:rsidRPr="00E83089">
        <w:rPr>
          <w:rFonts w:ascii="Calibri" w:hAnsi="Calibri" w:cs="Calibri"/>
        </w:rPr>
        <w:br w:type="page"/>
      </w:r>
    </w:p>
    <w:p w14:paraId="58B83102" w14:textId="27E54229" w:rsidR="00522A9A" w:rsidRPr="00522A9A" w:rsidRDefault="00AD51B9">
      <w:pPr>
        <w:pStyle w:val="TOC1"/>
        <w:rPr>
          <w:rFonts w:ascii="Calibri" w:eastAsiaTheme="minorEastAsia" w:hAnsi="Calibri" w:cs="Calibri"/>
          <w:b w:val="0"/>
          <w:bCs w:val="0"/>
          <w:caps w:val="0"/>
          <w:color w:val="auto"/>
          <w:kern w:val="2"/>
          <w:sz w:val="24"/>
          <w:szCs w:val="24"/>
          <w:lang w:eastAsia="en-GB"/>
          <w14:ligatures w14:val="standardContextual"/>
        </w:rPr>
      </w:pPr>
      <w:r w:rsidRPr="00522A9A">
        <w:rPr>
          <w:rFonts w:ascii="Calibri" w:hAnsi="Calibri" w:cs="Calibri"/>
        </w:rPr>
        <w:lastRenderedPageBreak/>
        <w:fldChar w:fldCharType="begin"/>
      </w:r>
      <w:r w:rsidRPr="00522A9A">
        <w:rPr>
          <w:rFonts w:ascii="Calibri" w:hAnsi="Calibri" w:cs="Calibri"/>
        </w:rPr>
        <w:instrText xml:space="preserve"> TOC \h \z \t "HeadingA,1,HeadingB,2" </w:instrText>
      </w:r>
      <w:r w:rsidRPr="00522A9A">
        <w:rPr>
          <w:rFonts w:ascii="Calibri" w:hAnsi="Calibri" w:cs="Calibri"/>
        </w:rPr>
        <w:fldChar w:fldCharType="separate"/>
      </w:r>
      <w:hyperlink w:anchor="_Toc235519037" w:history="1">
        <w:r w:rsidR="00522A9A" w:rsidRPr="00522A9A">
          <w:rPr>
            <w:rStyle w:val="Hyperlink"/>
            <w:rFonts w:ascii="Calibri" w:hAnsi="Calibri" w:cs="Calibri"/>
          </w:rPr>
          <w:t>1.</w:t>
        </w:r>
        <w:r w:rsidR="00522A9A" w:rsidRPr="00522A9A">
          <w:rPr>
            <w:rFonts w:ascii="Calibri" w:eastAsiaTheme="minorEastAsia" w:hAnsi="Calibri" w:cs="Calibri"/>
            <w:b w:val="0"/>
            <w:bCs w:val="0"/>
            <w:caps w:val="0"/>
            <w:color w:val="auto"/>
            <w:kern w:val="2"/>
            <w:sz w:val="24"/>
            <w:szCs w:val="24"/>
            <w:lang w:eastAsia="en-GB"/>
            <w14:ligatures w14:val="standardContextual"/>
          </w:rPr>
          <w:tab/>
        </w:r>
        <w:r w:rsidR="00522A9A" w:rsidRPr="00522A9A">
          <w:rPr>
            <w:rStyle w:val="Hyperlink"/>
            <w:rFonts w:ascii="Calibri" w:hAnsi="Calibri" w:cs="Calibri"/>
          </w:rPr>
          <w:t>Introduction</w:t>
        </w:r>
        <w:r w:rsidR="00522A9A" w:rsidRPr="00522A9A">
          <w:rPr>
            <w:rFonts w:ascii="Calibri" w:hAnsi="Calibri" w:cs="Calibri"/>
            <w:webHidden/>
          </w:rPr>
          <w:tab/>
        </w:r>
        <w:r w:rsidR="00522A9A" w:rsidRPr="00522A9A">
          <w:rPr>
            <w:rFonts w:ascii="Calibri" w:hAnsi="Calibri" w:cs="Calibri"/>
            <w:webHidden/>
          </w:rPr>
          <w:fldChar w:fldCharType="begin"/>
        </w:r>
        <w:r w:rsidR="00522A9A" w:rsidRPr="00522A9A">
          <w:rPr>
            <w:rFonts w:ascii="Calibri" w:hAnsi="Calibri" w:cs="Calibri"/>
            <w:webHidden/>
          </w:rPr>
          <w:instrText xml:space="preserve"> PAGEREF _Toc235519037 \h </w:instrText>
        </w:r>
        <w:r w:rsidR="00522A9A" w:rsidRPr="00522A9A">
          <w:rPr>
            <w:rFonts w:ascii="Calibri" w:hAnsi="Calibri" w:cs="Calibri"/>
            <w:webHidden/>
          </w:rPr>
        </w:r>
        <w:r w:rsidR="00522A9A" w:rsidRPr="00522A9A">
          <w:rPr>
            <w:rFonts w:ascii="Calibri" w:hAnsi="Calibri" w:cs="Calibri"/>
            <w:webHidden/>
          </w:rPr>
          <w:fldChar w:fldCharType="separate"/>
        </w:r>
        <w:r w:rsidR="00522A9A" w:rsidRPr="00522A9A">
          <w:rPr>
            <w:rFonts w:ascii="Calibri" w:hAnsi="Calibri" w:cs="Calibri"/>
            <w:webHidden/>
          </w:rPr>
          <w:t>3</w:t>
        </w:r>
        <w:r w:rsidR="00522A9A" w:rsidRPr="00522A9A">
          <w:rPr>
            <w:rFonts w:ascii="Calibri" w:hAnsi="Calibri" w:cs="Calibri"/>
            <w:webHidden/>
          </w:rPr>
          <w:fldChar w:fldCharType="end"/>
        </w:r>
      </w:hyperlink>
    </w:p>
    <w:p w14:paraId="2D3CF271" w14:textId="136D2DC5" w:rsidR="00522A9A" w:rsidRPr="00522A9A" w:rsidRDefault="00522A9A">
      <w:pPr>
        <w:pStyle w:val="TOC2"/>
        <w:tabs>
          <w:tab w:val="left" w:pos="960"/>
          <w:tab w:val="right" w:leader="dot" w:pos="9736"/>
        </w:tabs>
        <w:rPr>
          <w:rFonts w:ascii="Calibri" w:eastAsiaTheme="minorEastAsia" w:hAnsi="Calibri" w:cs="Calibri"/>
          <w:smallCaps w:val="0"/>
          <w:noProof/>
          <w:kern w:val="2"/>
          <w:sz w:val="24"/>
          <w:szCs w:val="24"/>
          <w:lang w:eastAsia="en-GB"/>
          <w14:ligatures w14:val="standardContextual"/>
        </w:rPr>
      </w:pPr>
      <w:hyperlink w:anchor="_Toc235519038" w:history="1">
        <w:r w:rsidRPr="00522A9A">
          <w:rPr>
            <w:rStyle w:val="Hyperlink"/>
            <w:rFonts w:ascii="Calibri" w:hAnsi="Calibri" w:cs="Calibri"/>
            <w:noProof/>
          </w:rPr>
          <w:t>1.1.</w:t>
        </w:r>
        <w:r w:rsidRPr="00522A9A">
          <w:rPr>
            <w:rFonts w:ascii="Calibri" w:eastAsiaTheme="minorEastAsia" w:hAnsi="Calibri" w:cs="Calibri"/>
            <w:smallCaps w:val="0"/>
            <w:noProof/>
            <w:kern w:val="2"/>
            <w:sz w:val="24"/>
            <w:szCs w:val="24"/>
            <w:lang w:eastAsia="en-GB"/>
            <w14:ligatures w14:val="standardContextual"/>
          </w:rPr>
          <w:tab/>
        </w:r>
        <w:r w:rsidRPr="00522A9A">
          <w:rPr>
            <w:rStyle w:val="Hyperlink"/>
            <w:rFonts w:ascii="Calibri" w:hAnsi="Calibri" w:cs="Calibri"/>
            <w:noProof/>
          </w:rPr>
          <w:t>Basis of Disclosure</w:t>
        </w:r>
        <w:r w:rsidRPr="00522A9A">
          <w:rPr>
            <w:rFonts w:ascii="Calibri" w:hAnsi="Calibri" w:cs="Calibri"/>
            <w:noProof/>
            <w:webHidden/>
          </w:rPr>
          <w:tab/>
        </w:r>
        <w:r w:rsidRPr="00522A9A">
          <w:rPr>
            <w:rFonts w:ascii="Calibri" w:hAnsi="Calibri" w:cs="Calibri"/>
            <w:noProof/>
            <w:webHidden/>
          </w:rPr>
          <w:fldChar w:fldCharType="begin"/>
        </w:r>
        <w:r w:rsidRPr="00522A9A">
          <w:rPr>
            <w:rFonts w:ascii="Calibri" w:hAnsi="Calibri" w:cs="Calibri"/>
            <w:noProof/>
            <w:webHidden/>
          </w:rPr>
          <w:instrText xml:space="preserve"> PAGEREF _Toc235519038 \h </w:instrText>
        </w:r>
        <w:r w:rsidRPr="00522A9A">
          <w:rPr>
            <w:rFonts w:ascii="Calibri" w:hAnsi="Calibri" w:cs="Calibri"/>
            <w:noProof/>
            <w:webHidden/>
          </w:rPr>
        </w:r>
        <w:r w:rsidRPr="00522A9A">
          <w:rPr>
            <w:rFonts w:ascii="Calibri" w:hAnsi="Calibri" w:cs="Calibri"/>
            <w:noProof/>
            <w:webHidden/>
          </w:rPr>
          <w:fldChar w:fldCharType="separate"/>
        </w:r>
        <w:r w:rsidRPr="00522A9A">
          <w:rPr>
            <w:rFonts w:ascii="Calibri" w:hAnsi="Calibri" w:cs="Calibri"/>
            <w:noProof/>
            <w:webHidden/>
          </w:rPr>
          <w:t>3</w:t>
        </w:r>
        <w:r w:rsidRPr="00522A9A">
          <w:rPr>
            <w:rFonts w:ascii="Calibri" w:hAnsi="Calibri" w:cs="Calibri"/>
            <w:noProof/>
            <w:webHidden/>
          </w:rPr>
          <w:fldChar w:fldCharType="end"/>
        </w:r>
      </w:hyperlink>
    </w:p>
    <w:p w14:paraId="162DB54A" w14:textId="2A6251F7" w:rsidR="00522A9A" w:rsidRPr="00522A9A" w:rsidRDefault="00522A9A">
      <w:pPr>
        <w:pStyle w:val="TOC2"/>
        <w:tabs>
          <w:tab w:val="left" w:pos="960"/>
          <w:tab w:val="right" w:leader="dot" w:pos="9736"/>
        </w:tabs>
        <w:rPr>
          <w:rFonts w:ascii="Calibri" w:eastAsiaTheme="minorEastAsia" w:hAnsi="Calibri" w:cs="Calibri"/>
          <w:smallCaps w:val="0"/>
          <w:noProof/>
          <w:kern w:val="2"/>
          <w:sz w:val="24"/>
          <w:szCs w:val="24"/>
          <w:lang w:eastAsia="en-GB"/>
          <w14:ligatures w14:val="standardContextual"/>
        </w:rPr>
      </w:pPr>
      <w:hyperlink w:anchor="_Toc235519039" w:history="1">
        <w:r w:rsidRPr="00522A9A">
          <w:rPr>
            <w:rStyle w:val="Hyperlink"/>
            <w:rFonts w:ascii="Calibri" w:hAnsi="Calibri" w:cs="Calibri"/>
            <w:noProof/>
          </w:rPr>
          <w:t>1.2.</w:t>
        </w:r>
        <w:r w:rsidRPr="00522A9A">
          <w:rPr>
            <w:rFonts w:ascii="Calibri" w:eastAsiaTheme="minorEastAsia" w:hAnsi="Calibri" w:cs="Calibri"/>
            <w:smallCaps w:val="0"/>
            <w:noProof/>
            <w:kern w:val="2"/>
            <w:sz w:val="24"/>
            <w:szCs w:val="24"/>
            <w:lang w:eastAsia="en-GB"/>
            <w14:ligatures w14:val="standardContextual"/>
          </w:rPr>
          <w:tab/>
        </w:r>
        <w:r w:rsidRPr="00522A9A">
          <w:rPr>
            <w:rStyle w:val="Hyperlink"/>
            <w:rFonts w:ascii="Calibri" w:hAnsi="Calibri" w:cs="Calibri"/>
            <w:noProof/>
          </w:rPr>
          <w:t>Frequency of Disclosure</w:t>
        </w:r>
        <w:r w:rsidRPr="00522A9A">
          <w:rPr>
            <w:rFonts w:ascii="Calibri" w:hAnsi="Calibri" w:cs="Calibri"/>
            <w:noProof/>
            <w:webHidden/>
          </w:rPr>
          <w:tab/>
        </w:r>
        <w:r w:rsidRPr="00522A9A">
          <w:rPr>
            <w:rFonts w:ascii="Calibri" w:hAnsi="Calibri" w:cs="Calibri"/>
            <w:noProof/>
            <w:webHidden/>
          </w:rPr>
          <w:fldChar w:fldCharType="begin"/>
        </w:r>
        <w:r w:rsidRPr="00522A9A">
          <w:rPr>
            <w:rFonts w:ascii="Calibri" w:hAnsi="Calibri" w:cs="Calibri"/>
            <w:noProof/>
            <w:webHidden/>
          </w:rPr>
          <w:instrText xml:space="preserve"> PAGEREF _Toc235519039 \h </w:instrText>
        </w:r>
        <w:r w:rsidRPr="00522A9A">
          <w:rPr>
            <w:rFonts w:ascii="Calibri" w:hAnsi="Calibri" w:cs="Calibri"/>
            <w:noProof/>
            <w:webHidden/>
          </w:rPr>
        </w:r>
        <w:r w:rsidRPr="00522A9A">
          <w:rPr>
            <w:rFonts w:ascii="Calibri" w:hAnsi="Calibri" w:cs="Calibri"/>
            <w:noProof/>
            <w:webHidden/>
          </w:rPr>
          <w:fldChar w:fldCharType="separate"/>
        </w:r>
        <w:r w:rsidRPr="00522A9A">
          <w:rPr>
            <w:rFonts w:ascii="Calibri" w:hAnsi="Calibri" w:cs="Calibri"/>
            <w:noProof/>
            <w:webHidden/>
          </w:rPr>
          <w:t>3</w:t>
        </w:r>
        <w:r w:rsidRPr="00522A9A">
          <w:rPr>
            <w:rFonts w:ascii="Calibri" w:hAnsi="Calibri" w:cs="Calibri"/>
            <w:noProof/>
            <w:webHidden/>
          </w:rPr>
          <w:fldChar w:fldCharType="end"/>
        </w:r>
      </w:hyperlink>
    </w:p>
    <w:p w14:paraId="7290A25C" w14:textId="2C4F3445" w:rsidR="00522A9A" w:rsidRPr="00522A9A" w:rsidRDefault="00522A9A">
      <w:pPr>
        <w:pStyle w:val="TOC2"/>
        <w:tabs>
          <w:tab w:val="left" w:pos="960"/>
          <w:tab w:val="right" w:leader="dot" w:pos="9736"/>
        </w:tabs>
        <w:rPr>
          <w:rFonts w:ascii="Calibri" w:eastAsiaTheme="minorEastAsia" w:hAnsi="Calibri" w:cs="Calibri"/>
          <w:smallCaps w:val="0"/>
          <w:noProof/>
          <w:kern w:val="2"/>
          <w:sz w:val="24"/>
          <w:szCs w:val="24"/>
          <w:lang w:eastAsia="en-GB"/>
          <w14:ligatures w14:val="standardContextual"/>
        </w:rPr>
      </w:pPr>
      <w:hyperlink w:anchor="_Toc235519040" w:history="1">
        <w:r w:rsidRPr="00522A9A">
          <w:rPr>
            <w:rStyle w:val="Hyperlink"/>
            <w:rFonts w:ascii="Calibri" w:hAnsi="Calibri" w:cs="Calibri"/>
            <w:noProof/>
          </w:rPr>
          <w:t>1.3.</w:t>
        </w:r>
        <w:r w:rsidRPr="00522A9A">
          <w:rPr>
            <w:rFonts w:ascii="Calibri" w:eastAsiaTheme="minorEastAsia" w:hAnsi="Calibri" w:cs="Calibri"/>
            <w:smallCaps w:val="0"/>
            <w:noProof/>
            <w:kern w:val="2"/>
            <w:sz w:val="24"/>
            <w:szCs w:val="24"/>
            <w:lang w:eastAsia="en-GB"/>
            <w14:ligatures w14:val="standardContextual"/>
          </w:rPr>
          <w:tab/>
        </w:r>
        <w:r w:rsidRPr="00522A9A">
          <w:rPr>
            <w:rStyle w:val="Hyperlink"/>
            <w:rFonts w:ascii="Calibri" w:hAnsi="Calibri" w:cs="Calibri"/>
            <w:noProof/>
          </w:rPr>
          <w:t>Approval and Publication</w:t>
        </w:r>
        <w:r w:rsidRPr="00522A9A">
          <w:rPr>
            <w:rFonts w:ascii="Calibri" w:hAnsi="Calibri" w:cs="Calibri"/>
            <w:noProof/>
            <w:webHidden/>
          </w:rPr>
          <w:tab/>
        </w:r>
        <w:r w:rsidRPr="00522A9A">
          <w:rPr>
            <w:rFonts w:ascii="Calibri" w:hAnsi="Calibri" w:cs="Calibri"/>
            <w:noProof/>
            <w:webHidden/>
          </w:rPr>
          <w:fldChar w:fldCharType="begin"/>
        </w:r>
        <w:r w:rsidRPr="00522A9A">
          <w:rPr>
            <w:rFonts w:ascii="Calibri" w:hAnsi="Calibri" w:cs="Calibri"/>
            <w:noProof/>
            <w:webHidden/>
          </w:rPr>
          <w:instrText xml:space="preserve"> PAGEREF _Toc235519040 \h </w:instrText>
        </w:r>
        <w:r w:rsidRPr="00522A9A">
          <w:rPr>
            <w:rFonts w:ascii="Calibri" w:hAnsi="Calibri" w:cs="Calibri"/>
            <w:noProof/>
            <w:webHidden/>
          </w:rPr>
        </w:r>
        <w:r w:rsidRPr="00522A9A">
          <w:rPr>
            <w:rFonts w:ascii="Calibri" w:hAnsi="Calibri" w:cs="Calibri"/>
            <w:noProof/>
            <w:webHidden/>
          </w:rPr>
          <w:fldChar w:fldCharType="separate"/>
        </w:r>
        <w:r w:rsidRPr="00522A9A">
          <w:rPr>
            <w:rFonts w:ascii="Calibri" w:hAnsi="Calibri" w:cs="Calibri"/>
            <w:noProof/>
            <w:webHidden/>
          </w:rPr>
          <w:t>3</w:t>
        </w:r>
        <w:r w:rsidRPr="00522A9A">
          <w:rPr>
            <w:rFonts w:ascii="Calibri" w:hAnsi="Calibri" w:cs="Calibri"/>
            <w:noProof/>
            <w:webHidden/>
          </w:rPr>
          <w:fldChar w:fldCharType="end"/>
        </w:r>
      </w:hyperlink>
    </w:p>
    <w:p w14:paraId="31B19264" w14:textId="6EB54EF9" w:rsidR="00522A9A" w:rsidRPr="00522A9A" w:rsidRDefault="00522A9A">
      <w:pPr>
        <w:pStyle w:val="TOC1"/>
        <w:rPr>
          <w:rFonts w:ascii="Calibri" w:eastAsiaTheme="minorEastAsia" w:hAnsi="Calibri" w:cs="Calibri"/>
          <w:b w:val="0"/>
          <w:bCs w:val="0"/>
          <w:caps w:val="0"/>
          <w:color w:val="auto"/>
          <w:kern w:val="2"/>
          <w:sz w:val="24"/>
          <w:szCs w:val="24"/>
          <w:lang w:eastAsia="en-GB"/>
          <w14:ligatures w14:val="standardContextual"/>
        </w:rPr>
      </w:pPr>
      <w:hyperlink w:anchor="_Toc235519041" w:history="1">
        <w:r w:rsidRPr="00522A9A">
          <w:rPr>
            <w:rStyle w:val="Hyperlink"/>
            <w:rFonts w:ascii="Calibri" w:hAnsi="Calibri" w:cs="Calibri"/>
          </w:rPr>
          <w:t>2.</w:t>
        </w:r>
        <w:r w:rsidRPr="00522A9A">
          <w:rPr>
            <w:rFonts w:ascii="Calibri" w:eastAsiaTheme="minorEastAsia" w:hAnsi="Calibri" w:cs="Calibri"/>
            <w:b w:val="0"/>
            <w:bCs w:val="0"/>
            <w:caps w:val="0"/>
            <w:color w:val="auto"/>
            <w:kern w:val="2"/>
            <w:sz w:val="24"/>
            <w:szCs w:val="24"/>
            <w:lang w:eastAsia="en-GB"/>
            <w14:ligatures w14:val="standardContextual"/>
          </w:rPr>
          <w:tab/>
        </w:r>
        <w:r w:rsidRPr="00522A9A">
          <w:rPr>
            <w:rStyle w:val="Hyperlink"/>
            <w:rFonts w:ascii="Calibri" w:hAnsi="Calibri" w:cs="Calibri"/>
          </w:rPr>
          <w:t>Remuneration Policy and Practices</w:t>
        </w:r>
        <w:r w:rsidRPr="00522A9A">
          <w:rPr>
            <w:rFonts w:ascii="Calibri" w:hAnsi="Calibri" w:cs="Calibri"/>
            <w:webHidden/>
          </w:rPr>
          <w:tab/>
        </w:r>
        <w:r w:rsidRPr="00522A9A">
          <w:rPr>
            <w:rFonts w:ascii="Calibri" w:hAnsi="Calibri" w:cs="Calibri"/>
            <w:webHidden/>
          </w:rPr>
          <w:fldChar w:fldCharType="begin"/>
        </w:r>
        <w:r w:rsidRPr="00522A9A">
          <w:rPr>
            <w:rFonts w:ascii="Calibri" w:hAnsi="Calibri" w:cs="Calibri"/>
            <w:webHidden/>
          </w:rPr>
          <w:instrText xml:space="preserve"> PAGEREF _Toc235519041 \h </w:instrText>
        </w:r>
        <w:r w:rsidRPr="00522A9A">
          <w:rPr>
            <w:rFonts w:ascii="Calibri" w:hAnsi="Calibri" w:cs="Calibri"/>
            <w:webHidden/>
          </w:rPr>
        </w:r>
        <w:r w:rsidRPr="00522A9A">
          <w:rPr>
            <w:rFonts w:ascii="Calibri" w:hAnsi="Calibri" w:cs="Calibri"/>
            <w:webHidden/>
          </w:rPr>
          <w:fldChar w:fldCharType="separate"/>
        </w:r>
        <w:r w:rsidRPr="00522A9A">
          <w:rPr>
            <w:rFonts w:ascii="Calibri" w:hAnsi="Calibri" w:cs="Calibri"/>
            <w:webHidden/>
          </w:rPr>
          <w:t>3</w:t>
        </w:r>
        <w:r w:rsidRPr="00522A9A">
          <w:rPr>
            <w:rFonts w:ascii="Calibri" w:hAnsi="Calibri" w:cs="Calibri"/>
            <w:webHidden/>
          </w:rPr>
          <w:fldChar w:fldCharType="end"/>
        </w:r>
      </w:hyperlink>
    </w:p>
    <w:p w14:paraId="0449E09F" w14:textId="6D6B7112" w:rsidR="00522A9A" w:rsidRPr="00522A9A" w:rsidRDefault="00522A9A">
      <w:pPr>
        <w:pStyle w:val="TOC2"/>
        <w:tabs>
          <w:tab w:val="left" w:pos="960"/>
          <w:tab w:val="right" w:leader="dot" w:pos="9736"/>
        </w:tabs>
        <w:rPr>
          <w:rFonts w:ascii="Calibri" w:eastAsiaTheme="minorEastAsia" w:hAnsi="Calibri" w:cs="Calibri"/>
          <w:smallCaps w:val="0"/>
          <w:noProof/>
          <w:kern w:val="2"/>
          <w:sz w:val="24"/>
          <w:szCs w:val="24"/>
          <w:lang w:eastAsia="en-GB"/>
          <w14:ligatures w14:val="standardContextual"/>
        </w:rPr>
      </w:pPr>
      <w:hyperlink w:anchor="_Toc235519042" w:history="1">
        <w:r w:rsidRPr="00522A9A">
          <w:rPr>
            <w:rStyle w:val="Hyperlink"/>
            <w:rFonts w:ascii="Calibri" w:hAnsi="Calibri" w:cs="Calibri"/>
            <w:noProof/>
          </w:rPr>
          <w:t>2.1.</w:t>
        </w:r>
        <w:r w:rsidRPr="00522A9A">
          <w:rPr>
            <w:rFonts w:ascii="Calibri" w:eastAsiaTheme="minorEastAsia" w:hAnsi="Calibri" w:cs="Calibri"/>
            <w:smallCaps w:val="0"/>
            <w:noProof/>
            <w:kern w:val="2"/>
            <w:sz w:val="24"/>
            <w:szCs w:val="24"/>
            <w:lang w:eastAsia="en-GB"/>
            <w14:ligatures w14:val="standardContextual"/>
          </w:rPr>
          <w:tab/>
        </w:r>
        <w:r w:rsidRPr="00522A9A">
          <w:rPr>
            <w:rStyle w:val="Hyperlink"/>
            <w:rFonts w:ascii="Calibri" w:hAnsi="Calibri" w:cs="Calibri"/>
            <w:noProof/>
          </w:rPr>
          <w:t>Remuneration Approach</w:t>
        </w:r>
        <w:r w:rsidRPr="00522A9A">
          <w:rPr>
            <w:rFonts w:ascii="Calibri" w:hAnsi="Calibri" w:cs="Calibri"/>
            <w:noProof/>
            <w:webHidden/>
          </w:rPr>
          <w:tab/>
        </w:r>
        <w:r w:rsidRPr="00522A9A">
          <w:rPr>
            <w:rFonts w:ascii="Calibri" w:hAnsi="Calibri" w:cs="Calibri"/>
            <w:noProof/>
            <w:webHidden/>
          </w:rPr>
          <w:fldChar w:fldCharType="begin"/>
        </w:r>
        <w:r w:rsidRPr="00522A9A">
          <w:rPr>
            <w:rFonts w:ascii="Calibri" w:hAnsi="Calibri" w:cs="Calibri"/>
            <w:noProof/>
            <w:webHidden/>
          </w:rPr>
          <w:instrText xml:space="preserve"> PAGEREF _Toc235519042 \h </w:instrText>
        </w:r>
        <w:r w:rsidRPr="00522A9A">
          <w:rPr>
            <w:rFonts w:ascii="Calibri" w:hAnsi="Calibri" w:cs="Calibri"/>
            <w:noProof/>
            <w:webHidden/>
          </w:rPr>
        </w:r>
        <w:r w:rsidRPr="00522A9A">
          <w:rPr>
            <w:rFonts w:ascii="Calibri" w:hAnsi="Calibri" w:cs="Calibri"/>
            <w:noProof/>
            <w:webHidden/>
          </w:rPr>
          <w:fldChar w:fldCharType="separate"/>
        </w:r>
        <w:r w:rsidRPr="00522A9A">
          <w:rPr>
            <w:rFonts w:ascii="Calibri" w:hAnsi="Calibri" w:cs="Calibri"/>
            <w:noProof/>
            <w:webHidden/>
          </w:rPr>
          <w:t>3</w:t>
        </w:r>
        <w:r w:rsidRPr="00522A9A">
          <w:rPr>
            <w:rFonts w:ascii="Calibri" w:hAnsi="Calibri" w:cs="Calibri"/>
            <w:noProof/>
            <w:webHidden/>
          </w:rPr>
          <w:fldChar w:fldCharType="end"/>
        </w:r>
      </w:hyperlink>
    </w:p>
    <w:p w14:paraId="213AE285" w14:textId="4BE9F22F" w:rsidR="00522A9A" w:rsidRPr="00522A9A" w:rsidRDefault="00522A9A">
      <w:pPr>
        <w:pStyle w:val="TOC2"/>
        <w:tabs>
          <w:tab w:val="left" w:pos="960"/>
          <w:tab w:val="right" w:leader="dot" w:pos="9736"/>
        </w:tabs>
        <w:rPr>
          <w:rFonts w:ascii="Calibri" w:eastAsiaTheme="minorEastAsia" w:hAnsi="Calibri" w:cs="Calibri"/>
          <w:smallCaps w:val="0"/>
          <w:noProof/>
          <w:kern w:val="2"/>
          <w:sz w:val="24"/>
          <w:szCs w:val="24"/>
          <w:lang w:eastAsia="en-GB"/>
          <w14:ligatures w14:val="standardContextual"/>
        </w:rPr>
      </w:pPr>
      <w:hyperlink w:anchor="_Toc235519043" w:history="1">
        <w:r w:rsidRPr="00522A9A">
          <w:rPr>
            <w:rStyle w:val="Hyperlink"/>
            <w:rFonts w:ascii="Calibri" w:hAnsi="Calibri" w:cs="Calibri"/>
            <w:noProof/>
          </w:rPr>
          <w:t>2.2.</w:t>
        </w:r>
        <w:r w:rsidRPr="00522A9A">
          <w:rPr>
            <w:rFonts w:ascii="Calibri" w:eastAsiaTheme="minorEastAsia" w:hAnsi="Calibri" w:cs="Calibri"/>
            <w:smallCaps w:val="0"/>
            <w:noProof/>
            <w:kern w:val="2"/>
            <w:sz w:val="24"/>
            <w:szCs w:val="24"/>
            <w:lang w:eastAsia="en-GB"/>
            <w14:ligatures w14:val="standardContextual"/>
          </w:rPr>
          <w:tab/>
        </w:r>
        <w:r w:rsidRPr="00522A9A">
          <w:rPr>
            <w:rStyle w:val="Hyperlink"/>
            <w:rFonts w:ascii="Calibri" w:hAnsi="Calibri" w:cs="Calibri"/>
            <w:noProof/>
          </w:rPr>
          <w:t>Equality and Diversity</w:t>
        </w:r>
        <w:r w:rsidRPr="00522A9A">
          <w:rPr>
            <w:rFonts w:ascii="Calibri" w:hAnsi="Calibri" w:cs="Calibri"/>
            <w:noProof/>
            <w:webHidden/>
          </w:rPr>
          <w:tab/>
        </w:r>
        <w:r w:rsidRPr="00522A9A">
          <w:rPr>
            <w:rFonts w:ascii="Calibri" w:hAnsi="Calibri" w:cs="Calibri"/>
            <w:noProof/>
            <w:webHidden/>
          </w:rPr>
          <w:fldChar w:fldCharType="begin"/>
        </w:r>
        <w:r w:rsidRPr="00522A9A">
          <w:rPr>
            <w:rFonts w:ascii="Calibri" w:hAnsi="Calibri" w:cs="Calibri"/>
            <w:noProof/>
            <w:webHidden/>
          </w:rPr>
          <w:instrText xml:space="preserve"> PAGEREF _Toc235519043 \h </w:instrText>
        </w:r>
        <w:r w:rsidRPr="00522A9A">
          <w:rPr>
            <w:rFonts w:ascii="Calibri" w:hAnsi="Calibri" w:cs="Calibri"/>
            <w:noProof/>
            <w:webHidden/>
          </w:rPr>
        </w:r>
        <w:r w:rsidRPr="00522A9A">
          <w:rPr>
            <w:rFonts w:ascii="Calibri" w:hAnsi="Calibri" w:cs="Calibri"/>
            <w:noProof/>
            <w:webHidden/>
          </w:rPr>
          <w:fldChar w:fldCharType="separate"/>
        </w:r>
        <w:r w:rsidRPr="00522A9A">
          <w:rPr>
            <w:rFonts w:ascii="Calibri" w:hAnsi="Calibri" w:cs="Calibri"/>
            <w:noProof/>
            <w:webHidden/>
          </w:rPr>
          <w:t>4</w:t>
        </w:r>
        <w:r w:rsidRPr="00522A9A">
          <w:rPr>
            <w:rFonts w:ascii="Calibri" w:hAnsi="Calibri" w:cs="Calibri"/>
            <w:noProof/>
            <w:webHidden/>
          </w:rPr>
          <w:fldChar w:fldCharType="end"/>
        </w:r>
      </w:hyperlink>
    </w:p>
    <w:p w14:paraId="6B10C8FA" w14:textId="48B1351D" w:rsidR="00522A9A" w:rsidRPr="00522A9A" w:rsidRDefault="00522A9A">
      <w:pPr>
        <w:pStyle w:val="TOC2"/>
        <w:tabs>
          <w:tab w:val="left" w:pos="960"/>
          <w:tab w:val="right" w:leader="dot" w:pos="9736"/>
        </w:tabs>
        <w:rPr>
          <w:rFonts w:ascii="Calibri" w:eastAsiaTheme="minorEastAsia" w:hAnsi="Calibri" w:cs="Calibri"/>
          <w:smallCaps w:val="0"/>
          <w:noProof/>
          <w:kern w:val="2"/>
          <w:sz w:val="24"/>
          <w:szCs w:val="24"/>
          <w:lang w:eastAsia="en-GB"/>
          <w14:ligatures w14:val="standardContextual"/>
        </w:rPr>
      </w:pPr>
      <w:hyperlink w:anchor="_Toc235519044" w:history="1">
        <w:r w:rsidRPr="00522A9A">
          <w:rPr>
            <w:rStyle w:val="Hyperlink"/>
            <w:rFonts w:ascii="Calibri" w:hAnsi="Calibri" w:cs="Calibri"/>
            <w:noProof/>
          </w:rPr>
          <w:t>2.3.</w:t>
        </w:r>
        <w:r w:rsidRPr="00522A9A">
          <w:rPr>
            <w:rFonts w:ascii="Calibri" w:eastAsiaTheme="minorEastAsia" w:hAnsi="Calibri" w:cs="Calibri"/>
            <w:smallCaps w:val="0"/>
            <w:noProof/>
            <w:kern w:val="2"/>
            <w:sz w:val="24"/>
            <w:szCs w:val="24"/>
            <w:lang w:eastAsia="en-GB"/>
            <w14:ligatures w14:val="standardContextual"/>
          </w:rPr>
          <w:tab/>
        </w:r>
        <w:r w:rsidRPr="00522A9A">
          <w:rPr>
            <w:rStyle w:val="Hyperlink"/>
            <w:rFonts w:ascii="Calibri" w:hAnsi="Calibri" w:cs="Calibri"/>
            <w:noProof/>
          </w:rPr>
          <w:t>Conflicts of Interest</w:t>
        </w:r>
        <w:r w:rsidRPr="00522A9A">
          <w:rPr>
            <w:rFonts w:ascii="Calibri" w:hAnsi="Calibri" w:cs="Calibri"/>
            <w:noProof/>
            <w:webHidden/>
          </w:rPr>
          <w:tab/>
        </w:r>
        <w:r w:rsidRPr="00522A9A">
          <w:rPr>
            <w:rFonts w:ascii="Calibri" w:hAnsi="Calibri" w:cs="Calibri"/>
            <w:noProof/>
            <w:webHidden/>
          </w:rPr>
          <w:fldChar w:fldCharType="begin"/>
        </w:r>
        <w:r w:rsidRPr="00522A9A">
          <w:rPr>
            <w:rFonts w:ascii="Calibri" w:hAnsi="Calibri" w:cs="Calibri"/>
            <w:noProof/>
            <w:webHidden/>
          </w:rPr>
          <w:instrText xml:space="preserve"> PAGEREF _Toc235519044 \h </w:instrText>
        </w:r>
        <w:r w:rsidRPr="00522A9A">
          <w:rPr>
            <w:rFonts w:ascii="Calibri" w:hAnsi="Calibri" w:cs="Calibri"/>
            <w:noProof/>
            <w:webHidden/>
          </w:rPr>
        </w:r>
        <w:r w:rsidRPr="00522A9A">
          <w:rPr>
            <w:rFonts w:ascii="Calibri" w:hAnsi="Calibri" w:cs="Calibri"/>
            <w:noProof/>
            <w:webHidden/>
          </w:rPr>
          <w:fldChar w:fldCharType="separate"/>
        </w:r>
        <w:r w:rsidRPr="00522A9A">
          <w:rPr>
            <w:rFonts w:ascii="Calibri" w:hAnsi="Calibri" w:cs="Calibri"/>
            <w:noProof/>
            <w:webHidden/>
          </w:rPr>
          <w:t>4</w:t>
        </w:r>
        <w:r w:rsidRPr="00522A9A">
          <w:rPr>
            <w:rFonts w:ascii="Calibri" w:hAnsi="Calibri" w:cs="Calibri"/>
            <w:noProof/>
            <w:webHidden/>
          </w:rPr>
          <w:fldChar w:fldCharType="end"/>
        </w:r>
      </w:hyperlink>
    </w:p>
    <w:p w14:paraId="7DFB15A7" w14:textId="729C3DEE" w:rsidR="00522A9A" w:rsidRPr="00522A9A" w:rsidRDefault="00522A9A">
      <w:pPr>
        <w:pStyle w:val="TOC1"/>
        <w:rPr>
          <w:rFonts w:ascii="Calibri" w:eastAsiaTheme="minorEastAsia" w:hAnsi="Calibri" w:cs="Calibri"/>
          <w:b w:val="0"/>
          <w:bCs w:val="0"/>
          <w:caps w:val="0"/>
          <w:color w:val="auto"/>
          <w:kern w:val="2"/>
          <w:sz w:val="24"/>
          <w:szCs w:val="24"/>
          <w:lang w:eastAsia="en-GB"/>
          <w14:ligatures w14:val="standardContextual"/>
        </w:rPr>
      </w:pPr>
      <w:hyperlink w:anchor="_Toc235519045" w:history="1">
        <w:r w:rsidRPr="00522A9A">
          <w:rPr>
            <w:rStyle w:val="Hyperlink"/>
            <w:rFonts w:ascii="Calibri" w:hAnsi="Calibri" w:cs="Calibri"/>
          </w:rPr>
          <w:t>3.</w:t>
        </w:r>
        <w:r w:rsidRPr="00522A9A">
          <w:rPr>
            <w:rFonts w:ascii="Calibri" w:eastAsiaTheme="minorEastAsia" w:hAnsi="Calibri" w:cs="Calibri"/>
            <w:b w:val="0"/>
            <w:bCs w:val="0"/>
            <w:caps w:val="0"/>
            <w:color w:val="auto"/>
            <w:kern w:val="2"/>
            <w:sz w:val="24"/>
            <w:szCs w:val="24"/>
            <w:lang w:eastAsia="en-GB"/>
            <w14:ligatures w14:val="standardContextual"/>
          </w:rPr>
          <w:tab/>
        </w:r>
        <w:r w:rsidRPr="00522A9A">
          <w:rPr>
            <w:rStyle w:val="Hyperlink"/>
            <w:rFonts w:ascii="Calibri" w:hAnsi="Calibri" w:cs="Calibri"/>
          </w:rPr>
          <w:t>Remuneration Characteristics</w:t>
        </w:r>
        <w:r w:rsidRPr="00522A9A">
          <w:rPr>
            <w:rFonts w:ascii="Calibri" w:hAnsi="Calibri" w:cs="Calibri"/>
            <w:webHidden/>
          </w:rPr>
          <w:tab/>
        </w:r>
        <w:r w:rsidRPr="00522A9A">
          <w:rPr>
            <w:rFonts w:ascii="Calibri" w:hAnsi="Calibri" w:cs="Calibri"/>
            <w:webHidden/>
          </w:rPr>
          <w:fldChar w:fldCharType="begin"/>
        </w:r>
        <w:r w:rsidRPr="00522A9A">
          <w:rPr>
            <w:rFonts w:ascii="Calibri" w:hAnsi="Calibri" w:cs="Calibri"/>
            <w:webHidden/>
          </w:rPr>
          <w:instrText xml:space="preserve"> PAGEREF _Toc235519045 \h </w:instrText>
        </w:r>
        <w:r w:rsidRPr="00522A9A">
          <w:rPr>
            <w:rFonts w:ascii="Calibri" w:hAnsi="Calibri" w:cs="Calibri"/>
            <w:webHidden/>
          </w:rPr>
        </w:r>
        <w:r w:rsidRPr="00522A9A">
          <w:rPr>
            <w:rFonts w:ascii="Calibri" w:hAnsi="Calibri" w:cs="Calibri"/>
            <w:webHidden/>
          </w:rPr>
          <w:fldChar w:fldCharType="separate"/>
        </w:r>
        <w:r w:rsidRPr="00522A9A">
          <w:rPr>
            <w:rFonts w:ascii="Calibri" w:hAnsi="Calibri" w:cs="Calibri"/>
            <w:webHidden/>
          </w:rPr>
          <w:t>4</w:t>
        </w:r>
        <w:r w:rsidRPr="00522A9A">
          <w:rPr>
            <w:rFonts w:ascii="Calibri" w:hAnsi="Calibri" w:cs="Calibri"/>
            <w:webHidden/>
          </w:rPr>
          <w:fldChar w:fldCharType="end"/>
        </w:r>
      </w:hyperlink>
    </w:p>
    <w:p w14:paraId="247AAB2B" w14:textId="0A413B10" w:rsidR="00522A9A" w:rsidRPr="00522A9A" w:rsidRDefault="00522A9A">
      <w:pPr>
        <w:pStyle w:val="TOC2"/>
        <w:tabs>
          <w:tab w:val="left" w:pos="960"/>
          <w:tab w:val="right" w:leader="dot" w:pos="9736"/>
        </w:tabs>
        <w:rPr>
          <w:rFonts w:ascii="Calibri" w:eastAsiaTheme="minorEastAsia" w:hAnsi="Calibri" w:cs="Calibri"/>
          <w:smallCaps w:val="0"/>
          <w:noProof/>
          <w:kern w:val="2"/>
          <w:sz w:val="24"/>
          <w:szCs w:val="24"/>
          <w:lang w:eastAsia="en-GB"/>
          <w14:ligatures w14:val="standardContextual"/>
        </w:rPr>
      </w:pPr>
      <w:hyperlink w:anchor="_Toc235519046" w:history="1">
        <w:r w:rsidRPr="00522A9A">
          <w:rPr>
            <w:rStyle w:val="Hyperlink"/>
            <w:rFonts w:ascii="Calibri" w:hAnsi="Calibri" w:cs="Calibri"/>
            <w:noProof/>
          </w:rPr>
          <w:t>3.1.</w:t>
        </w:r>
        <w:r w:rsidRPr="00522A9A">
          <w:rPr>
            <w:rFonts w:ascii="Calibri" w:eastAsiaTheme="minorEastAsia" w:hAnsi="Calibri" w:cs="Calibri"/>
            <w:smallCaps w:val="0"/>
            <w:noProof/>
            <w:kern w:val="2"/>
            <w:sz w:val="24"/>
            <w:szCs w:val="24"/>
            <w:lang w:eastAsia="en-GB"/>
            <w14:ligatures w14:val="standardContextual"/>
          </w:rPr>
          <w:tab/>
        </w:r>
        <w:r w:rsidRPr="00522A9A">
          <w:rPr>
            <w:rStyle w:val="Hyperlink"/>
            <w:rFonts w:ascii="Calibri" w:hAnsi="Calibri" w:cs="Calibri"/>
            <w:noProof/>
          </w:rPr>
          <w:t>Fixed Remuneration</w:t>
        </w:r>
        <w:r w:rsidRPr="00522A9A">
          <w:rPr>
            <w:rFonts w:ascii="Calibri" w:hAnsi="Calibri" w:cs="Calibri"/>
            <w:noProof/>
            <w:webHidden/>
          </w:rPr>
          <w:tab/>
        </w:r>
        <w:r w:rsidRPr="00522A9A">
          <w:rPr>
            <w:rFonts w:ascii="Calibri" w:hAnsi="Calibri" w:cs="Calibri"/>
            <w:noProof/>
            <w:webHidden/>
          </w:rPr>
          <w:fldChar w:fldCharType="begin"/>
        </w:r>
        <w:r w:rsidRPr="00522A9A">
          <w:rPr>
            <w:rFonts w:ascii="Calibri" w:hAnsi="Calibri" w:cs="Calibri"/>
            <w:noProof/>
            <w:webHidden/>
          </w:rPr>
          <w:instrText xml:space="preserve"> PAGEREF _Toc235519046 \h </w:instrText>
        </w:r>
        <w:r w:rsidRPr="00522A9A">
          <w:rPr>
            <w:rFonts w:ascii="Calibri" w:hAnsi="Calibri" w:cs="Calibri"/>
            <w:noProof/>
            <w:webHidden/>
          </w:rPr>
        </w:r>
        <w:r w:rsidRPr="00522A9A">
          <w:rPr>
            <w:rFonts w:ascii="Calibri" w:hAnsi="Calibri" w:cs="Calibri"/>
            <w:noProof/>
            <w:webHidden/>
          </w:rPr>
          <w:fldChar w:fldCharType="separate"/>
        </w:r>
        <w:r w:rsidRPr="00522A9A">
          <w:rPr>
            <w:rFonts w:ascii="Calibri" w:hAnsi="Calibri" w:cs="Calibri"/>
            <w:noProof/>
            <w:webHidden/>
          </w:rPr>
          <w:t>4</w:t>
        </w:r>
        <w:r w:rsidRPr="00522A9A">
          <w:rPr>
            <w:rFonts w:ascii="Calibri" w:hAnsi="Calibri" w:cs="Calibri"/>
            <w:noProof/>
            <w:webHidden/>
          </w:rPr>
          <w:fldChar w:fldCharType="end"/>
        </w:r>
      </w:hyperlink>
    </w:p>
    <w:p w14:paraId="11056212" w14:textId="67EDD21B" w:rsidR="00522A9A" w:rsidRPr="00522A9A" w:rsidRDefault="00522A9A">
      <w:pPr>
        <w:pStyle w:val="TOC2"/>
        <w:tabs>
          <w:tab w:val="left" w:pos="960"/>
          <w:tab w:val="right" w:leader="dot" w:pos="9736"/>
        </w:tabs>
        <w:rPr>
          <w:rFonts w:ascii="Calibri" w:eastAsiaTheme="minorEastAsia" w:hAnsi="Calibri" w:cs="Calibri"/>
          <w:smallCaps w:val="0"/>
          <w:noProof/>
          <w:kern w:val="2"/>
          <w:sz w:val="24"/>
          <w:szCs w:val="24"/>
          <w:lang w:eastAsia="en-GB"/>
          <w14:ligatures w14:val="standardContextual"/>
        </w:rPr>
      </w:pPr>
      <w:hyperlink w:anchor="_Toc235519047" w:history="1">
        <w:r w:rsidRPr="00522A9A">
          <w:rPr>
            <w:rStyle w:val="Hyperlink"/>
            <w:rFonts w:ascii="Calibri" w:hAnsi="Calibri" w:cs="Calibri"/>
            <w:noProof/>
          </w:rPr>
          <w:t>3.2.</w:t>
        </w:r>
        <w:r w:rsidRPr="00522A9A">
          <w:rPr>
            <w:rFonts w:ascii="Calibri" w:eastAsiaTheme="minorEastAsia" w:hAnsi="Calibri" w:cs="Calibri"/>
            <w:smallCaps w:val="0"/>
            <w:noProof/>
            <w:kern w:val="2"/>
            <w:sz w:val="24"/>
            <w:szCs w:val="24"/>
            <w:lang w:eastAsia="en-GB"/>
            <w14:ligatures w14:val="standardContextual"/>
          </w:rPr>
          <w:tab/>
        </w:r>
        <w:r w:rsidRPr="00522A9A">
          <w:rPr>
            <w:rStyle w:val="Hyperlink"/>
            <w:rFonts w:ascii="Calibri" w:hAnsi="Calibri" w:cs="Calibri"/>
            <w:noProof/>
          </w:rPr>
          <w:t>Variable Remuneration</w:t>
        </w:r>
        <w:r w:rsidRPr="00522A9A">
          <w:rPr>
            <w:rFonts w:ascii="Calibri" w:hAnsi="Calibri" w:cs="Calibri"/>
            <w:noProof/>
            <w:webHidden/>
          </w:rPr>
          <w:tab/>
        </w:r>
        <w:r w:rsidRPr="00522A9A">
          <w:rPr>
            <w:rFonts w:ascii="Calibri" w:hAnsi="Calibri" w:cs="Calibri"/>
            <w:noProof/>
            <w:webHidden/>
          </w:rPr>
          <w:fldChar w:fldCharType="begin"/>
        </w:r>
        <w:r w:rsidRPr="00522A9A">
          <w:rPr>
            <w:rFonts w:ascii="Calibri" w:hAnsi="Calibri" w:cs="Calibri"/>
            <w:noProof/>
            <w:webHidden/>
          </w:rPr>
          <w:instrText xml:space="preserve"> PAGEREF _Toc235519047 \h </w:instrText>
        </w:r>
        <w:r w:rsidRPr="00522A9A">
          <w:rPr>
            <w:rFonts w:ascii="Calibri" w:hAnsi="Calibri" w:cs="Calibri"/>
            <w:noProof/>
            <w:webHidden/>
          </w:rPr>
        </w:r>
        <w:r w:rsidRPr="00522A9A">
          <w:rPr>
            <w:rFonts w:ascii="Calibri" w:hAnsi="Calibri" w:cs="Calibri"/>
            <w:noProof/>
            <w:webHidden/>
          </w:rPr>
          <w:fldChar w:fldCharType="separate"/>
        </w:r>
        <w:r w:rsidRPr="00522A9A">
          <w:rPr>
            <w:rFonts w:ascii="Calibri" w:hAnsi="Calibri" w:cs="Calibri"/>
            <w:noProof/>
            <w:webHidden/>
          </w:rPr>
          <w:t>5</w:t>
        </w:r>
        <w:r w:rsidRPr="00522A9A">
          <w:rPr>
            <w:rFonts w:ascii="Calibri" w:hAnsi="Calibri" w:cs="Calibri"/>
            <w:noProof/>
            <w:webHidden/>
          </w:rPr>
          <w:fldChar w:fldCharType="end"/>
        </w:r>
      </w:hyperlink>
    </w:p>
    <w:p w14:paraId="16901107" w14:textId="4FA2F29D" w:rsidR="00522A9A" w:rsidRPr="00522A9A" w:rsidRDefault="00522A9A">
      <w:pPr>
        <w:pStyle w:val="TOC2"/>
        <w:tabs>
          <w:tab w:val="left" w:pos="960"/>
          <w:tab w:val="right" w:leader="dot" w:pos="9736"/>
        </w:tabs>
        <w:rPr>
          <w:rFonts w:ascii="Calibri" w:eastAsiaTheme="minorEastAsia" w:hAnsi="Calibri" w:cs="Calibri"/>
          <w:smallCaps w:val="0"/>
          <w:noProof/>
          <w:kern w:val="2"/>
          <w:sz w:val="24"/>
          <w:szCs w:val="24"/>
          <w:lang w:eastAsia="en-GB"/>
          <w14:ligatures w14:val="standardContextual"/>
        </w:rPr>
      </w:pPr>
      <w:hyperlink w:anchor="_Toc235519048" w:history="1">
        <w:r w:rsidRPr="00522A9A">
          <w:rPr>
            <w:rStyle w:val="Hyperlink"/>
            <w:rFonts w:ascii="Calibri" w:hAnsi="Calibri" w:cs="Calibri"/>
            <w:noProof/>
          </w:rPr>
          <w:t>3.3.</w:t>
        </w:r>
        <w:r w:rsidRPr="00522A9A">
          <w:rPr>
            <w:rFonts w:ascii="Calibri" w:eastAsiaTheme="minorEastAsia" w:hAnsi="Calibri" w:cs="Calibri"/>
            <w:smallCaps w:val="0"/>
            <w:noProof/>
            <w:kern w:val="2"/>
            <w:sz w:val="24"/>
            <w:szCs w:val="24"/>
            <w:lang w:eastAsia="en-GB"/>
            <w14:ligatures w14:val="standardContextual"/>
          </w:rPr>
          <w:tab/>
        </w:r>
        <w:r w:rsidRPr="00522A9A">
          <w:rPr>
            <w:rStyle w:val="Hyperlink"/>
            <w:rFonts w:ascii="Calibri" w:hAnsi="Calibri" w:cs="Calibri"/>
            <w:noProof/>
          </w:rPr>
          <w:t>Governance and Oversight</w:t>
        </w:r>
        <w:r w:rsidRPr="00522A9A">
          <w:rPr>
            <w:rFonts w:ascii="Calibri" w:hAnsi="Calibri" w:cs="Calibri"/>
            <w:noProof/>
            <w:webHidden/>
          </w:rPr>
          <w:tab/>
        </w:r>
        <w:r w:rsidRPr="00522A9A">
          <w:rPr>
            <w:rFonts w:ascii="Calibri" w:hAnsi="Calibri" w:cs="Calibri"/>
            <w:noProof/>
            <w:webHidden/>
          </w:rPr>
          <w:fldChar w:fldCharType="begin"/>
        </w:r>
        <w:r w:rsidRPr="00522A9A">
          <w:rPr>
            <w:rFonts w:ascii="Calibri" w:hAnsi="Calibri" w:cs="Calibri"/>
            <w:noProof/>
            <w:webHidden/>
          </w:rPr>
          <w:instrText xml:space="preserve"> PAGEREF _Toc235519048 \h </w:instrText>
        </w:r>
        <w:r w:rsidRPr="00522A9A">
          <w:rPr>
            <w:rFonts w:ascii="Calibri" w:hAnsi="Calibri" w:cs="Calibri"/>
            <w:noProof/>
            <w:webHidden/>
          </w:rPr>
        </w:r>
        <w:r w:rsidRPr="00522A9A">
          <w:rPr>
            <w:rFonts w:ascii="Calibri" w:hAnsi="Calibri" w:cs="Calibri"/>
            <w:noProof/>
            <w:webHidden/>
          </w:rPr>
          <w:fldChar w:fldCharType="separate"/>
        </w:r>
        <w:r w:rsidRPr="00522A9A">
          <w:rPr>
            <w:rFonts w:ascii="Calibri" w:hAnsi="Calibri" w:cs="Calibri"/>
            <w:noProof/>
            <w:webHidden/>
          </w:rPr>
          <w:t>5</w:t>
        </w:r>
        <w:r w:rsidRPr="00522A9A">
          <w:rPr>
            <w:rFonts w:ascii="Calibri" w:hAnsi="Calibri" w:cs="Calibri"/>
            <w:noProof/>
            <w:webHidden/>
          </w:rPr>
          <w:fldChar w:fldCharType="end"/>
        </w:r>
      </w:hyperlink>
    </w:p>
    <w:p w14:paraId="2FE9EDC5" w14:textId="3DB856A3" w:rsidR="00522A9A" w:rsidRPr="00522A9A" w:rsidRDefault="00522A9A">
      <w:pPr>
        <w:pStyle w:val="TOC2"/>
        <w:tabs>
          <w:tab w:val="left" w:pos="960"/>
          <w:tab w:val="right" w:leader="dot" w:pos="9736"/>
        </w:tabs>
        <w:rPr>
          <w:rFonts w:ascii="Calibri" w:eastAsiaTheme="minorEastAsia" w:hAnsi="Calibri" w:cs="Calibri"/>
          <w:smallCaps w:val="0"/>
          <w:noProof/>
          <w:kern w:val="2"/>
          <w:sz w:val="24"/>
          <w:szCs w:val="24"/>
          <w:lang w:eastAsia="en-GB"/>
          <w14:ligatures w14:val="standardContextual"/>
        </w:rPr>
      </w:pPr>
      <w:hyperlink w:anchor="_Toc235519049" w:history="1">
        <w:r w:rsidRPr="00522A9A">
          <w:rPr>
            <w:rStyle w:val="Hyperlink"/>
            <w:rFonts w:ascii="Calibri" w:hAnsi="Calibri" w:cs="Calibri"/>
            <w:noProof/>
          </w:rPr>
          <w:t>3.4.</w:t>
        </w:r>
        <w:r w:rsidRPr="00522A9A">
          <w:rPr>
            <w:rFonts w:ascii="Calibri" w:eastAsiaTheme="minorEastAsia" w:hAnsi="Calibri" w:cs="Calibri"/>
            <w:smallCaps w:val="0"/>
            <w:noProof/>
            <w:kern w:val="2"/>
            <w:sz w:val="24"/>
            <w:szCs w:val="24"/>
            <w:lang w:eastAsia="en-GB"/>
            <w14:ligatures w14:val="standardContextual"/>
          </w:rPr>
          <w:tab/>
        </w:r>
        <w:r w:rsidRPr="00522A9A">
          <w:rPr>
            <w:rStyle w:val="Hyperlink"/>
            <w:rFonts w:ascii="Calibri" w:hAnsi="Calibri" w:cs="Calibri"/>
            <w:noProof/>
          </w:rPr>
          <w:t>Quantitative Remuneration Disclosure</w:t>
        </w:r>
        <w:r w:rsidRPr="00522A9A">
          <w:rPr>
            <w:rFonts w:ascii="Calibri" w:hAnsi="Calibri" w:cs="Calibri"/>
            <w:noProof/>
            <w:webHidden/>
          </w:rPr>
          <w:tab/>
        </w:r>
        <w:r w:rsidRPr="00522A9A">
          <w:rPr>
            <w:rFonts w:ascii="Calibri" w:hAnsi="Calibri" w:cs="Calibri"/>
            <w:noProof/>
            <w:webHidden/>
          </w:rPr>
          <w:fldChar w:fldCharType="begin"/>
        </w:r>
        <w:r w:rsidRPr="00522A9A">
          <w:rPr>
            <w:rFonts w:ascii="Calibri" w:hAnsi="Calibri" w:cs="Calibri"/>
            <w:noProof/>
            <w:webHidden/>
          </w:rPr>
          <w:instrText xml:space="preserve"> PAGEREF _Toc235519049 \h </w:instrText>
        </w:r>
        <w:r w:rsidRPr="00522A9A">
          <w:rPr>
            <w:rFonts w:ascii="Calibri" w:hAnsi="Calibri" w:cs="Calibri"/>
            <w:noProof/>
            <w:webHidden/>
          </w:rPr>
        </w:r>
        <w:r w:rsidRPr="00522A9A">
          <w:rPr>
            <w:rFonts w:ascii="Calibri" w:hAnsi="Calibri" w:cs="Calibri"/>
            <w:noProof/>
            <w:webHidden/>
          </w:rPr>
          <w:fldChar w:fldCharType="separate"/>
        </w:r>
        <w:r w:rsidRPr="00522A9A">
          <w:rPr>
            <w:rFonts w:ascii="Calibri" w:hAnsi="Calibri" w:cs="Calibri"/>
            <w:noProof/>
            <w:webHidden/>
          </w:rPr>
          <w:t>5</w:t>
        </w:r>
        <w:r w:rsidRPr="00522A9A">
          <w:rPr>
            <w:rFonts w:ascii="Calibri" w:hAnsi="Calibri" w:cs="Calibri"/>
            <w:noProof/>
            <w:webHidden/>
          </w:rPr>
          <w:fldChar w:fldCharType="end"/>
        </w:r>
      </w:hyperlink>
    </w:p>
    <w:p w14:paraId="01160890" w14:textId="3C536932" w:rsidR="004823C4" w:rsidRPr="00E83089" w:rsidRDefault="00AD51B9" w:rsidP="00E83089">
      <w:pPr>
        <w:suppressAutoHyphens w:val="0"/>
        <w:autoSpaceDN/>
        <w:spacing w:line="259" w:lineRule="auto"/>
        <w:jc w:val="both"/>
        <w:rPr>
          <w:rFonts w:ascii="Calibri" w:hAnsi="Calibri" w:cs="Calibri"/>
          <w:sz w:val="20"/>
          <w:szCs w:val="20"/>
        </w:rPr>
      </w:pPr>
      <w:r w:rsidRPr="00522A9A">
        <w:rPr>
          <w:rFonts w:ascii="Calibri" w:hAnsi="Calibri" w:cs="Calibri"/>
          <w:sz w:val="20"/>
          <w:szCs w:val="20"/>
        </w:rPr>
        <w:fldChar w:fldCharType="end"/>
      </w:r>
      <w:r w:rsidR="004823C4" w:rsidRPr="00E83089">
        <w:rPr>
          <w:rFonts w:ascii="Calibri" w:hAnsi="Calibri" w:cs="Calibri"/>
          <w:sz w:val="20"/>
          <w:szCs w:val="20"/>
        </w:rPr>
        <w:br w:type="page"/>
      </w:r>
    </w:p>
    <w:p w14:paraId="391E5F06" w14:textId="77777777" w:rsidR="00E83089" w:rsidRPr="00E83089" w:rsidRDefault="00E83089" w:rsidP="00E83089">
      <w:pPr>
        <w:pStyle w:val="HeadingA"/>
        <w:jc w:val="both"/>
        <w:rPr>
          <w:rFonts w:cs="Calibri"/>
        </w:rPr>
      </w:pPr>
      <w:bookmarkStart w:id="0" w:name="_Toc153468445"/>
      <w:bookmarkStart w:id="1" w:name="_Toc235519037"/>
      <w:r w:rsidRPr="00E83089">
        <w:rPr>
          <w:rFonts w:cs="Calibri"/>
        </w:rPr>
        <w:t>Introduction</w:t>
      </w:r>
      <w:bookmarkEnd w:id="0"/>
      <w:bookmarkEnd w:id="1"/>
    </w:p>
    <w:p w14:paraId="5D304CD5" w14:textId="09655B9E" w:rsidR="00E83089" w:rsidRPr="00072648" w:rsidRDefault="00E83089" w:rsidP="00E83089">
      <w:pPr>
        <w:jc w:val="both"/>
        <w:rPr>
          <w:rFonts w:ascii="Calibri" w:hAnsi="Calibri" w:cs="Calibri"/>
          <w:sz w:val="22"/>
          <w:szCs w:val="22"/>
        </w:rPr>
      </w:pPr>
      <w:r w:rsidRPr="00072648">
        <w:rPr>
          <w:rFonts w:ascii="Calibri" w:hAnsi="Calibri" w:cs="Calibri"/>
          <w:sz w:val="22"/>
          <w:szCs w:val="22"/>
        </w:rPr>
        <w:t xml:space="preserve">The Financial Conduct Authority (the </w:t>
      </w:r>
      <w:r w:rsidRPr="00072648">
        <w:rPr>
          <w:rFonts w:ascii="Calibri" w:hAnsi="Calibri" w:cs="Calibri"/>
          <w:b/>
          <w:bCs/>
          <w:sz w:val="22"/>
          <w:szCs w:val="22"/>
        </w:rPr>
        <w:t>“FCA”</w:t>
      </w:r>
      <w:r w:rsidRPr="00072648">
        <w:rPr>
          <w:rFonts w:ascii="Calibri" w:hAnsi="Calibri" w:cs="Calibri"/>
          <w:sz w:val="22"/>
          <w:szCs w:val="22"/>
        </w:rPr>
        <w:t>) in the Prudential sourcebook for MiFID Investment Firms in the FCA Handbook (</w:t>
      </w:r>
      <w:r w:rsidRPr="00072648">
        <w:rPr>
          <w:rFonts w:ascii="Calibri" w:hAnsi="Calibri" w:cs="Calibri"/>
          <w:b/>
          <w:bCs/>
          <w:sz w:val="22"/>
          <w:szCs w:val="22"/>
        </w:rPr>
        <w:t>“MIFIDPRU”</w:t>
      </w:r>
      <w:r w:rsidRPr="00072648">
        <w:rPr>
          <w:rFonts w:ascii="Calibri" w:hAnsi="Calibri" w:cs="Calibri"/>
          <w:sz w:val="22"/>
          <w:szCs w:val="22"/>
        </w:rPr>
        <w:t>) sets out the detailed prudential requirements that apply to Cygnum Capital Asset Management Limited (</w:t>
      </w:r>
      <w:r w:rsidRPr="00072648">
        <w:rPr>
          <w:rFonts w:ascii="Calibri" w:hAnsi="Calibri" w:cs="Calibri"/>
          <w:b/>
          <w:bCs/>
          <w:sz w:val="22"/>
          <w:szCs w:val="22"/>
        </w:rPr>
        <w:t>“CygCap AM”</w:t>
      </w:r>
      <w:r w:rsidRPr="00072648">
        <w:rPr>
          <w:rFonts w:ascii="Calibri" w:hAnsi="Calibri" w:cs="Calibri"/>
          <w:sz w:val="22"/>
          <w:szCs w:val="22"/>
        </w:rPr>
        <w:t xml:space="preserve"> or the </w:t>
      </w:r>
      <w:r w:rsidRPr="00072648">
        <w:rPr>
          <w:rFonts w:ascii="Calibri" w:hAnsi="Calibri" w:cs="Calibri"/>
          <w:b/>
          <w:bCs/>
          <w:sz w:val="22"/>
          <w:szCs w:val="22"/>
        </w:rPr>
        <w:t>“Firm”</w:t>
      </w:r>
      <w:r w:rsidRPr="00072648">
        <w:rPr>
          <w:rFonts w:ascii="Calibri" w:hAnsi="Calibri" w:cs="Calibri"/>
          <w:sz w:val="22"/>
          <w:szCs w:val="22"/>
        </w:rPr>
        <w:t>). Chapter 8 of MIFIDPRU (</w:t>
      </w:r>
      <w:r w:rsidRPr="00072648">
        <w:rPr>
          <w:rFonts w:ascii="Calibri" w:hAnsi="Calibri" w:cs="Calibri"/>
          <w:b/>
          <w:bCs/>
          <w:sz w:val="22"/>
          <w:szCs w:val="22"/>
        </w:rPr>
        <w:t>“MIFIDPRU 8”</w:t>
      </w:r>
      <w:r w:rsidRPr="00072648">
        <w:rPr>
          <w:rFonts w:ascii="Calibri" w:hAnsi="Calibri" w:cs="Calibri"/>
          <w:sz w:val="22"/>
          <w:szCs w:val="22"/>
        </w:rPr>
        <w:t>) sets out public disclosure rules and guidance with which the Firm must comply.</w:t>
      </w:r>
    </w:p>
    <w:p w14:paraId="2100778C" w14:textId="7A5DD0B2" w:rsidR="00E83089" w:rsidRPr="00072648" w:rsidRDefault="00E83089" w:rsidP="00E83089">
      <w:pPr>
        <w:jc w:val="both"/>
        <w:rPr>
          <w:rFonts w:ascii="Calibri" w:hAnsi="Calibri" w:cs="Calibri"/>
          <w:sz w:val="22"/>
          <w:szCs w:val="22"/>
        </w:rPr>
      </w:pPr>
      <w:r w:rsidRPr="00072648">
        <w:rPr>
          <w:rFonts w:ascii="Calibri" w:hAnsi="Calibri" w:cs="Calibri"/>
          <w:sz w:val="22"/>
          <w:szCs w:val="22"/>
        </w:rPr>
        <w:t>CygCap AM is classified under MIFIDPRU as a small and non-interconnected MIFIDPRU investment firm (</w:t>
      </w:r>
      <w:r w:rsidRPr="00072648">
        <w:rPr>
          <w:rFonts w:ascii="Calibri" w:hAnsi="Calibri" w:cs="Calibri"/>
          <w:b/>
          <w:bCs/>
          <w:sz w:val="22"/>
          <w:szCs w:val="22"/>
        </w:rPr>
        <w:t>“SNI Investment Firm”</w:t>
      </w:r>
      <w:r w:rsidRPr="00072648">
        <w:rPr>
          <w:rFonts w:ascii="Calibri" w:hAnsi="Calibri" w:cs="Calibri"/>
          <w:sz w:val="22"/>
          <w:szCs w:val="22"/>
        </w:rPr>
        <w:t>). In accordance with MIFIDPRU 8.1, as an SNI investment firm</w:t>
      </w:r>
      <w:r w:rsidR="007A7E62" w:rsidRPr="00072648">
        <w:rPr>
          <w:rFonts w:ascii="Calibri" w:hAnsi="Calibri" w:cs="Calibri"/>
          <w:sz w:val="22"/>
          <w:szCs w:val="22"/>
        </w:rPr>
        <w:t>,</w:t>
      </w:r>
      <w:r w:rsidRPr="00072648">
        <w:rPr>
          <w:rFonts w:ascii="Calibri" w:hAnsi="Calibri" w:cs="Calibri"/>
          <w:sz w:val="22"/>
          <w:szCs w:val="22"/>
        </w:rPr>
        <w:t xml:space="preserve"> </w:t>
      </w:r>
      <w:r w:rsidR="007A7E62" w:rsidRPr="00072648">
        <w:rPr>
          <w:rFonts w:ascii="Calibri" w:hAnsi="Calibri" w:cs="Calibri"/>
          <w:sz w:val="22"/>
          <w:szCs w:val="22"/>
        </w:rPr>
        <w:t xml:space="preserve">and MiFIDPRU 8.6, </w:t>
      </w:r>
      <w:r w:rsidRPr="00072648">
        <w:rPr>
          <w:rFonts w:ascii="Calibri" w:hAnsi="Calibri" w:cs="Calibri"/>
          <w:sz w:val="22"/>
          <w:szCs w:val="22"/>
        </w:rPr>
        <w:t>the information which CygCap AM is required to publish is limited to information relating to its remuneration policies and practices</w:t>
      </w:r>
      <w:r w:rsidR="007A7E62" w:rsidRPr="00072648">
        <w:rPr>
          <w:rFonts w:ascii="Calibri" w:hAnsi="Calibri" w:cs="Calibri"/>
          <w:sz w:val="22"/>
          <w:szCs w:val="22"/>
        </w:rPr>
        <w:t>.</w:t>
      </w:r>
    </w:p>
    <w:p w14:paraId="29F70C7A" w14:textId="77777777" w:rsidR="00E83089" w:rsidRPr="00E83089" w:rsidRDefault="00E83089" w:rsidP="00E83089">
      <w:pPr>
        <w:pStyle w:val="HeadingB"/>
        <w:jc w:val="both"/>
        <w:rPr>
          <w:rFonts w:cs="Calibri"/>
        </w:rPr>
      </w:pPr>
      <w:bookmarkStart w:id="2" w:name="_Toc153468446"/>
      <w:bookmarkStart w:id="3" w:name="_Toc235519038"/>
      <w:r w:rsidRPr="00E83089">
        <w:rPr>
          <w:rFonts w:cs="Calibri"/>
        </w:rPr>
        <w:t>Basis of Disclosure</w:t>
      </w:r>
      <w:bookmarkEnd w:id="2"/>
      <w:bookmarkEnd w:id="3"/>
    </w:p>
    <w:p w14:paraId="360F20B5" w14:textId="77777777" w:rsidR="00E42BC5" w:rsidRPr="00072648" w:rsidRDefault="00E83089" w:rsidP="00E83089">
      <w:pPr>
        <w:jc w:val="both"/>
        <w:rPr>
          <w:rFonts w:ascii="Calibri" w:hAnsi="Calibri" w:cs="Calibri"/>
          <w:sz w:val="22"/>
          <w:szCs w:val="22"/>
        </w:rPr>
      </w:pPr>
      <w:r w:rsidRPr="00072648">
        <w:rPr>
          <w:rFonts w:ascii="Calibri" w:hAnsi="Calibri" w:cs="Calibri"/>
          <w:sz w:val="22"/>
          <w:szCs w:val="22"/>
        </w:rPr>
        <w:t>This disclosure is prepared on an individual basis and relates to Cygnum Capital Asset Management L</w:t>
      </w:r>
      <w:r w:rsidR="007A7E62" w:rsidRPr="00072648">
        <w:rPr>
          <w:rFonts w:ascii="Calibri" w:hAnsi="Calibri" w:cs="Calibri"/>
          <w:sz w:val="22"/>
          <w:szCs w:val="22"/>
        </w:rPr>
        <w:t xml:space="preserve">imited, </w:t>
      </w:r>
      <w:r w:rsidRPr="00072648">
        <w:rPr>
          <w:rFonts w:ascii="Calibri" w:hAnsi="Calibri" w:cs="Calibri"/>
          <w:sz w:val="22"/>
          <w:szCs w:val="22"/>
        </w:rPr>
        <w:t>FCA Firm Reference Number: 830100</w:t>
      </w:r>
      <w:r w:rsidR="007A7E62" w:rsidRPr="00072648">
        <w:rPr>
          <w:rFonts w:ascii="Calibri" w:hAnsi="Calibri" w:cs="Calibri"/>
          <w:sz w:val="22"/>
          <w:szCs w:val="22"/>
        </w:rPr>
        <w:t>.</w:t>
      </w:r>
      <w:r w:rsidRPr="00072648">
        <w:rPr>
          <w:rFonts w:ascii="Calibri" w:hAnsi="Calibri" w:cs="Calibri"/>
          <w:sz w:val="22"/>
          <w:szCs w:val="22"/>
        </w:rPr>
        <w:t xml:space="preserve"> This disclosure is seen as complimentary to CygCap AM’s published financial statements for </w:t>
      </w:r>
      <w:r w:rsidR="00E42BC5" w:rsidRPr="00072648">
        <w:rPr>
          <w:rFonts w:ascii="Calibri" w:hAnsi="Calibri" w:cs="Calibri"/>
          <w:sz w:val="22"/>
          <w:szCs w:val="22"/>
        </w:rPr>
        <w:t xml:space="preserve">financial year ending 31 December 2025, as well as </w:t>
      </w:r>
      <w:r w:rsidRPr="00072648">
        <w:rPr>
          <w:rFonts w:ascii="Calibri" w:hAnsi="Calibri" w:cs="Calibri"/>
          <w:sz w:val="22"/>
          <w:szCs w:val="22"/>
        </w:rPr>
        <w:t>its implementation of other MIFIDPRU rules, and its internal capital adequacy and risk assessment (</w:t>
      </w:r>
      <w:r w:rsidRPr="00072648">
        <w:rPr>
          <w:rFonts w:ascii="Calibri" w:hAnsi="Calibri" w:cs="Calibri"/>
          <w:b/>
          <w:bCs/>
          <w:sz w:val="22"/>
          <w:szCs w:val="22"/>
        </w:rPr>
        <w:t>“ICARA”</w:t>
      </w:r>
      <w:r w:rsidRPr="00072648">
        <w:rPr>
          <w:rFonts w:ascii="Calibri" w:hAnsi="Calibri" w:cs="Calibri"/>
          <w:sz w:val="22"/>
          <w:szCs w:val="22"/>
        </w:rPr>
        <w:t xml:space="preserve">) process. </w:t>
      </w:r>
    </w:p>
    <w:p w14:paraId="05A67D44" w14:textId="57C619EF" w:rsidR="00E83089" w:rsidRPr="00072648" w:rsidRDefault="00E42BC5" w:rsidP="00E83089">
      <w:pPr>
        <w:jc w:val="both"/>
        <w:rPr>
          <w:rFonts w:ascii="Calibri" w:hAnsi="Calibri" w:cs="Calibri"/>
          <w:sz w:val="22"/>
          <w:szCs w:val="22"/>
        </w:rPr>
      </w:pPr>
      <w:r w:rsidRPr="00072648">
        <w:rPr>
          <w:rFonts w:ascii="Calibri" w:hAnsi="Calibri" w:cs="Calibri"/>
          <w:sz w:val="22"/>
          <w:szCs w:val="22"/>
        </w:rPr>
        <w:t xml:space="preserve">This disclosure </w:t>
      </w:r>
      <w:r w:rsidR="00E83089" w:rsidRPr="00072648">
        <w:rPr>
          <w:rFonts w:ascii="Calibri" w:hAnsi="Calibri" w:cs="Calibri"/>
          <w:sz w:val="22"/>
          <w:szCs w:val="22"/>
        </w:rPr>
        <w:t>is not required to be reviewed by the firm’s auditor and does not form part of the annual audited financial statements of the firm. This disclosure should not be relied upon in making any judgement about the financial position of the firm.</w:t>
      </w:r>
    </w:p>
    <w:p w14:paraId="5F203E1E" w14:textId="77777777" w:rsidR="00E83089" w:rsidRPr="00E83089" w:rsidRDefault="00E83089" w:rsidP="00E83089">
      <w:pPr>
        <w:pStyle w:val="HeadingB"/>
        <w:jc w:val="both"/>
        <w:rPr>
          <w:rFonts w:cs="Calibri"/>
        </w:rPr>
      </w:pPr>
      <w:bookmarkStart w:id="4" w:name="_Toc153468447"/>
      <w:bookmarkStart w:id="5" w:name="_Toc235519039"/>
      <w:r w:rsidRPr="00E83089">
        <w:rPr>
          <w:rFonts w:cs="Calibri"/>
        </w:rPr>
        <w:t>Frequency of Disclosure</w:t>
      </w:r>
      <w:bookmarkEnd w:id="4"/>
      <w:bookmarkEnd w:id="5"/>
    </w:p>
    <w:p w14:paraId="72FBE960" w14:textId="2AC2FCEA" w:rsidR="00E83089" w:rsidRPr="00072648" w:rsidRDefault="00E83089" w:rsidP="00E83089">
      <w:pPr>
        <w:jc w:val="both"/>
        <w:rPr>
          <w:rFonts w:ascii="Calibri" w:hAnsi="Calibri" w:cs="Calibri"/>
          <w:sz w:val="22"/>
          <w:szCs w:val="22"/>
        </w:rPr>
      </w:pPr>
      <w:r w:rsidRPr="00072648">
        <w:rPr>
          <w:rFonts w:ascii="Calibri" w:hAnsi="Calibri" w:cs="Calibri"/>
          <w:sz w:val="22"/>
          <w:szCs w:val="22"/>
        </w:rPr>
        <w:t>Unless otherwise stated, all figures are as of 31 December 202</w:t>
      </w:r>
      <w:r w:rsidR="00E42BC5" w:rsidRPr="00072648">
        <w:rPr>
          <w:rFonts w:ascii="Calibri" w:hAnsi="Calibri" w:cs="Calibri"/>
          <w:sz w:val="22"/>
          <w:szCs w:val="22"/>
        </w:rPr>
        <w:t>5</w:t>
      </w:r>
      <w:r w:rsidRPr="00072648">
        <w:rPr>
          <w:rFonts w:ascii="Calibri" w:hAnsi="Calibri" w:cs="Calibri"/>
          <w:sz w:val="22"/>
          <w:szCs w:val="22"/>
        </w:rPr>
        <w:t xml:space="preserve">, </w:t>
      </w:r>
      <w:r w:rsidR="00E42BC5" w:rsidRPr="00072648">
        <w:rPr>
          <w:rFonts w:ascii="Calibri" w:hAnsi="Calibri" w:cs="Calibri"/>
          <w:sz w:val="22"/>
          <w:szCs w:val="22"/>
        </w:rPr>
        <w:t>and this disclosure is published</w:t>
      </w:r>
      <w:r w:rsidRPr="00072648">
        <w:rPr>
          <w:rFonts w:ascii="Calibri" w:hAnsi="Calibri" w:cs="Calibri"/>
          <w:sz w:val="22"/>
          <w:szCs w:val="22"/>
        </w:rPr>
        <w:t xml:space="preserve"> annually in line with publication of financial statements, but may be more frequent in light of any material changes.</w:t>
      </w:r>
    </w:p>
    <w:p w14:paraId="4534F7F8" w14:textId="77777777" w:rsidR="00E83089" w:rsidRPr="00E83089" w:rsidRDefault="00E83089" w:rsidP="00E83089">
      <w:pPr>
        <w:pStyle w:val="HeadingB"/>
        <w:jc w:val="both"/>
        <w:rPr>
          <w:rFonts w:cs="Calibri"/>
        </w:rPr>
      </w:pPr>
      <w:bookmarkStart w:id="6" w:name="_Toc153468448"/>
      <w:bookmarkStart w:id="7" w:name="_Toc235519040"/>
      <w:r w:rsidRPr="00E83089">
        <w:rPr>
          <w:rFonts w:cs="Calibri"/>
        </w:rPr>
        <w:t>Approval and Publication</w:t>
      </w:r>
      <w:bookmarkEnd w:id="6"/>
      <w:bookmarkEnd w:id="7"/>
    </w:p>
    <w:p w14:paraId="1C19B4BF" w14:textId="2DB0F449" w:rsidR="00E83089" w:rsidRPr="00072648" w:rsidRDefault="00E83089" w:rsidP="00E83089">
      <w:pPr>
        <w:jc w:val="both"/>
        <w:rPr>
          <w:rFonts w:ascii="Calibri" w:hAnsi="Calibri" w:cs="Calibri"/>
          <w:sz w:val="22"/>
          <w:szCs w:val="22"/>
        </w:rPr>
      </w:pPr>
      <w:r w:rsidRPr="00072648">
        <w:rPr>
          <w:rFonts w:ascii="Calibri" w:hAnsi="Calibri" w:cs="Calibri"/>
          <w:sz w:val="22"/>
          <w:szCs w:val="22"/>
        </w:rPr>
        <w:t>This disclosure has been approved by the CygCap AM Board of Directors and is published on the Cygnum Capital Group website (</w:t>
      </w:r>
      <w:hyperlink r:id="rId11" w:history="1">
        <w:r w:rsidRPr="00072648">
          <w:rPr>
            <w:rStyle w:val="Hyperlink"/>
            <w:rFonts w:ascii="Calibri" w:hAnsi="Calibri" w:cs="Calibri"/>
            <w:sz w:val="22"/>
            <w:szCs w:val="22"/>
          </w:rPr>
          <w:t>www.cygnumcapital.com</w:t>
        </w:r>
      </w:hyperlink>
      <w:r w:rsidRPr="00072648">
        <w:rPr>
          <w:rFonts w:ascii="Calibri" w:hAnsi="Calibri" w:cs="Calibri"/>
          <w:sz w:val="22"/>
          <w:szCs w:val="22"/>
        </w:rPr>
        <w:t>).</w:t>
      </w:r>
    </w:p>
    <w:p w14:paraId="2137BA16" w14:textId="77777777" w:rsidR="00E83089" w:rsidRPr="00E83089" w:rsidRDefault="00E83089" w:rsidP="00E83089">
      <w:pPr>
        <w:pStyle w:val="HeadingA"/>
        <w:jc w:val="both"/>
        <w:rPr>
          <w:rFonts w:cs="Calibri"/>
        </w:rPr>
      </w:pPr>
      <w:bookmarkStart w:id="8" w:name="_Toc153468449"/>
      <w:bookmarkStart w:id="9" w:name="_Toc235519041"/>
      <w:r w:rsidRPr="00E83089">
        <w:rPr>
          <w:rFonts w:cs="Calibri"/>
        </w:rPr>
        <w:t>Remuneration Policy and Practices</w:t>
      </w:r>
      <w:bookmarkEnd w:id="8"/>
      <w:bookmarkEnd w:id="9"/>
    </w:p>
    <w:p w14:paraId="71EAA865" w14:textId="77777777" w:rsidR="00E83089" w:rsidRPr="00E83089" w:rsidRDefault="00E83089" w:rsidP="00E83089">
      <w:pPr>
        <w:pStyle w:val="HeadingB"/>
        <w:jc w:val="both"/>
        <w:rPr>
          <w:rFonts w:cs="Calibri"/>
        </w:rPr>
      </w:pPr>
      <w:bookmarkStart w:id="10" w:name="_Toc153468450"/>
      <w:bookmarkStart w:id="11" w:name="_Toc235519042"/>
      <w:r w:rsidRPr="00E83089">
        <w:rPr>
          <w:rFonts w:cs="Calibri"/>
        </w:rPr>
        <w:t>Remuneration Approach</w:t>
      </w:r>
      <w:bookmarkEnd w:id="10"/>
      <w:bookmarkEnd w:id="11"/>
    </w:p>
    <w:p w14:paraId="524B12B1" w14:textId="77777777" w:rsidR="00E83089" w:rsidRPr="00072648" w:rsidRDefault="00E83089" w:rsidP="00E83089">
      <w:pPr>
        <w:jc w:val="both"/>
        <w:rPr>
          <w:rFonts w:ascii="Calibri" w:hAnsi="Calibri" w:cs="Calibri"/>
          <w:sz w:val="22"/>
          <w:szCs w:val="22"/>
        </w:rPr>
      </w:pPr>
      <w:r w:rsidRPr="00072648">
        <w:rPr>
          <w:rFonts w:ascii="Calibri" w:hAnsi="Calibri" w:cs="Calibri"/>
          <w:sz w:val="22"/>
          <w:szCs w:val="22"/>
        </w:rPr>
        <w:t>As an SNI MIFIDPRU Investment Firm, CygCap AM is subject to the basic requirements of the MIFIDPRU Remuneration Code (as laid down in Chapter 19G of the Senior Management Arrangements, Systems and Controls sourcebook in the FCA Handbook (</w:t>
      </w:r>
      <w:r w:rsidRPr="00072648">
        <w:rPr>
          <w:rFonts w:ascii="Calibri" w:hAnsi="Calibri" w:cs="Calibri"/>
          <w:b/>
          <w:bCs/>
          <w:sz w:val="22"/>
          <w:szCs w:val="22"/>
        </w:rPr>
        <w:t>“SYSC”</w:t>
      </w:r>
      <w:r w:rsidRPr="00072648">
        <w:rPr>
          <w:rFonts w:ascii="Calibri" w:hAnsi="Calibri" w:cs="Calibri"/>
          <w:sz w:val="22"/>
          <w:szCs w:val="22"/>
        </w:rPr>
        <w:t>)). The purpose of the remuneration requirements is to:</w:t>
      </w:r>
    </w:p>
    <w:p w14:paraId="2518EEA3" w14:textId="77777777" w:rsidR="00E83089" w:rsidRPr="00072648" w:rsidRDefault="00E83089" w:rsidP="00E83089">
      <w:pPr>
        <w:pStyle w:val="ListParagraph"/>
        <w:numPr>
          <w:ilvl w:val="0"/>
          <w:numId w:val="12"/>
        </w:numPr>
        <w:suppressAutoHyphens w:val="0"/>
        <w:autoSpaceDN/>
        <w:spacing w:before="120" w:after="120" w:line="259" w:lineRule="auto"/>
        <w:jc w:val="both"/>
        <w:rPr>
          <w:rFonts w:ascii="Calibri" w:hAnsi="Calibri" w:cs="Calibri"/>
          <w:sz w:val="22"/>
          <w:szCs w:val="22"/>
        </w:rPr>
      </w:pPr>
      <w:r w:rsidRPr="00072648">
        <w:rPr>
          <w:rFonts w:ascii="Calibri" w:hAnsi="Calibri" w:cs="Calibri"/>
          <w:sz w:val="22"/>
          <w:szCs w:val="22"/>
        </w:rPr>
        <w:t>Promote effective risk management in the long-term interests of the Firm and its client;</w:t>
      </w:r>
    </w:p>
    <w:p w14:paraId="4887B0FD" w14:textId="77777777" w:rsidR="00E83089" w:rsidRPr="00072648" w:rsidRDefault="00E83089" w:rsidP="00E83089">
      <w:pPr>
        <w:pStyle w:val="ListParagraph"/>
        <w:numPr>
          <w:ilvl w:val="0"/>
          <w:numId w:val="12"/>
        </w:numPr>
        <w:suppressAutoHyphens w:val="0"/>
        <w:autoSpaceDN/>
        <w:spacing w:before="120" w:after="120" w:line="259" w:lineRule="auto"/>
        <w:jc w:val="both"/>
        <w:rPr>
          <w:rFonts w:ascii="Calibri" w:hAnsi="Calibri" w:cs="Calibri"/>
          <w:sz w:val="22"/>
          <w:szCs w:val="22"/>
        </w:rPr>
      </w:pPr>
      <w:r w:rsidRPr="00072648">
        <w:rPr>
          <w:rFonts w:ascii="Calibri" w:hAnsi="Calibri" w:cs="Calibri"/>
          <w:sz w:val="22"/>
          <w:szCs w:val="22"/>
        </w:rPr>
        <w:t>Ensure alignment between risk and individual reward;</w:t>
      </w:r>
    </w:p>
    <w:p w14:paraId="189DC895" w14:textId="77777777" w:rsidR="00E83089" w:rsidRPr="00072648" w:rsidRDefault="00E83089" w:rsidP="00E83089">
      <w:pPr>
        <w:pStyle w:val="ListParagraph"/>
        <w:numPr>
          <w:ilvl w:val="0"/>
          <w:numId w:val="12"/>
        </w:numPr>
        <w:suppressAutoHyphens w:val="0"/>
        <w:autoSpaceDN/>
        <w:spacing w:before="120" w:after="120" w:line="259" w:lineRule="auto"/>
        <w:jc w:val="both"/>
        <w:rPr>
          <w:rFonts w:ascii="Calibri" w:hAnsi="Calibri" w:cs="Calibri"/>
          <w:sz w:val="22"/>
          <w:szCs w:val="22"/>
        </w:rPr>
      </w:pPr>
      <w:r w:rsidRPr="00072648">
        <w:rPr>
          <w:rFonts w:ascii="Calibri" w:hAnsi="Calibri" w:cs="Calibri"/>
          <w:sz w:val="22"/>
          <w:szCs w:val="22"/>
        </w:rPr>
        <w:t>Support positive behaviour and a healthy firm culture; and</w:t>
      </w:r>
    </w:p>
    <w:p w14:paraId="7824BA77" w14:textId="77777777" w:rsidR="00E83089" w:rsidRPr="00072648" w:rsidRDefault="00E83089" w:rsidP="00E83089">
      <w:pPr>
        <w:pStyle w:val="ListParagraph"/>
        <w:numPr>
          <w:ilvl w:val="0"/>
          <w:numId w:val="12"/>
        </w:numPr>
        <w:suppressAutoHyphens w:val="0"/>
        <w:autoSpaceDN/>
        <w:spacing w:before="120" w:after="120" w:line="259" w:lineRule="auto"/>
        <w:jc w:val="both"/>
        <w:rPr>
          <w:rFonts w:ascii="Calibri" w:hAnsi="Calibri" w:cs="Calibri"/>
          <w:sz w:val="22"/>
          <w:szCs w:val="22"/>
        </w:rPr>
      </w:pPr>
      <w:r w:rsidRPr="00072648">
        <w:rPr>
          <w:rFonts w:ascii="Calibri" w:hAnsi="Calibri" w:cs="Calibri"/>
          <w:sz w:val="22"/>
          <w:szCs w:val="22"/>
        </w:rPr>
        <w:t>Discourage behaviour that can lead to misconduct and poor customer outcomes.</w:t>
      </w:r>
    </w:p>
    <w:p w14:paraId="27D950F9" w14:textId="77777777" w:rsidR="00072648" w:rsidRPr="00072648" w:rsidRDefault="00E83089" w:rsidP="00E83089">
      <w:pPr>
        <w:jc w:val="both"/>
        <w:rPr>
          <w:rFonts w:ascii="Calibri" w:hAnsi="Calibri" w:cs="Calibri"/>
          <w:sz w:val="22"/>
          <w:szCs w:val="22"/>
        </w:rPr>
      </w:pPr>
      <w:r w:rsidRPr="00072648">
        <w:rPr>
          <w:rFonts w:ascii="Calibri" w:hAnsi="Calibri" w:cs="Calibri"/>
          <w:sz w:val="22"/>
          <w:szCs w:val="22"/>
        </w:rPr>
        <w:t xml:space="preserve">CygCap AM is a multi-fund asset manager focusing on </w:t>
      </w:r>
      <w:r w:rsidR="00072648" w:rsidRPr="00072648">
        <w:rPr>
          <w:rFonts w:ascii="Calibri" w:hAnsi="Calibri" w:cs="Calibri"/>
          <w:sz w:val="22"/>
          <w:szCs w:val="22"/>
        </w:rPr>
        <w:t xml:space="preserve">emerging and </w:t>
      </w:r>
      <w:r w:rsidRPr="00072648">
        <w:rPr>
          <w:rFonts w:ascii="Calibri" w:hAnsi="Calibri" w:cs="Calibri"/>
          <w:sz w:val="22"/>
          <w:szCs w:val="22"/>
        </w:rPr>
        <w:t>frontier markets and has been authorised by the FCA as a full scope UK alternative investment fund manager (</w:t>
      </w:r>
      <w:r w:rsidRPr="00072648">
        <w:rPr>
          <w:rFonts w:ascii="Calibri" w:hAnsi="Calibri" w:cs="Calibri"/>
          <w:b/>
          <w:bCs/>
          <w:sz w:val="22"/>
          <w:szCs w:val="22"/>
        </w:rPr>
        <w:t>“AIFM”</w:t>
      </w:r>
      <w:r w:rsidRPr="00072648">
        <w:rPr>
          <w:rFonts w:ascii="Calibri" w:hAnsi="Calibri" w:cs="Calibri"/>
          <w:sz w:val="22"/>
          <w:szCs w:val="22"/>
        </w:rPr>
        <w:t xml:space="preserve">) since </w:t>
      </w:r>
      <w:r w:rsidR="00072648" w:rsidRPr="00072648">
        <w:rPr>
          <w:rFonts w:ascii="Calibri" w:hAnsi="Calibri" w:cs="Calibri"/>
          <w:sz w:val="22"/>
          <w:szCs w:val="22"/>
        </w:rPr>
        <w:t>16 May 2019.</w:t>
      </w:r>
    </w:p>
    <w:p w14:paraId="34126C3B" w14:textId="570FD1C4" w:rsidR="00E83089" w:rsidRPr="00072648" w:rsidRDefault="00072648" w:rsidP="00E83089">
      <w:pPr>
        <w:jc w:val="both"/>
        <w:rPr>
          <w:rFonts w:ascii="Calibri" w:hAnsi="Calibri" w:cs="Calibri"/>
          <w:sz w:val="22"/>
          <w:szCs w:val="22"/>
        </w:rPr>
      </w:pPr>
      <w:r w:rsidRPr="00072648">
        <w:rPr>
          <w:rFonts w:ascii="Calibri" w:hAnsi="Calibri" w:cs="Calibri"/>
          <w:sz w:val="22"/>
          <w:szCs w:val="22"/>
        </w:rPr>
        <w:t>The Firm has a proven track</w:t>
      </w:r>
      <w:r w:rsidR="00E83089" w:rsidRPr="00072648">
        <w:rPr>
          <w:rFonts w:ascii="Calibri" w:hAnsi="Calibri" w:cs="Calibri"/>
          <w:sz w:val="22"/>
          <w:szCs w:val="22"/>
        </w:rPr>
        <w:t xml:space="preserve"> record of managing AIFs </w:t>
      </w:r>
      <w:r w:rsidR="006A27C7">
        <w:rPr>
          <w:rFonts w:ascii="Calibri" w:hAnsi="Calibri" w:cs="Calibri"/>
          <w:sz w:val="22"/>
          <w:szCs w:val="22"/>
        </w:rPr>
        <w:t xml:space="preserve">(as AIFM and under delegation as portfolio manager) </w:t>
      </w:r>
      <w:r w:rsidRPr="00072648">
        <w:rPr>
          <w:rFonts w:ascii="Calibri" w:hAnsi="Calibri" w:cs="Calibri"/>
          <w:sz w:val="22"/>
          <w:szCs w:val="22"/>
        </w:rPr>
        <w:t xml:space="preserve">with c. USD </w:t>
      </w:r>
      <w:r w:rsidR="000F32AC">
        <w:rPr>
          <w:rFonts w:ascii="Calibri" w:hAnsi="Calibri" w:cs="Calibri"/>
          <w:sz w:val="22"/>
          <w:szCs w:val="22"/>
        </w:rPr>
        <w:t>840 million</w:t>
      </w:r>
      <w:r w:rsidR="00E83089" w:rsidRPr="00072648">
        <w:rPr>
          <w:rFonts w:ascii="Calibri" w:hAnsi="Calibri" w:cs="Calibri"/>
          <w:sz w:val="22"/>
          <w:szCs w:val="22"/>
        </w:rPr>
        <w:t xml:space="preserve"> of assets dedicated </w:t>
      </w:r>
      <w:r w:rsidRPr="00072648">
        <w:rPr>
          <w:rFonts w:ascii="Calibri" w:hAnsi="Calibri" w:cs="Calibri"/>
          <w:sz w:val="22"/>
          <w:szCs w:val="22"/>
        </w:rPr>
        <w:t>primarily t</w:t>
      </w:r>
      <w:r w:rsidR="00E83089" w:rsidRPr="00072648">
        <w:rPr>
          <w:rFonts w:ascii="Calibri" w:hAnsi="Calibri" w:cs="Calibri"/>
          <w:sz w:val="22"/>
          <w:szCs w:val="22"/>
        </w:rPr>
        <w:t xml:space="preserve">o African credit strategies through </w:t>
      </w:r>
      <w:r w:rsidRPr="00072648">
        <w:rPr>
          <w:rFonts w:ascii="Calibri" w:hAnsi="Calibri" w:cs="Calibri"/>
          <w:sz w:val="22"/>
          <w:szCs w:val="22"/>
        </w:rPr>
        <w:t>seven</w:t>
      </w:r>
      <w:r w:rsidR="00E83089" w:rsidRPr="00072648">
        <w:rPr>
          <w:rFonts w:ascii="Calibri" w:hAnsi="Calibri" w:cs="Calibri"/>
          <w:sz w:val="22"/>
          <w:szCs w:val="22"/>
        </w:rPr>
        <w:t xml:space="preserve"> AIFs (collectively, the </w:t>
      </w:r>
      <w:r w:rsidR="00E83089" w:rsidRPr="00072648">
        <w:rPr>
          <w:rFonts w:ascii="Calibri" w:hAnsi="Calibri" w:cs="Calibri"/>
          <w:b/>
          <w:bCs/>
          <w:sz w:val="22"/>
          <w:szCs w:val="22"/>
        </w:rPr>
        <w:t>“Funds”</w:t>
      </w:r>
      <w:r w:rsidR="00E83089" w:rsidRPr="00072648">
        <w:rPr>
          <w:rFonts w:ascii="Calibri" w:hAnsi="Calibri" w:cs="Calibri"/>
          <w:sz w:val="22"/>
          <w:szCs w:val="22"/>
        </w:rPr>
        <w:t>), which are all currently domiciled in Mauritius</w:t>
      </w:r>
      <w:r w:rsidRPr="00072648">
        <w:rPr>
          <w:rFonts w:ascii="Calibri" w:hAnsi="Calibri" w:cs="Calibri"/>
          <w:sz w:val="22"/>
          <w:szCs w:val="22"/>
        </w:rPr>
        <w:t xml:space="preserve"> and Luxembourg.</w:t>
      </w:r>
    </w:p>
    <w:p w14:paraId="41CED6CB" w14:textId="04C1B05D" w:rsidR="00E83089" w:rsidRPr="00072648" w:rsidRDefault="00E83089" w:rsidP="00E83089">
      <w:pPr>
        <w:jc w:val="both"/>
        <w:rPr>
          <w:rFonts w:ascii="Calibri" w:hAnsi="Calibri" w:cs="Calibri"/>
          <w:sz w:val="22"/>
          <w:szCs w:val="22"/>
        </w:rPr>
      </w:pPr>
      <w:r w:rsidRPr="00072648">
        <w:rPr>
          <w:rFonts w:ascii="Calibri" w:hAnsi="Calibri" w:cs="Calibri"/>
          <w:sz w:val="22"/>
          <w:szCs w:val="22"/>
        </w:rPr>
        <w:t>The objective of the Firm’s remuneration policies and practices is to establish, implement and maintain a culture that is consistent with, and promotes, sound and effective risk management</w:t>
      </w:r>
      <w:r w:rsidR="00072648" w:rsidRPr="00072648">
        <w:rPr>
          <w:rFonts w:ascii="Calibri" w:hAnsi="Calibri" w:cs="Calibri"/>
          <w:sz w:val="22"/>
          <w:szCs w:val="22"/>
        </w:rPr>
        <w:t xml:space="preserve">, ensuring </w:t>
      </w:r>
      <w:r w:rsidRPr="00072648">
        <w:rPr>
          <w:rFonts w:ascii="Calibri" w:hAnsi="Calibri" w:cs="Calibri"/>
          <w:sz w:val="22"/>
          <w:szCs w:val="22"/>
        </w:rPr>
        <w:t xml:space="preserve">that its remuneration policies and practices are aligned with the interests of </w:t>
      </w:r>
      <w:r w:rsidR="00072648" w:rsidRPr="00072648">
        <w:rPr>
          <w:rFonts w:ascii="Calibri" w:hAnsi="Calibri" w:cs="Calibri"/>
          <w:sz w:val="22"/>
          <w:szCs w:val="22"/>
        </w:rPr>
        <w:t>the Firm and its clients.</w:t>
      </w:r>
    </w:p>
    <w:p w14:paraId="37130EE6" w14:textId="4FF82BA6" w:rsidR="00E83089" w:rsidRPr="00072648" w:rsidRDefault="00E83089" w:rsidP="00E83089">
      <w:pPr>
        <w:jc w:val="both"/>
        <w:rPr>
          <w:rFonts w:ascii="Calibri" w:hAnsi="Calibri" w:cs="Calibri"/>
          <w:sz w:val="22"/>
          <w:szCs w:val="22"/>
        </w:rPr>
      </w:pPr>
      <w:r w:rsidRPr="00072648">
        <w:rPr>
          <w:rFonts w:ascii="Calibri" w:hAnsi="Calibri" w:cs="Calibri"/>
          <w:sz w:val="22"/>
          <w:szCs w:val="22"/>
        </w:rPr>
        <w:t>The Firm’s staff comprises Partners, Managing Directors and all other staff, who are all employees of the Firm. The Firm ensures that its business strategy, objectives</w:t>
      </w:r>
      <w:r w:rsidR="00072648" w:rsidRPr="00072648">
        <w:rPr>
          <w:rFonts w:ascii="Calibri" w:hAnsi="Calibri" w:cs="Calibri"/>
          <w:sz w:val="22"/>
          <w:szCs w:val="22"/>
        </w:rPr>
        <w:t xml:space="preserve">, </w:t>
      </w:r>
      <w:r w:rsidRPr="00072648">
        <w:rPr>
          <w:rFonts w:ascii="Calibri" w:hAnsi="Calibri" w:cs="Calibri"/>
          <w:sz w:val="22"/>
          <w:szCs w:val="22"/>
        </w:rPr>
        <w:t>and values do not create a culture where individuals are incentivised to place their own, or the Firm’s, interests ahead of those of CygCap AM’s clients.</w:t>
      </w:r>
    </w:p>
    <w:p w14:paraId="712F6FA2" w14:textId="1E91CB2B" w:rsidR="00E83089" w:rsidRPr="00072648" w:rsidRDefault="00E83089" w:rsidP="00E83089">
      <w:pPr>
        <w:jc w:val="both"/>
        <w:rPr>
          <w:rFonts w:ascii="Calibri" w:hAnsi="Calibri" w:cs="Calibri"/>
          <w:sz w:val="22"/>
          <w:szCs w:val="22"/>
        </w:rPr>
      </w:pPr>
      <w:r w:rsidRPr="00072648">
        <w:rPr>
          <w:rFonts w:ascii="Calibri" w:hAnsi="Calibri" w:cs="Calibri"/>
          <w:sz w:val="22"/>
          <w:szCs w:val="22"/>
        </w:rPr>
        <w:t>In addition, CygCap AM recognises that remuneration is a key component in how the Firm attracts, motivates, and retains quality staff and sustains consistently high levels of performance</w:t>
      </w:r>
      <w:r w:rsidR="00072648" w:rsidRPr="00072648">
        <w:rPr>
          <w:rFonts w:ascii="Calibri" w:hAnsi="Calibri" w:cs="Calibri"/>
          <w:sz w:val="22"/>
          <w:szCs w:val="22"/>
        </w:rPr>
        <w:t xml:space="preserve">. </w:t>
      </w:r>
      <w:r w:rsidRPr="00072648">
        <w:rPr>
          <w:rFonts w:ascii="Calibri" w:hAnsi="Calibri" w:cs="Calibri"/>
          <w:sz w:val="22"/>
          <w:szCs w:val="22"/>
        </w:rPr>
        <w:t>As such, the Firm’s remuneration philosophy is also grounded in the belief that its people are the most important asset and provide its greatest competitive advantage.</w:t>
      </w:r>
    </w:p>
    <w:p w14:paraId="43DA9123" w14:textId="77777777" w:rsidR="00E83089" w:rsidRPr="00072648" w:rsidRDefault="00E83089" w:rsidP="00E83089">
      <w:pPr>
        <w:jc w:val="both"/>
        <w:rPr>
          <w:rFonts w:ascii="Calibri" w:hAnsi="Calibri" w:cs="Calibri"/>
          <w:sz w:val="22"/>
          <w:szCs w:val="22"/>
        </w:rPr>
      </w:pPr>
      <w:r w:rsidRPr="00072648">
        <w:rPr>
          <w:rFonts w:ascii="Calibri" w:hAnsi="Calibri" w:cs="Calibri"/>
          <w:sz w:val="22"/>
          <w:szCs w:val="22"/>
        </w:rPr>
        <w:t>CygCap AM is committed to excellence, teamwork, ethical behaviour, and the pursuit of exceptional outcomes for its clients. From a remuneration perspective, this means that performance is determined through the assessment of various factors that relate to these values, and by making considered and informed decisions that reward effort, attitude, and results.</w:t>
      </w:r>
    </w:p>
    <w:p w14:paraId="32FECC26" w14:textId="77777777" w:rsidR="00E83089" w:rsidRPr="00E83089" w:rsidRDefault="00E83089" w:rsidP="00E83089">
      <w:pPr>
        <w:pStyle w:val="HeadingB"/>
        <w:jc w:val="both"/>
        <w:rPr>
          <w:rFonts w:cs="Calibri"/>
        </w:rPr>
      </w:pPr>
      <w:bookmarkStart w:id="12" w:name="_Toc153468451"/>
      <w:bookmarkStart w:id="13" w:name="_Toc235519043"/>
      <w:r w:rsidRPr="00E83089">
        <w:rPr>
          <w:rFonts w:cs="Calibri"/>
        </w:rPr>
        <w:t>Equality and Diversity</w:t>
      </w:r>
      <w:bookmarkEnd w:id="12"/>
      <w:bookmarkEnd w:id="13"/>
    </w:p>
    <w:p w14:paraId="73EA9EE0" w14:textId="77777777" w:rsidR="00E83089" w:rsidRPr="00072648" w:rsidRDefault="00E83089" w:rsidP="00E83089">
      <w:pPr>
        <w:jc w:val="both"/>
        <w:rPr>
          <w:rFonts w:ascii="Calibri" w:hAnsi="Calibri" w:cs="Calibri"/>
          <w:sz w:val="22"/>
          <w:szCs w:val="22"/>
        </w:rPr>
      </w:pPr>
      <w:r w:rsidRPr="00072648">
        <w:rPr>
          <w:rFonts w:ascii="Calibri" w:hAnsi="Calibri" w:cs="Calibri"/>
          <w:sz w:val="22"/>
          <w:szCs w:val="22"/>
        </w:rPr>
        <w:t>The Firm ensures that individual performance, the assessment process, and any variable remuneration awarded is non-discriminatory, and not biased by gender, race, ethnic origin, political views, sexual orientation, age, disability or any other discriminatory factors.</w:t>
      </w:r>
    </w:p>
    <w:p w14:paraId="0ADDE5BF" w14:textId="77777777" w:rsidR="00E83089" w:rsidRPr="00E83089" w:rsidRDefault="00E83089" w:rsidP="00E83089">
      <w:pPr>
        <w:pStyle w:val="HeadingB"/>
        <w:jc w:val="both"/>
        <w:rPr>
          <w:rFonts w:cs="Calibri"/>
        </w:rPr>
      </w:pPr>
      <w:bookmarkStart w:id="14" w:name="_Toc153468452"/>
      <w:bookmarkStart w:id="15" w:name="_Toc235519044"/>
      <w:r w:rsidRPr="00E83089">
        <w:rPr>
          <w:rFonts w:cs="Calibri"/>
        </w:rPr>
        <w:t>Conflicts of Interest</w:t>
      </w:r>
      <w:bookmarkEnd w:id="14"/>
      <w:bookmarkEnd w:id="15"/>
    </w:p>
    <w:p w14:paraId="7DC3994A" w14:textId="77777777" w:rsidR="00E83089" w:rsidRPr="00072648" w:rsidRDefault="00E83089" w:rsidP="00E83089">
      <w:pPr>
        <w:jc w:val="both"/>
        <w:rPr>
          <w:rFonts w:ascii="Calibri" w:hAnsi="Calibri" w:cs="Calibri"/>
          <w:sz w:val="22"/>
          <w:szCs w:val="22"/>
        </w:rPr>
      </w:pPr>
      <w:r w:rsidRPr="00072648">
        <w:rPr>
          <w:rFonts w:ascii="Calibri" w:hAnsi="Calibri" w:cs="Calibri"/>
          <w:sz w:val="22"/>
          <w:szCs w:val="22"/>
        </w:rPr>
        <w:t>The Firm has policies and procedures in place that are aimed at mitigating any potential conflicts that may arise between CygCap AM, and its staff, clients, customers, investors or investment strategies. CygCap AM maintains a Conflict of Interests Register, which includes potential conflicts relating to remuneration, as well as any procedures implemented to mitigate such conflicts.</w:t>
      </w:r>
    </w:p>
    <w:p w14:paraId="53DCA1F8" w14:textId="77777777" w:rsidR="00E83089" w:rsidRPr="00E83089" w:rsidRDefault="00E83089" w:rsidP="00E83089">
      <w:pPr>
        <w:pStyle w:val="HeadingA"/>
        <w:jc w:val="both"/>
        <w:rPr>
          <w:rFonts w:cs="Calibri"/>
        </w:rPr>
      </w:pPr>
      <w:bookmarkStart w:id="16" w:name="_Toc153468453"/>
      <w:bookmarkStart w:id="17" w:name="_Toc235519045"/>
      <w:r w:rsidRPr="00E83089">
        <w:rPr>
          <w:rFonts w:cs="Calibri"/>
        </w:rPr>
        <w:t>Remuneration Characteristics</w:t>
      </w:r>
      <w:bookmarkEnd w:id="16"/>
      <w:bookmarkEnd w:id="17"/>
    </w:p>
    <w:p w14:paraId="523E8B1F" w14:textId="77777777" w:rsidR="00E83089" w:rsidRPr="00E83089" w:rsidRDefault="00E83089" w:rsidP="00E83089">
      <w:pPr>
        <w:pStyle w:val="HeadingB"/>
        <w:jc w:val="both"/>
        <w:rPr>
          <w:rFonts w:cs="Calibri"/>
        </w:rPr>
      </w:pPr>
      <w:bookmarkStart w:id="18" w:name="_Toc153468454"/>
      <w:bookmarkStart w:id="19" w:name="_Toc235519046"/>
      <w:r w:rsidRPr="00E83089">
        <w:rPr>
          <w:rFonts w:cs="Calibri"/>
        </w:rPr>
        <w:t>Fixed Remuneration</w:t>
      </w:r>
      <w:bookmarkEnd w:id="18"/>
      <w:bookmarkEnd w:id="19"/>
    </w:p>
    <w:p w14:paraId="446C10E8" w14:textId="77777777" w:rsidR="00E83089" w:rsidRPr="00E83089" w:rsidRDefault="00E83089" w:rsidP="00E83089">
      <w:pPr>
        <w:pStyle w:val="NormalWritten"/>
        <w:spacing w:before="120" w:after="120" w:line="259" w:lineRule="auto"/>
        <w:jc w:val="both"/>
        <w:rPr>
          <w:rFonts w:cs="Calibri"/>
        </w:rPr>
      </w:pPr>
      <w:r w:rsidRPr="00E83089">
        <w:rPr>
          <w:rFonts w:cs="Calibri"/>
        </w:rPr>
        <w:t>Remuneration at CygCap AM is made up of fixed and variable components. The fixed component is set in line with market competitiveness at a level to attract and retain skilled staff. Fixed remuneration is agreed at the point of hiring the individual and is in line with prevailing market conditions for the specific person. Salaries are reviewed at least annually. Overall compensation is compared to market benchmarks annually to ensure remuneration is in line with other comparable asset management firms. Fixed remuneration may comprise:</w:t>
      </w:r>
    </w:p>
    <w:p w14:paraId="53F50A54" w14:textId="77777777" w:rsidR="005E7B3F" w:rsidRDefault="00E83089" w:rsidP="005E7B3F">
      <w:pPr>
        <w:pStyle w:val="LHBulletL1"/>
        <w:numPr>
          <w:ilvl w:val="0"/>
          <w:numId w:val="13"/>
        </w:numPr>
        <w:jc w:val="both"/>
        <w:rPr>
          <w:rFonts w:cs="Calibri"/>
        </w:rPr>
      </w:pPr>
      <w:r w:rsidRPr="00E83089">
        <w:rPr>
          <w:rFonts w:cs="Calibri"/>
        </w:rPr>
        <w:t>Salaries (in respect of employees of the Firm);</w:t>
      </w:r>
    </w:p>
    <w:p w14:paraId="07D6575E" w14:textId="77777777" w:rsidR="005E7B3F" w:rsidRDefault="00E83089" w:rsidP="005E7B3F">
      <w:pPr>
        <w:pStyle w:val="LHBulletL1"/>
        <w:numPr>
          <w:ilvl w:val="0"/>
          <w:numId w:val="13"/>
        </w:numPr>
        <w:jc w:val="both"/>
        <w:rPr>
          <w:rFonts w:cs="Calibri"/>
        </w:rPr>
      </w:pPr>
      <w:r w:rsidRPr="00E83089">
        <w:rPr>
          <w:rFonts w:cs="Calibri"/>
        </w:rPr>
        <w:t>Regular and non-discretionary pension contributions; and</w:t>
      </w:r>
    </w:p>
    <w:p w14:paraId="6E0E2500" w14:textId="070938D7" w:rsidR="00E83089" w:rsidRPr="00E83089" w:rsidRDefault="00E83089" w:rsidP="005E7B3F">
      <w:pPr>
        <w:pStyle w:val="LHBulletL1"/>
        <w:numPr>
          <w:ilvl w:val="0"/>
          <w:numId w:val="13"/>
        </w:numPr>
        <w:jc w:val="both"/>
        <w:rPr>
          <w:rFonts w:cs="Calibri"/>
        </w:rPr>
      </w:pPr>
      <w:r w:rsidRPr="00E83089">
        <w:rPr>
          <w:rFonts w:cs="Calibri"/>
        </w:rPr>
        <w:t>The value of other non-discretionary benefits that are not linked to performance criteria.</w:t>
      </w:r>
    </w:p>
    <w:p w14:paraId="2FAE6D28" w14:textId="77777777" w:rsidR="00E83089" w:rsidRPr="00E83089" w:rsidRDefault="00E83089" w:rsidP="00E83089">
      <w:pPr>
        <w:pStyle w:val="HeadingB"/>
        <w:jc w:val="both"/>
        <w:rPr>
          <w:rFonts w:cs="Calibri"/>
        </w:rPr>
      </w:pPr>
      <w:bookmarkStart w:id="20" w:name="_Toc153468455"/>
      <w:bookmarkStart w:id="21" w:name="_Toc235519047"/>
      <w:r w:rsidRPr="00E83089">
        <w:rPr>
          <w:rFonts w:cs="Calibri"/>
        </w:rPr>
        <w:t>Variable Remuneration</w:t>
      </w:r>
      <w:bookmarkEnd w:id="20"/>
      <w:bookmarkEnd w:id="21"/>
    </w:p>
    <w:p w14:paraId="519E709F" w14:textId="77777777" w:rsidR="00E83089" w:rsidRPr="00E83089" w:rsidRDefault="00E83089" w:rsidP="00E83089">
      <w:pPr>
        <w:pStyle w:val="NormalWritten"/>
        <w:spacing w:before="120" w:after="120" w:line="259" w:lineRule="auto"/>
        <w:jc w:val="both"/>
        <w:rPr>
          <w:rFonts w:cs="Calibri"/>
        </w:rPr>
      </w:pPr>
      <w:r w:rsidRPr="00E83089">
        <w:rPr>
          <w:rFonts w:cs="Calibri"/>
        </w:rPr>
        <w:t>Variable remuneration is paid on a discretionary basis and takes into consideration the Firm’s performance with regards to the successful management of the Funds, and the financial and non-financial performance of the individual in contributing to the Firm’s and CygCap AM’s success. Variable remuneration may comprise:</w:t>
      </w:r>
    </w:p>
    <w:p w14:paraId="46535C7A" w14:textId="77777777" w:rsidR="00E83089" w:rsidRPr="00E83089" w:rsidRDefault="00E83089" w:rsidP="005E7B3F">
      <w:pPr>
        <w:pStyle w:val="LHBulletL1"/>
        <w:numPr>
          <w:ilvl w:val="0"/>
          <w:numId w:val="14"/>
        </w:numPr>
        <w:jc w:val="both"/>
        <w:rPr>
          <w:rFonts w:cs="Calibri"/>
        </w:rPr>
      </w:pPr>
      <w:r w:rsidRPr="00E83089">
        <w:rPr>
          <w:rFonts w:cs="Calibri"/>
        </w:rPr>
        <w:t>Cash bonuses;</w:t>
      </w:r>
    </w:p>
    <w:p w14:paraId="070F9090" w14:textId="547E483D" w:rsidR="00E83089" w:rsidRPr="00E83089" w:rsidRDefault="00E83089" w:rsidP="005E7B3F">
      <w:pPr>
        <w:pStyle w:val="LHBulletL1"/>
        <w:numPr>
          <w:ilvl w:val="0"/>
          <w:numId w:val="14"/>
        </w:numPr>
        <w:jc w:val="both"/>
        <w:rPr>
          <w:rFonts w:cs="Calibri"/>
        </w:rPr>
      </w:pPr>
      <w:r w:rsidRPr="00E83089">
        <w:rPr>
          <w:rFonts w:cs="Calibri"/>
        </w:rPr>
        <w:t>Discretionary pension contributions;</w:t>
      </w:r>
      <w:r w:rsidR="005E7B3F">
        <w:rPr>
          <w:rFonts w:cs="Calibri"/>
        </w:rPr>
        <w:t xml:space="preserve"> and</w:t>
      </w:r>
    </w:p>
    <w:p w14:paraId="7B29886D" w14:textId="5FC840AC" w:rsidR="00E83089" w:rsidRPr="00E83089" w:rsidRDefault="00E83089" w:rsidP="005E7B3F">
      <w:pPr>
        <w:pStyle w:val="LHBulletL1"/>
        <w:numPr>
          <w:ilvl w:val="0"/>
          <w:numId w:val="14"/>
        </w:numPr>
        <w:jc w:val="both"/>
        <w:rPr>
          <w:rFonts w:cs="Calibri"/>
        </w:rPr>
      </w:pPr>
      <w:r w:rsidRPr="00E83089">
        <w:rPr>
          <w:rFonts w:cs="Calibri"/>
        </w:rPr>
        <w:t>Sign-on bonuses, retention bonuses, and severance pay</w:t>
      </w:r>
      <w:r w:rsidR="005E7B3F">
        <w:rPr>
          <w:rFonts w:cs="Calibri"/>
        </w:rPr>
        <w:t>.</w:t>
      </w:r>
    </w:p>
    <w:p w14:paraId="0363AC92" w14:textId="77777777" w:rsidR="00E83089" w:rsidRPr="00E83089" w:rsidRDefault="00E83089" w:rsidP="00E83089">
      <w:pPr>
        <w:pStyle w:val="NormalWritten"/>
        <w:spacing w:before="120" w:after="120" w:line="259" w:lineRule="auto"/>
        <w:jc w:val="both"/>
        <w:rPr>
          <w:rFonts w:cs="Calibri"/>
        </w:rPr>
      </w:pPr>
      <w:r w:rsidRPr="00E83089">
        <w:rPr>
          <w:rFonts w:cs="Calibri"/>
        </w:rPr>
        <w:t>All staff members are eligible to receive one or more types of variable remuneration. Variable remuneration is based on performance or, in exceptional cases, other conditions. Where based on performance, variable remuneration reflects the long-term performance of the staff member as well as performance in excess of the staff member’s job description and terms of employment.</w:t>
      </w:r>
    </w:p>
    <w:p w14:paraId="21E010F7" w14:textId="77777777" w:rsidR="00E83089" w:rsidRPr="00E83089" w:rsidRDefault="00E83089" w:rsidP="00E83089">
      <w:pPr>
        <w:pStyle w:val="NormalWritten"/>
        <w:spacing w:before="120" w:after="120" w:line="259" w:lineRule="auto"/>
        <w:jc w:val="both"/>
        <w:rPr>
          <w:rFonts w:cs="Calibri"/>
        </w:rPr>
      </w:pPr>
      <w:r w:rsidRPr="00E83089">
        <w:rPr>
          <w:rFonts w:cs="Calibri"/>
        </w:rPr>
        <w:t>In deciding each individual’s total compensation (fixed and variable), the Firm pays due regard to setting an appropriate balance between fixed and variable remuneration. The fixed component represents a sufficiently high proportion of the total remuneration to enable the operation of a fully flexible policy on variable remuneration. This allows for the possibility of paying no variable remuneration component, which the Firm would do in certain situations, such as where the Firm’s profitability is constrained, or where there is a risk that the Firm may not be able to meet its capital or liquidity regulatory requirements. Poor performance by an individual may result in the Firm not paying any variable remuneration.</w:t>
      </w:r>
    </w:p>
    <w:p w14:paraId="2BF7A8DA" w14:textId="77777777" w:rsidR="00E83089" w:rsidRPr="00E83089" w:rsidRDefault="00E83089" w:rsidP="00E83089">
      <w:pPr>
        <w:pStyle w:val="NormalWritten"/>
        <w:spacing w:before="120" w:after="120" w:line="259" w:lineRule="auto"/>
        <w:jc w:val="both"/>
        <w:rPr>
          <w:rFonts w:cs="Calibri"/>
        </w:rPr>
      </w:pPr>
      <w:r w:rsidRPr="00E83089">
        <w:rPr>
          <w:rFonts w:cs="Calibri"/>
        </w:rPr>
        <w:t>Decision making on the total amount of remuneration is based on a combination of the assessment of the performance of the individual and his or her overall contribution to CygCap AM, the overall results of the Group, and non-financial criteria. Non-financial criteria assessed by CygCap AM are compliance with CygCap AM’s policies and procedures, including adherence to all compliance and regulatory rules, risk management procedures, leadership and teamwork.</w:t>
      </w:r>
    </w:p>
    <w:p w14:paraId="571573DB" w14:textId="77777777" w:rsidR="00E83089" w:rsidRPr="00E83089" w:rsidRDefault="00E83089" w:rsidP="00E83089">
      <w:pPr>
        <w:pStyle w:val="NormalWritten"/>
        <w:spacing w:before="120" w:after="120" w:line="259" w:lineRule="auto"/>
        <w:jc w:val="both"/>
        <w:rPr>
          <w:rFonts w:cs="Calibri"/>
        </w:rPr>
      </w:pPr>
      <w:r w:rsidRPr="00E83089">
        <w:rPr>
          <w:rFonts w:cs="Calibri"/>
        </w:rPr>
        <w:t>The measurement of performance used to calculate variable remuneration also includes the consideration of an individual’s performance in the role assigned to them, as well as an adjustment for current and future risks, and considers the quality of services provided to the Firm’s clients. The measurement of performance used to calculate variable remuneration components or pools of variable remuneration components includes a comprehensive adjustment mechanism to integrate all relevant types of current and future risks.</w:t>
      </w:r>
    </w:p>
    <w:p w14:paraId="6D0A8F64" w14:textId="5657B032" w:rsidR="00E83089" w:rsidRPr="00E83089" w:rsidRDefault="00E83089" w:rsidP="00E83089">
      <w:pPr>
        <w:pStyle w:val="HeadingB"/>
        <w:jc w:val="both"/>
        <w:rPr>
          <w:rFonts w:cs="Calibri"/>
        </w:rPr>
      </w:pPr>
      <w:bookmarkStart w:id="22" w:name="_Toc153468456"/>
      <w:bookmarkStart w:id="23" w:name="_Toc235519048"/>
      <w:r w:rsidRPr="00E83089">
        <w:rPr>
          <w:rFonts w:cs="Calibri"/>
        </w:rPr>
        <w:t>Governance and Oversight</w:t>
      </w:r>
      <w:bookmarkEnd w:id="22"/>
      <w:bookmarkEnd w:id="23"/>
    </w:p>
    <w:p w14:paraId="492BF2AD" w14:textId="77777777" w:rsidR="00E83089" w:rsidRPr="00072648" w:rsidRDefault="00E83089" w:rsidP="00E83089">
      <w:pPr>
        <w:jc w:val="both"/>
        <w:rPr>
          <w:rFonts w:ascii="Calibri" w:hAnsi="Calibri" w:cs="Calibri"/>
          <w:sz w:val="22"/>
          <w:szCs w:val="22"/>
        </w:rPr>
      </w:pPr>
      <w:r w:rsidRPr="00072648">
        <w:rPr>
          <w:rFonts w:ascii="Calibri" w:hAnsi="Calibri" w:cs="Calibri"/>
          <w:sz w:val="22"/>
          <w:szCs w:val="22"/>
        </w:rPr>
        <w:t>The Firm’s remuneration policy and practices are overseen by the Operating Committee (</w:t>
      </w:r>
      <w:r w:rsidRPr="00072648">
        <w:rPr>
          <w:rFonts w:ascii="Calibri" w:hAnsi="Calibri" w:cs="Calibri"/>
          <w:b/>
          <w:bCs/>
          <w:sz w:val="22"/>
          <w:szCs w:val="22"/>
        </w:rPr>
        <w:t>“OpCo”</w:t>
      </w:r>
      <w:r w:rsidRPr="00072648">
        <w:rPr>
          <w:rFonts w:ascii="Calibri" w:hAnsi="Calibri" w:cs="Calibri"/>
          <w:sz w:val="22"/>
          <w:szCs w:val="22"/>
        </w:rPr>
        <w:t>) on behalf of the Board of Directors. The Firm’s compliance function is consulted as part of the design process of the remuneration policies and practices, providing input based upon the rules, conduct of business risks and staff adherence to the Firm’s compliance framework. The OpCo reviews the Firm’s approach to remuneration at least annually.</w:t>
      </w:r>
    </w:p>
    <w:p w14:paraId="3609C0B9" w14:textId="77777777" w:rsidR="00E83089" w:rsidRPr="00E83089" w:rsidRDefault="00E83089" w:rsidP="00E83089">
      <w:pPr>
        <w:pStyle w:val="HeadingB"/>
        <w:jc w:val="both"/>
        <w:rPr>
          <w:rFonts w:cs="Calibri"/>
        </w:rPr>
      </w:pPr>
      <w:bookmarkStart w:id="24" w:name="_Toc153468457"/>
      <w:bookmarkStart w:id="25" w:name="_Toc235519049"/>
      <w:r w:rsidRPr="00E83089">
        <w:rPr>
          <w:rFonts w:cs="Calibri"/>
        </w:rPr>
        <w:t>Quantitative Remuneration Disclosure</w:t>
      </w:r>
      <w:bookmarkEnd w:id="24"/>
      <w:bookmarkEnd w:id="25"/>
    </w:p>
    <w:p w14:paraId="707B88B7" w14:textId="587FCB6F" w:rsidR="004823C4" w:rsidRPr="00072648" w:rsidRDefault="00E83089" w:rsidP="00E83089">
      <w:pPr>
        <w:jc w:val="both"/>
        <w:rPr>
          <w:rFonts w:ascii="Calibri" w:hAnsi="Calibri" w:cs="Calibri"/>
          <w:sz w:val="22"/>
          <w:szCs w:val="22"/>
        </w:rPr>
      </w:pPr>
      <w:r w:rsidRPr="00072648">
        <w:rPr>
          <w:rFonts w:ascii="Calibri" w:hAnsi="Calibri" w:cs="Calibri"/>
          <w:sz w:val="22"/>
          <w:szCs w:val="22"/>
        </w:rPr>
        <w:t xml:space="preserve">For the financial year to </w:t>
      </w:r>
      <w:r w:rsidR="00072648">
        <w:rPr>
          <w:rFonts w:ascii="Calibri" w:hAnsi="Calibri" w:cs="Calibri"/>
          <w:sz w:val="22"/>
          <w:szCs w:val="22"/>
        </w:rPr>
        <w:t>01 January to 31 December 2025</w:t>
      </w:r>
      <w:r w:rsidRPr="00072648">
        <w:rPr>
          <w:rFonts w:ascii="Calibri" w:hAnsi="Calibri" w:cs="Calibri"/>
          <w:sz w:val="22"/>
          <w:szCs w:val="22"/>
        </w:rPr>
        <w:t xml:space="preserve">, the total amount of remuneration awarded to all staff was </w:t>
      </w:r>
      <w:r w:rsidR="00072648">
        <w:rPr>
          <w:rFonts w:ascii="Calibri" w:hAnsi="Calibri" w:cs="Calibri"/>
          <w:sz w:val="22"/>
          <w:szCs w:val="22"/>
          <w:highlight w:val="yellow"/>
        </w:rPr>
        <w:t xml:space="preserve">GBP </w:t>
      </w:r>
      <w:r w:rsidRPr="00072648">
        <w:rPr>
          <w:rFonts w:ascii="Calibri" w:hAnsi="Calibri" w:cs="Calibri"/>
          <w:sz w:val="22"/>
          <w:szCs w:val="22"/>
          <w:highlight w:val="yellow"/>
        </w:rPr>
        <w:t>[[]],</w:t>
      </w:r>
      <w:r w:rsidRPr="00072648">
        <w:rPr>
          <w:rFonts w:ascii="Calibri" w:hAnsi="Calibri" w:cs="Calibri"/>
          <w:sz w:val="22"/>
          <w:szCs w:val="22"/>
        </w:rPr>
        <w:t xml:space="preserve"> of which  </w:t>
      </w:r>
      <w:r w:rsidR="00072648">
        <w:rPr>
          <w:rFonts w:ascii="Calibri" w:hAnsi="Calibri" w:cs="Calibri"/>
          <w:sz w:val="22"/>
          <w:szCs w:val="22"/>
          <w:highlight w:val="yellow"/>
        </w:rPr>
        <w:t xml:space="preserve">GBP </w:t>
      </w:r>
      <w:r w:rsidRPr="00072648">
        <w:rPr>
          <w:rFonts w:ascii="Calibri" w:hAnsi="Calibri" w:cs="Calibri"/>
          <w:sz w:val="22"/>
          <w:szCs w:val="22"/>
          <w:highlight w:val="yellow"/>
        </w:rPr>
        <w:t>[[]]</w:t>
      </w:r>
      <w:r w:rsidRPr="00072648">
        <w:rPr>
          <w:rFonts w:ascii="Calibri" w:hAnsi="Calibri" w:cs="Calibri"/>
          <w:sz w:val="22"/>
          <w:szCs w:val="22"/>
        </w:rPr>
        <w:t xml:space="preserve">  constitute the fixed component of remuneration, and </w:t>
      </w:r>
      <w:r w:rsidR="00072648">
        <w:rPr>
          <w:rFonts w:ascii="Calibri" w:hAnsi="Calibri" w:cs="Calibri"/>
          <w:sz w:val="22"/>
          <w:szCs w:val="22"/>
          <w:highlight w:val="yellow"/>
        </w:rPr>
        <w:t xml:space="preserve">GBP </w:t>
      </w:r>
      <w:r w:rsidRPr="00072648">
        <w:rPr>
          <w:rFonts w:ascii="Calibri" w:hAnsi="Calibri" w:cs="Calibri"/>
          <w:sz w:val="22"/>
          <w:szCs w:val="22"/>
          <w:highlight w:val="yellow"/>
        </w:rPr>
        <w:t>[[]]</w:t>
      </w:r>
      <w:r w:rsidRPr="00072648">
        <w:rPr>
          <w:rFonts w:ascii="Calibri" w:hAnsi="Calibri" w:cs="Calibri"/>
          <w:sz w:val="22"/>
          <w:szCs w:val="22"/>
        </w:rPr>
        <w:t xml:space="preserve"> constitute the variable component.</w:t>
      </w:r>
    </w:p>
    <w:sectPr w:rsidR="004823C4" w:rsidRPr="00072648" w:rsidSect="00666A19">
      <w:headerReference w:type="default" r:id="rId12"/>
      <w:footerReference w:type="default" r:id="rId1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F788B" w14:textId="77777777" w:rsidR="00D639DC" w:rsidRDefault="00D639DC" w:rsidP="004823C4">
      <w:pPr>
        <w:spacing w:after="0" w:line="240" w:lineRule="auto"/>
      </w:pPr>
      <w:r>
        <w:separator/>
      </w:r>
    </w:p>
  </w:endnote>
  <w:endnote w:type="continuationSeparator" w:id="0">
    <w:p w14:paraId="6F8836A0" w14:textId="77777777" w:rsidR="00D639DC" w:rsidRDefault="00D639DC" w:rsidP="00482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B5586" w14:textId="77777777" w:rsidR="008E0C76" w:rsidRDefault="008E0C76" w:rsidP="008E0C76">
    <w:pPr>
      <w:pStyle w:val="Footer"/>
      <w:jc w:val="right"/>
    </w:pPr>
    <w:r>
      <w:rPr>
        <w:rFonts w:ascii="Calibri" w:hAnsi="Calibri" w:cs="Calibri"/>
        <w:b/>
        <w:bCs/>
        <w:noProof/>
        <w:color w:val="1F4967"/>
      </w:rPr>
      <w:drawing>
        <wp:anchor distT="0" distB="0" distL="114300" distR="114300" simplePos="0" relativeHeight="251658241" behindDoc="0" locked="0" layoutInCell="1" allowOverlap="1" wp14:anchorId="033BA089" wp14:editId="218A48AB">
          <wp:simplePos x="0" y="0"/>
          <wp:positionH relativeFrom="margin">
            <wp:align>left</wp:align>
          </wp:positionH>
          <wp:positionV relativeFrom="paragraph">
            <wp:posOffset>187964</wp:posOffset>
          </wp:positionV>
          <wp:extent cx="1069253" cy="384889"/>
          <wp:effectExtent l="0" t="0" r="0" b="0"/>
          <wp:wrapNone/>
          <wp:docPr id="1636249913" name="Picture 394179946" descr="A blue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069253" cy="384889"/>
                  </a:xfrm>
                  <a:prstGeom prst="rect">
                    <a:avLst/>
                  </a:prstGeom>
                  <a:noFill/>
                  <a:ln>
                    <a:noFill/>
                    <a:prstDash/>
                  </a:ln>
                </pic:spPr>
              </pic:pic>
            </a:graphicData>
          </a:graphic>
        </wp:anchor>
      </w:drawing>
    </w:r>
  </w:p>
  <w:p w14:paraId="36BCC674" w14:textId="77777777" w:rsidR="004823C4" w:rsidRDefault="008E0C76" w:rsidP="008E0C76">
    <w:pPr>
      <w:pStyle w:val="Footer"/>
      <w:jc w:val="right"/>
    </w:pPr>
    <w:r>
      <w:rPr>
        <w:rFonts w:ascii="Calibri" w:hAnsi="Calibri" w:cs="Calibri"/>
        <w:sz w:val="22"/>
        <w:szCs w:val="22"/>
      </w:rPr>
      <w:t xml:space="preserve">Page | </w:t>
    </w:r>
    <w:r w:rsidR="004823C4">
      <w:rPr>
        <w:rFonts w:ascii="Calibri" w:hAnsi="Calibri" w:cs="Calibri"/>
        <w:sz w:val="22"/>
        <w:szCs w:val="22"/>
      </w:rPr>
      <w:fldChar w:fldCharType="begin"/>
    </w:r>
    <w:r w:rsidR="004823C4">
      <w:rPr>
        <w:rFonts w:ascii="Calibri" w:hAnsi="Calibri" w:cs="Calibri"/>
        <w:sz w:val="22"/>
        <w:szCs w:val="22"/>
      </w:rPr>
      <w:instrText xml:space="preserve"> PAGE </w:instrText>
    </w:r>
    <w:r w:rsidR="004823C4">
      <w:rPr>
        <w:rFonts w:ascii="Calibri" w:hAnsi="Calibri" w:cs="Calibri"/>
        <w:sz w:val="22"/>
        <w:szCs w:val="22"/>
      </w:rPr>
      <w:fldChar w:fldCharType="separate"/>
    </w:r>
    <w:r w:rsidR="004823C4">
      <w:rPr>
        <w:rFonts w:ascii="Calibri" w:hAnsi="Calibri" w:cs="Calibri"/>
      </w:rPr>
      <w:t>1</w:t>
    </w:r>
    <w:r w:rsidR="004823C4">
      <w:rPr>
        <w:rFonts w:ascii="Calibri" w:hAnsi="Calibri" w:cs="Calibri"/>
        <w:sz w:val="22"/>
        <w:szCs w:val="22"/>
      </w:rPr>
      <w:fldChar w:fldCharType="end"/>
    </w:r>
    <w:r w:rsidR="004823C4">
      <w:rPr>
        <w:sz w:val="22"/>
        <w:szCs w:val="22"/>
      </w:rPr>
      <w:t xml:space="preserve"> </w:t>
    </w:r>
  </w:p>
  <w:p w14:paraId="38F57EAF" w14:textId="77777777" w:rsidR="004823C4" w:rsidRDefault="004823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C39CF" w14:textId="77777777" w:rsidR="00D639DC" w:rsidRDefault="00D639DC" w:rsidP="004823C4">
      <w:pPr>
        <w:spacing w:after="0" w:line="240" w:lineRule="auto"/>
      </w:pPr>
      <w:r>
        <w:separator/>
      </w:r>
    </w:p>
  </w:footnote>
  <w:footnote w:type="continuationSeparator" w:id="0">
    <w:p w14:paraId="18412D4B" w14:textId="77777777" w:rsidR="00D639DC" w:rsidRDefault="00D639DC" w:rsidP="004823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B108A" w14:textId="00E60620" w:rsidR="004823C4" w:rsidRDefault="004823C4" w:rsidP="003D4244">
    <w:pPr>
      <w:pStyle w:val="Header"/>
    </w:pPr>
  </w:p>
  <w:p w14:paraId="3DAF8E69" w14:textId="6CE0A3DF" w:rsidR="003D4244" w:rsidRPr="009E4FAE" w:rsidRDefault="00DE39CF" w:rsidP="00DE39CF">
    <w:pPr>
      <w:pStyle w:val="Header"/>
      <w:jc w:val="right"/>
      <w:rPr>
        <w:rFonts w:ascii="Calibri" w:hAnsi="Calibri" w:cs="Calibri"/>
        <w:b/>
        <w:bCs/>
        <w:color w:val="104B66"/>
      </w:rPr>
    </w:pPr>
    <w:r w:rsidRPr="009E4FAE">
      <w:rPr>
        <w:b/>
        <w:bCs/>
        <w:noProof/>
        <w:color w:val="104B66"/>
        <w:sz w:val="28"/>
        <w:szCs w:val="28"/>
      </w:rPr>
      <w:drawing>
        <wp:anchor distT="0" distB="0" distL="114300" distR="114300" simplePos="0" relativeHeight="251660289" behindDoc="0" locked="0" layoutInCell="1" allowOverlap="1" wp14:anchorId="02D778EB" wp14:editId="070735E3">
          <wp:simplePos x="0" y="0"/>
          <wp:positionH relativeFrom="margin">
            <wp:align>left</wp:align>
          </wp:positionH>
          <wp:positionV relativeFrom="page">
            <wp:posOffset>641985</wp:posOffset>
          </wp:positionV>
          <wp:extent cx="1523365" cy="547370"/>
          <wp:effectExtent l="0" t="0" r="635" b="5080"/>
          <wp:wrapNone/>
          <wp:docPr id="1707876" name="Picture 394179946" descr="A blue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523365" cy="54737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Pr="009E4FAE">
      <w:rPr>
        <w:rFonts w:ascii="Calibri" w:hAnsi="Calibri" w:cs="Calibri"/>
        <w:b/>
        <w:bCs/>
        <w:color w:val="104B66"/>
      </w:rPr>
      <w:t xml:space="preserve">Cygnum </w:t>
    </w:r>
    <w:r w:rsidRPr="009E4FAE">
      <w:rPr>
        <w:rFonts w:ascii="Calibri" w:hAnsi="Calibri" w:cs="Calibri"/>
        <w:b/>
        <w:bCs/>
        <w:color w:val="104B66"/>
        <w14:textFill>
          <w14:solidFill>
            <w14:srgbClr w14:val="104B66">
              <w14:lumMod w14:val="75000"/>
            </w14:srgbClr>
          </w14:solidFill>
        </w14:textFill>
      </w:rPr>
      <w:t>C</w:t>
    </w:r>
    <w:r w:rsidRPr="009E4FAE">
      <w:rPr>
        <w:rFonts w:ascii="Calibri" w:hAnsi="Calibri" w:cs="Calibri"/>
        <w:b/>
        <w:bCs/>
        <w:color w:val="104B66"/>
      </w:rPr>
      <w:t>apital</w:t>
    </w:r>
    <w:r w:rsidR="00E83089">
      <w:rPr>
        <w:rFonts w:ascii="Calibri" w:hAnsi="Calibri" w:cs="Calibri"/>
        <w:b/>
        <w:bCs/>
        <w:color w:val="104B66"/>
      </w:rPr>
      <w:t xml:space="preserve"> Asset Management Limited</w:t>
    </w:r>
  </w:p>
  <w:p w14:paraId="68CAF710" w14:textId="5DCE77D9" w:rsidR="00DE39CF" w:rsidRPr="009E4FAE" w:rsidRDefault="00E83089" w:rsidP="00DE39CF">
    <w:pPr>
      <w:pStyle w:val="Header"/>
      <w:jc w:val="right"/>
      <w:rPr>
        <w:rFonts w:ascii="Calibri" w:hAnsi="Calibri" w:cs="Calibri"/>
        <w:b/>
        <w:bCs/>
        <w:color w:val="104B66"/>
      </w:rPr>
    </w:pPr>
    <w:r>
      <w:rPr>
        <w:rFonts w:ascii="Calibri" w:hAnsi="Calibri" w:cs="Calibri"/>
        <w:b/>
        <w:bCs/>
        <w:color w:val="104B66"/>
      </w:rPr>
      <w:t>MIFIDPRU 8 Disclosure</w:t>
    </w:r>
  </w:p>
  <w:p w14:paraId="122B4FCE" w14:textId="5E40BEF9" w:rsidR="00DE39CF" w:rsidRPr="009E4FAE" w:rsidRDefault="00DE39CF" w:rsidP="00DE39CF">
    <w:pPr>
      <w:pStyle w:val="Header"/>
      <w:jc w:val="right"/>
      <w:rPr>
        <w:b/>
        <w:bCs/>
        <w:color w:val="104B66"/>
      </w:rPr>
    </w:pPr>
    <w:r w:rsidRPr="009E4FAE">
      <w:rPr>
        <w:rFonts w:ascii="Calibri" w:hAnsi="Calibri" w:cs="Calibri"/>
        <w:b/>
        <w:bCs/>
        <w:color w:val="104B66"/>
      </w:rPr>
      <w:t>J</w:t>
    </w:r>
    <w:r w:rsidR="00E83089">
      <w:rPr>
        <w:rFonts w:ascii="Calibri" w:hAnsi="Calibri" w:cs="Calibri"/>
        <w:b/>
        <w:bCs/>
        <w:color w:val="104B66"/>
      </w:rPr>
      <w:t>uly</w:t>
    </w:r>
    <w:r w:rsidRPr="009E4FAE">
      <w:rPr>
        <w:rFonts w:ascii="Calibri" w:hAnsi="Calibri" w:cs="Calibri"/>
        <w:b/>
        <w:bCs/>
        <w:color w:val="104B66"/>
      </w:rPr>
      <w:t xml:space="preserve"> 2026</w:t>
    </w:r>
  </w:p>
  <w:p w14:paraId="09F87468" w14:textId="77777777" w:rsidR="003D4244" w:rsidRPr="003D4244" w:rsidRDefault="003D4244" w:rsidP="003D42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8700B"/>
    <w:multiLevelType w:val="multilevel"/>
    <w:tmpl w:val="D67CF98C"/>
    <w:lvl w:ilvl="0">
      <w:start w:val="1"/>
      <w:numFmt w:val="decimal"/>
      <w:pStyle w:val="HeadingA"/>
      <w:lvlText w:val="%1."/>
      <w:lvlJc w:val="left"/>
      <w:pPr>
        <w:ind w:left="360" w:hanging="360"/>
      </w:pPr>
    </w:lvl>
    <w:lvl w:ilvl="1">
      <w:start w:val="1"/>
      <w:numFmt w:val="decimal"/>
      <w:pStyle w:val="HeadingB"/>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1964E1A"/>
    <w:multiLevelType w:val="hybridMultilevel"/>
    <w:tmpl w:val="EBD27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26137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5363C56"/>
    <w:multiLevelType w:val="hybridMultilevel"/>
    <w:tmpl w:val="E9FE3A7A"/>
    <w:lvl w:ilvl="0" w:tplc="4328AD94">
      <w:numFmt w:val="bullet"/>
      <w:lvlText w:val=""/>
      <w:lvlJc w:val="left"/>
      <w:pPr>
        <w:ind w:left="720" w:hanging="360"/>
      </w:pPr>
      <w:rPr>
        <w:rFonts w:ascii="Wingdings" w:eastAsia="Wingdings" w:hAnsi="Wingdings" w:cs="Wingdings" w:hint="default"/>
        <w:color w:val="CD8B46"/>
        <w:w w:val="100"/>
        <w:sz w:val="22"/>
        <w:szCs w:val="22"/>
        <w:u w:color="156082" w:themeColor="accent1"/>
        <w:lang w:val="en-US" w:eastAsia="en-US" w:bidi="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85645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E6177B0"/>
    <w:multiLevelType w:val="hybridMultilevel"/>
    <w:tmpl w:val="FA7C287C"/>
    <w:lvl w:ilvl="0" w:tplc="4328AD94">
      <w:numFmt w:val="bullet"/>
      <w:lvlText w:val=""/>
      <w:lvlJc w:val="left"/>
      <w:pPr>
        <w:ind w:left="720" w:hanging="360"/>
      </w:pPr>
      <w:rPr>
        <w:rFonts w:ascii="Wingdings" w:eastAsia="Wingdings" w:hAnsi="Wingdings" w:cs="Wingdings" w:hint="default"/>
        <w:color w:val="CD8B46"/>
        <w:w w:val="100"/>
        <w:sz w:val="22"/>
        <w:szCs w:val="22"/>
        <w:u w:color="156082" w:themeColor="accent1"/>
        <w:lang w:val="en-US" w:eastAsia="en-US" w:bidi="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6617DE"/>
    <w:multiLevelType w:val="hybridMultilevel"/>
    <w:tmpl w:val="1C4CDACC"/>
    <w:lvl w:ilvl="0" w:tplc="65C817E2">
      <w:start w:val="1"/>
      <w:numFmt w:val="decimal"/>
      <w:lvlText w:val="%1."/>
      <w:lvlJc w:val="left"/>
      <w:pPr>
        <w:ind w:left="360" w:hanging="360"/>
      </w:pPr>
      <w:rPr>
        <w:rFonts w:ascii="Arial" w:hAnsi="Arial" w:cs="Arial" w:hint="default"/>
        <w:b/>
        <w:color w:val="808080" w:themeColor="background1" w:themeShade="80"/>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AE45858"/>
    <w:multiLevelType w:val="hybridMultilevel"/>
    <w:tmpl w:val="7882921C"/>
    <w:lvl w:ilvl="0" w:tplc="4328AD94">
      <w:numFmt w:val="bullet"/>
      <w:lvlText w:val=""/>
      <w:lvlJc w:val="left"/>
      <w:pPr>
        <w:ind w:left="720" w:hanging="360"/>
      </w:pPr>
      <w:rPr>
        <w:rFonts w:ascii="Wingdings" w:eastAsia="Wingdings" w:hAnsi="Wingdings" w:cs="Wingdings" w:hint="default"/>
        <w:color w:val="CD8B46"/>
        <w:w w:val="100"/>
        <w:sz w:val="22"/>
        <w:szCs w:val="22"/>
        <w:u w:color="156082" w:themeColor="accent1"/>
        <w:lang w:val="en-US" w:eastAsia="en-US" w:bidi="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471733"/>
    <w:multiLevelType w:val="hybridMultilevel"/>
    <w:tmpl w:val="B78CFC44"/>
    <w:lvl w:ilvl="0" w:tplc="4328AD94">
      <w:numFmt w:val="bullet"/>
      <w:lvlText w:val=""/>
      <w:lvlJc w:val="left"/>
      <w:pPr>
        <w:tabs>
          <w:tab w:val="num" w:pos="720"/>
        </w:tabs>
        <w:ind w:left="720" w:hanging="360"/>
      </w:pPr>
      <w:rPr>
        <w:rFonts w:ascii="Wingdings" w:eastAsia="Wingdings" w:hAnsi="Wingdings" w:cs="Wingdings" w:hint="default"/>
        <w:color w:val="CD8B46"/>
        <w:w w:val="100"/>
        <w:sz w:val="22"/>
        <w:szCs w:val="22"/>
        <w:u w:color="156082" w:themeColor="accent1"/>
        <w:lang w:val="en-US" w:eastAsia="en-US" w:bidi="en-US"/>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5814BB6"/>
    <w:multiLevelType w:val="hybridMultilevel"/>
    <w:tmpl w:val="8C0AC3FE"/>
    <w:lvl w:ilvl="0" w:tplc="CD8634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3F0E56"/>
    <w:multiLevelType w:val="hybridMultilevel"/>
    <w:tmpl w:val="55A29E32"/>
    <w:lvl w:ilvl="0" w:tplc="4328AD94">
      <w:numFmt w:val="bullet"/>
      <w:lvlText w:val=""/>
      <w:lvlJc w:val="left"/>
      <w:pPr>
        <w:ind w:left="720" w:hanging="360"/>
      </w:pPr>
      <w:rPr>
        <w:rFonts w:ascii="Wingdings" w:eastAsia="Wingdings" w:hAnsi="Wingdings" w:cs="Wingdings" w:hint="default"/>
        <w:color w:val="CD8B46"/>
        <w:w w:val="100"/>
        <w:sz w:val="22"/>
        <w:szCs w:val="22"/>
        <w:u w:color="156082" w:themeColor="accent1"/>
        <w:lang w:val="en-US" w:eastAsia="en-US" w:bidi="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FF581E"/>
    <w:multiLevelType w:val="hybridMultilevel"/>
    <w:tmpl w:val="ADB69266"/>
    <w:lvl w:ilvl="0" w:tplc="4328AD94">
      <w:numFmt w:val="bullet"/>
      <w:lvlText w:val=""/>
      <w:lvlJc w:val="left"/>
      <w:pPr>
        <w:ind w:left="720" w:hanging="360"/>
      </w:pPr>
      <w:rPr>
        <w:rFonts w:ascii="Wingdings" w:eastAsia="Wingdings" w:hAnsi="Wingdings" w:cs="Wingdings" w:hint="default"/>
        <w:color w:val="CD8B46"/>
        <w:w w:val="100"/>
        <w:sz w:val="22"/>
        <w:szCs w:val="22"/>
        <w:u w:color="156082" w:themeColor="accent1"/>
        <w:lang w:val="en-US" w:eastAsia="en-US" w:bidi="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AB381A"/>
    <w:multiLevelType w:val="hybridMultilevel"/>
    <w:tmpl w:val="EFE6E1A2"/>
    <w:lvl w:ilvl="0" w:tplc="4328AD94">
      <w:numFmt w:val="bullet"/>
      <w:lvlText w:val=""/>
      <w:lvlJc w:val="left"/>
      <w:pPr>
        <w:ind w:left="720" w:hanging="360"/>
      </w:pPr>
      <w:rPr>
        <w:rFonts w:ascii="Wingdings" w:eastAsia="Wingdings" w:hAnsi="Wingdings" w:cs="Wingdings" w:hint="default"/>
        <w:color w:val="CD8B46"/>
        <w:w w:val="100"/>
        <w:sz w:val="22"/>
        <w:szCs w:val="22"/>
        <w:u w:color="156082" w:themeColor="accent1"/>
        <w:lang w:val="en-US" w:eastAsia="en-US" w:bidi="en-US"/>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A90027"/>
    <w:multiLevelType w:val="hybridMultilevel"/>
    <w:tmpl w:val="9E4EA5E6"/>
    <w:lvl w:ilvl="0" w:tplc="4328AD94">
      <w:numFmt w:val="bullet"/>
      <w:lvlText w:val=""/>
      <w:lvlJc w:val="left"/>
      <w:pPr>
        <w:ind w:left="720" w:hanging="360"/>
      </w:pPr>
      <w:rPr>
        <w:rFonts w:ascii="Wingdings" w:eastAsia="Wingdings" w:hAnsi="Wingdings" w:cs="Wingdings" w:hint="default"/>
        <w:color w:val="CD8B46"/>
        <w:w w:val="100"/>
        <w:sz w:val="22"/>
        <w:szCs w:val="22"/>
        <w:u w:color="156082" w:themeColor="accent1"/>
        <w:lang w:val="en-US" w:eastAsia="en-US" w:bidi="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5836011">
    <w:abstractNumId w:val="0"/>
  </w:num>
  <w:num w:numId="2" w16cid:durableId="96759143">
    <w:abstractNumId w:val="9"/>
  </w:num>
  <w:num w:numId="3" w16cid:durableId="2121946541">
    <w:abstractNumId w:val="2"/>
  </w:num>
  <w:num w:numId="4" w16cid:durableId="1135217155">
    <w:abstractNumId w:val="7"/>
  </w:num>
  <w:num w:numId="5" w16cid:durableId="1100373425">
    <w:abstractNumId w:val="12"/>
  </w:num>
  <w:num w:numId="6" w16cid:durableId="1522671103">
    <w:abstractNumId w:val="6"/>
  </w:num>
  <w:num w:numId="7" w16cid:durableId="1766143755">
    <w:abstractNumId w:val="11"/>
  </w:num>
  <w:num w:numId="8" w16cid:durableId="1881896378">
    <w:abstractNumId w:val="4"/>
  </w:num>
  <w:num w:numId="9" w16cid:durableId="496113848">
    <w:abstractNumId w:val="1"/>
  </w:num>
  <w:num w:numId="10" w16cid:durableId="1433623380">
    <w:abstractNumId w:val="13"/>
  </w:num>
  <w:num w:numId="11" w16cid:durableId="1470173367">
    <w:abstractNumId w:val="8"/>
  </w:num>
  <w:num w:numId="12" w16cid:durableId="1979535107">
    <w:abstractNumId w:val="10"/>
  </w:num>
  <w:num w:numId="13" w16cid:durableId="210700388">
    <w:abstractNumId w:val="3"/>
  </w:num>
  <w:num w:numId="14" w16cid:durableId="9086141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3C4"/>
    <w:rsid w:val="0005785F"/>
    <w:rsid w:val="00072648"/>
    <w:rsid w:val="0008293E"/>
    <w:rsid w:val="000A4504"/>
    <w:rsid w:val="000B076E"/>
    <w:rsid w:val="000B31A5"/>
    <w:rsid w:val="000C041D"/>
    <w:rsid w:val="000F32AC"/>
    <w:rsid w:val="001044E9"/>
    <w:rsid w:val="00122E0E"/>
    <w:rsid w:val="001416F3"/>
    <w:rsid w:val="00183DB7"/>
    <w:rsid w:val="00187BE4"/>
    <w:rsid w:val="00194339"/>
    <w:rsid w:val="0019756A"/>
    <w:rsid w:val="001A4249"/>
    <w:rsid w:val="001A6BAC"/>
    <w:rsid w:val="001C20EC"/>
    <w:rsid w:val="001C213C"/>
    <w:rsid w:val="00234091"/>
    <w:rsid w:val="0028373E"/>
    <w:rsid w:val="00293074"/>
    <w:rsid w:val="002A02DB"/>
    <w:rsid w:val="002F06F9"/>
    <w:rsid w:val="003133DE"/>
    <w:rsid w:val="003D4244"/>
    <w:rsid w:val="003E0F71"/>
    <w:rsid w:val="003F2C8D"/>
    <w:rsid w:val="00426C18"/>
    <w:rsid w:val="0044157C"/>
    <w:rsid w:val="00471958"/>
    <w:rsid w:val="004823C4"/>
    <w:rsid w:val="004936E9"/>
    <w:rsid w:val="004A2A83"/>
    <w:rsid w:val="00522A9A"/>
    <w:rsid w:val="00566918"/>
    <w:rsid w:val="005B656E"/>
    <w:rsid w:val="005C310D"/>
    <w:rsid w:val="005D7172"/>
    <w:rsid w:val="005E7B3F"/>
    <w:rsid w:val="005F7FAC"/>
    <w:rsid w:val="006043BD"/>
    <w:rsid w:val="0063280F"/>
    <w:rsid w:val="00664365"/>
    <w:rsid w:val="00666A19"/>
    <w:rsid w:val="006A10D9"/>
    <w:rsid w:val="006A27C7"/>
    <w:rsid w:val="00755AB9"/>
    <w:rsid w:val="007628B8"/>
    <w:rsid w:val="007A7E62"/>
    <w:rsid w:val="007D161B"/>
    <w:rsid w:val="007D3534"/>
    <w:rsid w:val="007F1861"/>
    <w:rsid w:val="00822550"/>
    <w:rsid w:val="008A5921"/>
    <w:rsid w:val="008B6FC9"/>
    <w:rsid w:val="008E0C76"/>
    <w:rsid w:val="00955734"/>
    <w:rsid w:val="00957BDE"/>
    <w:rsid w:val="0098661B"/>
    <w:rsid w:val="009E4FAE"/>
    <w:rsid w:val="009E7960"/>
    <w:rsid w:val="00A246C3"/>
    <w:rsid w:val="00A25819"/>
    <w:rsid w:val="00A25EF4"/>
    <w:rsid w:val="00A53FBA"/>
    <w:rsid w:val="00AD51B9"/>
    <w:rsid w:val="00AD7AEA"/>
    <w:rsid w:val="00B32E21"/>
    <w:rsid w:val="00B50862"/>
    <w:rsid w:val="00B5566B"/>
    <w:rsid w:val="00B626B6"/>
    <w:rsid w:val="00B91D33"/>
    <w:rsid w:val="00BD0D69"/>
    <w:rsid w:val="00BE1C88"/>
    <w:rsid w:val="00BE5E5D"/>
    <w:rsid w:val="00BF7C06"/>
    <w:rsid w:val="00C7715A"/>
    <w:rsid w:val="00C95464"/>
    <w:rsid w:val="00CA3737"/>
    <w:rsid w:val="00CB134F"/>
    <w:rsid w:val="00CB247F"/>
    <w:rsid w:val="00CB44F6"/>
    <w:rsid w:val="00D24F68"/>
    <w:rsid w:val="00D639DC"/>
    <w:rsid w:val="00D87DD0"/>
    <w:rsid w:val="00DE39CF"/>
    <w:rsid w:val="00E069D2"/>
    <w:rsid w:val="00E16AF7"/>
    <w:rsid w:val="00E42BC5"/>
    <w:rsid w:val="00E4419E"/>
    <w:rsid w:val="00E83089"/>
    <w:rsid w:val="00EC725F"/>
    <w:rsid w:val="00F75228"/>
    <w:rsid w:val="00F80584"/>
    <w:rsid w:val="00F876E3"/>
    <w:rsid w:val="00FC6BF4"/>
    <w:rsid w:val="00FF28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E97AA2"/>
  <w15:chartTrackingRefBased/>
  <w15:docId w15:val="{DC23B142-D302-4656-8917-9BEEBEB5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3"/>
        <w:sz w:val="22"/>
        <w:szCs w:val="22"/>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3C4"/>
    <w:pPr>
      <w:suppressAutoHyphens/>
      <w:autoSpaceDN w:val="0"/>
      <w:spacing w:line="276" w:lineRule="auto"/>
    </w:pPr>
    <w:rPr>
      <w:rFonts w:ascii="Aptos" w:eastAsia="Aptos" w:hAnsi="Aptos" w:cs="Times New Roman"/>
      <w:sz w:val="24"/>
      <w:szCs w:val="24"/>
    </w:rPr>
  </w:style>
  <w:style w:type="paragraph" w:styleId="Heading1">
    <w:name w:val="heading 1"/>
    <w:basedOn w:val="Normal"/>
    <w:next w:val="Normal"/>
    <w:link w:val="Heading1Char"/>
    <w:uiPriority w:val="9"/>
    <w:qFormat/>
    <w:rsid w:val="004823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23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23C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23C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823C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823C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823C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823C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823C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23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23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23C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23C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823C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823C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823C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823C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823C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823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23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23C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23C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823C4"/>
    <w:pPr>
      <w:spacing w:before="160"/>
      <w:jc w:val="center"/>
    </w:pPr>
    <w:rPr>
      <w:i/>
      <w:iCs/>
      <w:color w:val="404040" w:themeColor="text1" w:themeTint="BF"/>
    </w:rPr>
  </w:style>
  <w:style w:type="character" w:customStyle="1" w:styleId="QuoteChar">
    <w:name w:val="Quote Char"/>
    <w:basedOn w:val="DefaultParagraphFont"/>
    <w:link w:val="Quote"/>
    <w:uiPriority w:val="29"/>
    <w:rsid w:val="004823C4"/>
    <w:rPr>
      <w:i/>
      <w:iCs/>
      <w:color w:val="404040" w:themeColor="text1" w:themeTint="BF"/>
    </w:rPr>
  </w:style>
  <w:style w:type="paragraph" w:styleId="ListParagraph">
    <w:name w:val="List Paragraph"/>
    <w:aliases w:val="LH Bullet2,Number Bullets,List Paragraph (bulleted list),Bullet 1 List,Citation List,Graphic,List Paragraph1,Resume Title,heading 4,Ha,ADB paragraph numbering,Table of contents numbered,Single Line,Numbered Para 1,Dot pt,No Spacing1"/>
    <w:basedOn w:val="Normal"/>
    <w:link w:val="ListParagraphChar"/>
    <w:uiPriority w:val="34"/>
    <w:qFormat/>
    <w:rsid w:val="004823C4"/>
    <w:pPr>
      <w:ind w:left="720"/>
      <w:contextualSpacing/>
    </w:pPr>
  </w:style>
  <w:style w:type="character" w:styleId="IntenseEmphasis">
    <w:name w:val="Intense Emphasis"/>
    <w:basedOn w:val="DefaultParagraphFont"/>
    <w:uiPriority w:val="21"/>
    <w:qFormat/>
    <w:rsid w:val="004823C4"/>
    <w:rPr>
      <w:i/>
      <w:iCs/>
      <w:color w:val="0F4761" w:themeColor="accent1" w:themeShade="BF"/>
    </w:rPr>
  </w:style>
  <w:style w:type="paragraph" w:styleId="IntenseQuote">
    <w:name w:val="Intense Quote"/>
    <w:basedOn w:val="Normal"/>
    <w:next w:val="Normal"/>
    <w:link w:val="IntenseQuoteChar"/>
    <w:uiPriority w:val="30"/>
    <w:qFormat/>
    <w:rsid w:val="004823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23C4"/>
    <w:rPr>
      <w:i/>
      <w:iCs/>
      <w:color w:val="0F4761" w:themeColor="accent1" w:themeShade="BF"/>
    </w:rPr>
  </w:style>
  <w:style w:type="character" w:styleId="IntenseReference">
    <w:name w:val="Intense Reference"/>
    <w:basedOn w:val="DefaultParagraphFont"/>
    <w:uiPriority w:val="32"/>
    <w:qFormat/>
    <w:rsid w:val="004823C4"/>
    <w:rPr>
      <w:b/>
      <w:bCs/>
      <w:smallCaps/>
      <w:color w:val="0F4761" w:themeColor="accent1" w:themeShade="BF"/>
      <w:spacing w:val="5"/>
    </w:rPr>
  </w:style>
  <w:style w:type="paragraph" w:styleId="Header">
    <w:name w:val="header"/>
    <w:basedOn w:val="Normal"/>
    <w:link w:val="HeaderChar"/>
    <w:uiPriority w:val="99"/>
    <w:unhideWhenUsed/>
    <w:rsid w:val="004823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23C4"/>
  </w:style>
  <w:style w:type="paragraph" w:styleId="Footer">
    <w:name w:val="footer"/>
    <w:basedOn w:val="Normal"/>
    <w:link w:val="FooterChar"/>
    <w:uiPriority w:val="99"/>
    <w:unhideWhenUsed/>
    <w:rsid w:val="004823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23C4"/>
  </w:style>
  <w:style w:type="paragraph" w:customStyle="1" w:styleId="HeadingA">
    <w:name w:val="HeadingA"/>
    <w:basedOn w:val="ListParagraph"/>
    <w:link w:val="HeadingAChar"/>
    <w:qFormat/>
    <w:rsid w:val="001416F3"/>
    <w:pPr>
      <w:numPr>
        <w:numId w:val="1"/>
      </w:numPr>
    </w:pPr>
    <w:rPr>
      <w:rFonts w:ascii="Calibri" w:hAnsi="Calibri"/>
      <w:b/>
      <w:bCs/>
      <w:color w:val="1F4967"/>
      <w:sz w:val="28"/>
      <w:szCs w:val="28"/>
    </w:rPr>
  </w:style>
  <w:style w:type="character" w:customStyle="1" w:styleId="ListParagraphChar">
    <w:name w:val="List Paragraph Char"/>
    <w:aliases w:val="LH Bullet2 Char,Number Bullets Char,List Paragraph (bulleted list) Char,Bullet 1 List Char,Citation List Char,Graphic Char,List Paragraph1 Char,Resume Title Char,heading 4 Char,Ha Char,ADB paragraph numbering Char,Single Line Char"/>
    <w:basedOn w:val="DefaultParagraphFont"/>
    <w:link w:val="ListParagraph"/>
    <w:uiPriority w:val="34"/>
    <w:rsid w:val="004823C4"/>
    <w:rPr>
      <w:rFonts w:ascii="Aptos" w:eastAsia="Aptos" w:hAnsi="Aptos" w:cs="Times New Roman"/>
      <w:sz w:val="24"/>
      <w:szCs w:val="24"/>
    </w:rPr>
  </w:style>
  <w:style w:type="character" w:customStyle="1" w:styleId="HeadingAChar">
    <w:name w:val="HeadingA Char"/>
    <w:basedOn w:val="ListParagraphChar"/>
    <w:link w:val="HeadingA"/>
    <w:rsid w:val="001416F3"/>
    <w:rPr>
      <w:rFonts w:ascii="Aptos" w:eastAsia="Aptos" w:hAnsi="Aptos" w:cs="Times New Roman"/>
      <w:b/>
      <w:bCs/>
      <w:color w:val="1F4967"/>
      <w:sz w:val="28"/>
      <w:szCs w:val="28"/>
    </w:rPr>
  </w:style>
  <w:style w:type="paragraph" w:styleId="FootnoteText">
    <w:name w:val="footnote text"/>
    <w:basedOn w:val="Normal"/>
    <w:link w:val="FootnoteTextChar"/>
    <w:rsid w:val="004823C4"/>
    <w:pPr>
      <w:spacing w:after="0" w:line="240" w:lineRule="auto"/>
    </w:pPr>
    <w:rPr>
      <w:sz w:val="20"/>
      <w:szCs w:val="20"/>
    </w:rPr>
  </w:style>
  <w:style w:type="character" w:customStyle="1" w:styleId="FootnoteTextChar">
    <w:name w:val="Footnote Text Char"/>
    <w:basedOn w:val="DefaultParagraphFont"/>
    <w:link w:val="FootnoteText"/>
    <w:rsid w:val="004823C4"/>
    <w:rPr>
      <w:rFonts w:ascii="Aptos" w:eastAsia="Aptos" w:hAnsi="Aptos" w:cs="Times New Roman"/>
      <w:sz w:val="20"/>
      <w:szCs w:val="20"/>
    </w:rPr>
  </w:style>
  <w:style w:type="character" w:styleId="FootnoteReference">
    <w:name w:val="footnote reference"/>
    <w:basedOn w:val="DefaultParagraphFont"/>
    <w:rsid w:val="004823C4"/>
    <w:rPr>
      <w:position w:val="0"/>
      <w:vertAlign w:val="superscript"/>
    </w:rPr>
  </w:style>
  <w:style w:type="paragraph" w:customStyle="1" w:styleId="HeadingB">
    <w:name w:val="HeadingB"/>
    <w:basedOn w:val="HeadingA"/>
    <w:link w:val="HeadingBChar"/>
    <w:qFormat/>
    <w:rsid w:val="0005785F"/>
    <w:pPr>
      <w:numPr>
        <w:ilvl w:val="1"/>
      </w:numPr>
    </w:pPr>
    <w:rPr>
      <w:sz w:val="24"/>
      <w:szCs w:val="24"/>
    </w:rPr>
  </w:style>
  <w:style w:type="character" w:customStyle="1" w:styleId="HeadingBChar">
    <w:name w:val="HeadingB Char"/>
    <w:basedOn w:val="HeadingAChar"/>
    <w:link w:val="HeadingB"/>
    <w:rsid w:val="0005785F"/>
    <w:rPr>
      <w:rFonts w:ascii="Aptos" w:eastAsia="Aptos" w:hAnsi="Aptos" w:cs="Times New Roman"/>
      <w:b/>
      <w:bCs/>
      <w:color w:val="1F4967"/>
      <w:sz w:val="24"/>
      <w:szCs w:val="24"/>
    </w:rPr>
  </w:style>
  <w:style w:type="paragraph" w:styleId="TOC1">
    <w:name w:val="toc 1"/>
    <w:basedOn w:val="Normal"/>
    <w:next w:val="Normal"/>
    <w:autoRedefine/>
    <w:uiPriority w:val="39"/>
    <w:unhideWhenUsed/>
    <w:rsid w:val="00AD51B9"/>
    <w:pPr>
      <w:tabs>
        <w:tab w:val="left" w:pos="480"/>
        <w:tab w:val="right" w:leader="dot" w:pos="10456"/>
      </w:tabs>
      <w:spacing w:before="120" w:after="120"/>
    </w:pPr>
    <w:rPr>
      <w:rFonts w:asciiTheme="minorHAnsi" w:hAnsiTheme="minorHAnsi"/>
      <w:b/>
      <w:bCs/>
      <w:caps/>
      <w:noProof/>
      <w:color w:val="1F4967"/>
      <w:sz w:val="20"/>
      <w:szCs w:val="20"/>
    </w:rPr>
  </w:style>
  <w:style w:type="paragraph" w:styleId="TOC2">
    <w:name w:val="toc 2"/>
    <w:basedOn w:val="Normal"/>
    <w:next w:val="Normal"/>
    <w:autoRedefine/>
    <w:uiPriority w:val="39"/>
    <w:unhideWhenUsed/>
    <w:rsid w:val="00AD51B9"/>
    <w:pPr>
      <w:spacing w:after="0"/>
      <w:ind w:left="240"/>
    </w:pPr>
    <w:rPr>
      <w:rFonts w:asciiTheme="minorHAnsi" w:hAnsiTheme="minorHAnsi"/>
      <w:smallCaps/>
      <w:sz w:val="20"/>
      <w:szCs w:val="20"/>
    </w:rPr>
  </w:style>
  <w:style w:type="paragraph" w:styleId="TOC3">
    <w:name w:val="toc 3"/>
    <w:basedOn w:val="Normal"/>
    <w:next w:val="Normal"/>
    <w:autoRedefine/>
    <w:uiPriority w:val="39"/>
    <w:unhideWhenUsed/>
    <w:rsid w:val="00AD51B9"/>
    <w:pPr>
      <w:spacing w:after="0"/>
      <w:ind w:left="480"/>
    </w:pPr>
    <w:rPr>
      <w:rFonts w:asciiTheme="minorHAnsi" w:hAnsiTheme="minorHAnsi"/>
      <w:i/>
      <w:iCs/>
      <w:sz w:val="20"/>
      <w:szCs w:val="20"/>
    </w:rPr>
  </w:style>
  <w:style w:type="paragraph" w:styleId="TOC4">
    <w:name w:val="toc 4"/>
    <w:basedOn w:val="Normal"/>
    <w:next w:val="Normal"/>
    <w:autoRedefine/>
    <w:uiPriority w:val="39"/>
    <w:unhideWhenUsed/>
    <w:rsid w:val="00AD51B9"/>
    <w:pPr>
      <w:spacing w:after="0"/>
      <w:ind w:left="720"/>
    </w:pPr>
    <w:rPr>
      <w:rFonts w:asciiTheme="minorHAnsi" w:hAnsiTheme="minorHAnsi"/>
      <w:sz w:val="18"/>
      <w:szCs w:val="18"/>
    </w:rPr>
  </w:style>
  <w:style w:type="paragraph" w:styleId="TOC5">
    <w:name w:val="toc 5"/>
    <w:basedOn w:val="Normal"/>
    <w:next w:val="Normal"/>
    <w:autoRedefine/>
    <w:uiPriority w:val="39"/>
    <w:unhideWhenUsed/>
    <w:rsid w:val="00AD51B9"/>
    <w:pPr>
      <w:spacing w:after="0"/>
      <w:ind w:left="960"/>
    </w:pPr>
    <w:rPr>
      <w:rFonts w:asciiTheme="minorHAnsi" w:hAnsiTheme="minorHAnsi"/>
      <w:sz w:val="18"/>
      <w:szCs w:val="18"/>
    </w:rPr>
  </w:style>
  <w:style w:type="paragraph" w:styleId="TOC6">
    <w:name w:val="toc 6"/>
    <w:basedOn w:val="Normal"/>
    <w:next w:val="Normal"/>
    <w:autoRedefine/>
    <w:uiPriority w:val="39"/>
    <w:unhideWhenUsed/>
    <w:rsid w:val="00AD51B9"/>
    <w:pPr>
      <w:spacing w:after="0"/>
      <w:ind w:left="1200"/>
    </w:pPr>
    <w:rPr>
      <w:rFonts w:asciiTheme="minorHAnsi" w:hAnsiTheme="minorHAnsi"/>
      <w:sz w:val="18"/>
      <w:szCs w:val="18"/>
    </w:rPr>
  </w:style>
  <w:style w:type="paragraph" w:styleId="TOC7">
    <w:name w:val="toc 7"/>
    <w:basedOn w:val="Normal"/>
    <w:next w:val="Normal"/>
    <w:autoRedefine/>
    <w:uiPriority w:val="39"/>
    <w:unhideWhenUsed/>
    <w:rsid w:val="00AD51B9"/>
    <w:pPr>
      <w:spacing w:after="0"/>
      <w:ind w:left="1440"/>
    </w:pPr>
    <w:rPr>
      <w:rFonts w:asciiTheme="minorHAnsi" w:hAnsiTheme="minorHAnsi"/>
      <w:sz w:val="18"/>
      <w:szCs w:val="18"/>
    </w:rPr>
  </w:style>
  <w:style w:type="paragraph" w:styleId="TOC8">
    <w:name w:val="toc 8"/>
    <w:basedOn w:val="Normal"/>
    <w:next w:val="Normal"/>
    <w:autoRedefine/>
    <w:uiPriority w:val="39"/>
    <w:unhideWhenUsed/>
    <w:rsid w:val="00AD51B9"/>
    <w:pPr>
      <w:spacing w:after="0"/>
      <w:ind w:left="1680"/>
    </w:pPr>
    <w:rPr>
      <w:rFonts w:asciiTheme="minorHAnsi" w:hAnsiTheme="minorHAnsi"/>
      <w:sz w:val="18"/>
      <w:szCs w:val="18"/>
    </w:rPr>
  </w:style>
  <w:style w:type="paragraph" w:styleId="TOC9">
    <w:name w:val="toc 9"/>
    <w:basedOn w:val="Normal"/>
    <w:next w:val="Normal"/>
    <w:autoRedefine/>
    <w:uiPriority w:val="39"/>
    <w:unhideWhenUsed/>
    <w:rsid w:val="00AD51B9"/>
    <w:pPr>
      <w:spacing w:after="0"/>
      <w:ind w:left="1920"/>
    </w:pPr>
    <w:rPr>
      <w:rFonts w:asciiTheme="minorHAnsi" w:hAnsiTheme="minorHAnsi"/>
      <w:sz w:val="18"/>
      <w:szCs w:val="18"/>
    </w:rPr>
  </w:style>
  <w:style w:type="character" w:styleId="Hyperlink">
    <w:name w:val="Hyperlink"/>
    <w:basedOn w:val="DefaultParagraphFont"/>
    <w:uiPriority w:val="99"/>
    <w:unhideWhenUsed/>
    <w:rsid w:val="00AD51B9"/>
    <w:rPr>
      <w:color w:val="467886" w:themeColor="hyperlink"/>
      <w:u w:val="single"/>
    </w:rPr>
  </w:style>
  <w:style w:type="paragraph" w:styleId="Revision">
    <w:name w:val="Revision"/>
    <w:hidden/>
    <w:uiPriority w:val="99"/>
    <w:semiHidden/>
    <w:rsid w:val="00194339"/>
    <w:pPr>
      <w:spacing w:after="0" w:line="240" w:lineRule="auto"/>
    </w:pPr>
    <w:rPr>
      <w:rFonts w:ascii="Aptos" w:eastAsia="Aptos" w:hAnsi="Aptos" w:cs="Times New Roman"/>
      <w:sz w:val="24"/>
      <w:szCs w:val="24"/>
    </w:rPr>
  </w:style>
  <w:style w:type="character" w:styleId="CommentReference">
    <w:name w:val="annotation reference"/>
    <w:basedOn w:val="DefaultParagraphFont"/>
    <w:uiPriority w:val="99"/>
    <w:semiHidden/>
    <w:unhideWhenUsed/>
    <w:rsid w:val="00A25EF4"/>
    <w:rPr>
      <w:sz w:val="16"/>
      <w:szCs w:val="16"/>
    </w:rPr>
  </w:style>
  <w:style w:type="paragraph" w:styleId="CommentText">
    <w:name w:val="annotation text"/>
    <w:basedOn w:val="Normal"/>
    <w:link w:val="CommentTextChar"/>
    <w:uiPriority w:val="99"/>
    <w:unhideWhenUsed/>
    <w:rsid w:val="00A25EF4"/>
    <w:pPr>
      <w:spacing w:line="240" w:lineRule="auto"/>
    </w:pPr>
    <w:rPr>
      <w:sz w:val="20"/>
      <w:szCs w:val="20"/>
    </w:rPr>
  </w:style>
  <w:style w:type="character" w:customStyle="1" w:styleId="CommentTextChar">
    <w:name w:val="Comment Text Char"/>
    <w:basedOn w:val="DefaultParagraphFont"/>
    <w:link w:val="CommentText"/>
    <w:uiPriority w:val="99"/>
    <w:rsid w:val="00A25EF4"/>
    <w:rPr>
      <w:rFonts w:ascii="Aptos" w:eastAsia="Aptos" w:hAnsi="Aptos" w:cs="Times New Roman"/>
      <w:sz w:val="20"/>
      <w:szCs w:val="20"/>
    </w:rPr>
  </w:style>
  <w:style w:type="paragraph" w:styleId="CommentSubject">
    <w:name w:val="annotation subject"/>
    <w:basedOn w:val="CommentText"/>
    <w:next w:val="CommentText"/>
    <w:link w:val="CommentSubjectChar"/>
    <w:uiPriority w:val="99"/>
    <w:semiHidden/>
    <w:unhideWhenUsed/>
    <w:rsid w:val="00A25EF4"/>
    <w:rPr>
      <w:b/>
      <w:bCs/>
    </w:rPr>
  </w:style>
  <w:style w:type="character" w:customStyle="1" w:styleId="CommentSubjectChar">
    <w:name w:val="Comment Subject Char"/>
    <w:basedOn w:val="CommentTextChar"/>
    <w:link w:val="CommentSubject"/>
    <w:uiPriority w:val="99"/>
    <w:semiHidden/>
    <w:rsid w:val="00A25EF4"/>
    <w:rPr>
      <w:rFonts w:ascii="Aptos" w:eastAsia="Aptos" w:hAnsi="Aptos" w:cs="Times New Roman"/>
      <w:b/>
      <w:bCs/>
      <w:sz w:val="20"/>
      <w:szCs w:val="20"/>
    </w:rPr>
  </w:style>
  <w:style w:type="table" w:styleId="TableGrid">
    <w:name w:val="Table Grid"/>
    <w:basedOn w:val="TableNormal"/>
    <w:uiPriority w:val="39"/>
    <w:rsid w:val="003E0F71"/>
    <w:pPr>
      <w:spacing w:after="0" w:line="240" w:lineRule="auto"/>
    </w:pPr>
    <w:rPr>
      <w:rFonts w:ascii="Trebuchet MS" w:hAnsi="Trebuchet MS" w:cstheme="minorBid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HBulletL1">
    <w:name w:val="LH BulletL1"/>
    <w:basedOn w:val="ListParagraph"/>
    <w:link w:val="LHBulletL1Char"/>
    <w:qFormat/>
    <w:rsid w:val="00E83089"/>
    <w:pPr>
      <w:suppressAutoHyphens w:val="0"/>
      <w:autoSpaceDN/>
      <w:spacing w:before="40" w:after="120" w:line="259" w:lineRule="auto"/>
      <w:ind w:hanging="360"/>
    </w:pPr>
    <w:rPr>
      <w:rFonts w:ascii="Calibri" w:eastAsiaTheme="minorHAnsi" w:hAnsi="Calibri" w:cstheme="minorBidi"/>
      <w:kern w:val="0"/>
      <w:sz w:val="22"/>
      <w:szCs w:val="22"/>
    </w:rPr>
  </w:style>
  <w:style w:type="character" w:customStyle="1" w:styleId="LHBulletL1Char">
    <w:name w:val="LH BulletL1 Char"/>
    <w:basedOn w:val="DefaultParagraphFont"/>
    <w:link w:val="LHBulletL1"/>
    <w:rsid w:val="00E83089"/>
    <w:rPr>
      <w:rFonts w:cstheme="minorBidi"/>
      <w:kern w:val="0"/>
    </w:rPr>
  </w:style>
  <w:style w:type="paragraph" w:customStyle="1" w:styleId="NormalWritten">
    <w:name w:val="Normal Written"/>
    <w:basedOn w:val="Normal"/>
    <w:link w:val="NormalWrittenChar"/>
    <w:qFormat/>
    <w:rsid w:val="00E83089"/>
    <w:pPr>
      <w:suppressAutoHyphens w:val="0"/>
      <w:autoSpaceDN/>
      <w:spacing w:before="60" w:after="60" w:line="288" w:lineRule="auto"/>
    </w:pPr>
    <w:rPr>
      <w:rFonts w:ascii="Calibri" w:eastAsiaTheme="minorHAnsi" w:hAnsi="Calibri" w:cstheme="minorBidi"/>
      <w:kern w:val="0"/>
      <w:sz w:val="22"/>
      <w:szCs w:val="22"/>
    </w:rPr>
  </w:style>
  <w:style w:type="character" w:customStyle="1" w:styleId="NormalWrittenChar">
    <w:name w:val="Normal Written Char"/>
    <w:basedOn w:val="DefaultParagraphFont"/>
    <w:link w:val="NormalWritten"/>
    <w:rsid w:val="00E83089"/>
    <w:rPr>
      <w:rFonts w:cstheme="minorBid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ygnumcapital.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8369e71-7c2e-4807-a872-1fcf642118d3" xsi:nil="true"/>
    <lcf76f155ced4ddcb4097134ff3c332f xmlns="e21827c7-7bc5-48fb-adf3-dea51284960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16BF7E3A6898489D0F76E90B3794F3" ma:contentTypeVersion="8" ma:contentTypeDescription="Create a new document." ma:contentTypeScope="" ma:versionID="508386b40274884a64d10a55d9ed1bcc">
  <xsd:schema xmlns:xsd="http://www.w3.org/2001/XMLSchema" xmlns:xs="http://www.w3.org/2001/XMLSchema" xmlns:p="http://schemas.microsoft.com/office/2006/metadata/properties" xmlns:ns2="e21827c7-7bc5-48fb-adf3-dea51284960d" xmlns:ns3="48369e71-7c2e-4807-a872-1fcf642118d3" targetNamespace="http://schemas.microsoft.com/office/2006/metadata/properties" ma:root="true" ma:fieldsID="3b59d56b5883f07d5ed3352a1028c798" ns2:_="" ns3:_="">
    <xsd:import namespace="e21827c7-7bc5-48fb-adf3-dea51284960d"/>
    <xsd:import namespace="48369e71-7c2e-4807-a872-1fcf642118d3"/>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1827c7-7bc5-48fb-adf3-dea5128496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f7e30bd-b07c-4704-b587-dcd7b296fe0f" ma:termSetId="09814cd3-568e-fe90-9814-8d621ff8fb84" ma:anchorId="fba54fb3-c3e1-fe81-a776-ca4b69148c4d" ma:open="true" ma:isKeyword="false">
      <xsd:complexType>
        <xsd:sequence>
          <xsd:element ref="pc:Terms" minOccurs="0" maxOccurs="1"/>
        </xsd:sequence>
      </xsd:complexType>
    </xsd:element>
    <xsd:element name="MediaServiceBillingMetadata" ma:index="1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369e71-7c2e-4807-a872-1fcf642118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c5d193-2b68-440f-bb33-fae84173a373}" ma:internalName="TaxCatchAll" ma:showField="CatchAllData" ma:web="48369e71-7c2e-4807-a872-1fcf642118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41F43-C47C-41A1-B521-6766E9FD7260}">
  <ds:schemaRefs>
    <ds:schemaRef ds:uri="http://schemas.microsoft.com/sharepoint/v3/contenttype/forms"/>
  </ds:schemaRefs>
</ds:datastoreItem>
</file>

<file path=customXml/itemProps2.xml><?xml version="1.0" encoding="utf-8"?>
<ds:datastoreItem xmlns:ds="http://schemas.openxmlformats.org/officeDocument/2006/customXml" ds:itemID="{475BF09D-E773-49DE-A942-7A83EB07D39E}">
  <ds:schemaRefs>
    <ds:schemaRef ds:uri="http://schemas.microsoft.com/office/2006/metadata/properties"/>
    <ds:schemaRef ds:uri="http://schemas.microsoft.com/office/infopath/2007/PartnerControls"/>
    <ds:schemaRef ds:uri="48369e71-7c2e-4807-a872-1fcf642118d3"/>
    <ds:schemaRef ds:uri="e21827c7-7bc5-48fb-adf3-dea51284960d"/>
  </ds:schemaRefs>
</ds:datastoreItem>
</file>

<file path=customXml/itemProps3.xml><?xml version="1.0" encoding="utf-8"?>
<ds:datastoreItem xmlns:ds="http://schemas.openxmlformats.org/officeDocument/2006/customXml" ds:itemID="{7E42A54C-A4DC-4C8D-8763-1670550921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1827c7-7bc5-48fb-adf3-dea51284960d"/>
    <ds:schemaRef ds:uri="48369e71-7c2e-4807-a872-1fcf642118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628B11-FB27-439A-8CCF-138FBDA1E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1556</Words>
  <Characters>8907</Characters>
  <Application>Microsoft Office Word</Application>
  <DocSecurity>0</DocSecurity>
  <Lines>150</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Hurt</dc:creator>
  <cp:keywords/>
  <dc:description/>
  <cp:lastModifiedBy>Dan Hughes</cp:lastModifiedBy>
  <cp:revision>2</cp:revision>
  <cp:lastPrinted>2026-01-22T14:03:00Z</cp:lastPrinted>
  <dcterms:created xsi:type="dcterms:W3CDTF">2026-10-15T10:41:00Z</dcterms:created>
  <dcterms:modified xsi:type="dcterms:W3CDTF">2026-10-15T10:41:00Z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0x0101003416BF7E3A6898489D0F76E90B3794F3</vt:lpwstr>
  </property>
  <property fmtid="{D5CDD505-2E9C-101B-9397-08002B2CF9AE}" pid="3" name="MediaServiceImageTags">
    <vt:lpwstr/>
  </property>
  <property fmtid="{D5CDD505-2E9C-101B-9397-08002B2CF9AE}" pid="4" name="docLang">
    <vt:lpwstr>en</vt:lpwstr>
  </property>
</Properties>
</file>