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E575" w14:textId="5A7BD35D" w:rsidR="00077DD3" w:rsidRDefault="00CE037E" w:rsidP="00607516">
      <w:pPr>
        <w:pStyle w:val="Heading1"/>
        <w:rPr>
          <w:b/>
          <w:bCs/>
          <w:color w:val="0070C0"/>
        </w:rPr>
      </w:pPr>
      <w:r>
        <w:rPr>
          <w:b/>
          <w:bCs/>
          <w:noProof/>
          <w:color w:val="0070C0"/>
        </w:rPr>
        <mc:AlternateContent>
          <mc:Choice Requires="wps">
            <w:drawing>
              <wp:anchor distT="0" distB="0" distL="114300" distR="114300" simplePos="0" relativeHeight="251659264" behindDoc="0" locked="0" layoutInCell="1" allowOverlap="1" wp14:anchorId="04383EE4" wp14:editId="61B2917B">
                <wp:simplePos x="0" y="0"/>
                <wp:positionH relativeFrom="column">
                  <wp:posOffset>3667125</wp:posOffset>
                </wp:positionH>
                <wp:positionV relativeFrom="paragraph">
                  <wp:posOffset>38100</wp:posOffset>
                </wp:positionV>
                <wp:extent cx="1562100" cy="561975"/>
                <wp:effectExtent l="0" t="0" r="19050" b="28575"/>
                <wp:wrapNone/>
                <wp:docPr id="474427976" name="Text Box 1"/>
                <wp:cNvGraphicFramePr/>
                <a:graphic xmlns:a="http://schemas.openxmlformats.org/drawingml/2006/main">
                  <a:graphicData uri="http://schemas.microsoft.com/office/word/2010/wordprocessingShape">
                    <wps:wsp>
                      <wps:cNvSpPr txBox="1"/>
                      <wps:spPr>
                        <a:xfrm>
                          <a:off x="0" y="0"/>
                          <a:ext cx="1562100" cy="561975"/>
                        </a:xfrm>
                        <a:prstGeom prst="rect">
                          <a:avLst/>
                        </a:prstGeom>
                        <a:solidFill>
                          <a:schemeClr val="lt1"/>
                        </a:solidFill>
                        <a:ln w="6350">
                          <a:solidFill>
                            <a:prstClr val="black"/>
                          </a:solidFill>
                        </a:ln>
                      </wps:spPr>
                      <wps:txbx>
                        <w:txbxContent>
                          <w:p w14:paraId="03369D67" w14:textId="14EAB700" w:rsidR="00CE037E" w:rsidRPr="00CE037E" w:rsidRDefault="00CE037E" w:rsidP="00CE037E">
                            <w:pPr>
                              <w:pStyle w:val="Title"/>
                              <w:rPr>
                                <w:b/>
                                <w:bCs/>
                                <w:color w:val="0070C0"/>
                              </w:rPr>
                            </w:pPr>
                            <w:r>
                              <w:rPr>
                                <w:b/>
                                <w:bCs/>
                                <w:color w:val="0070C0"/>
                              </w:rPr>
                              <w:t>PAPER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83EE4" id="_x0000_t202" coordsize="21600,21600" o:spt="202" path="m,l,21600r21600,l21600,xe">
                <v:stroke joinstyle="miter"/>
                <v:path gradientshapeok="t" o:connecttype="rect"/>
              </v:shapetype>
              <v:shape id="Text Box 1" o:spid="_x0000_s1026" type="#_x0000_t202" style="position:absolute;margin-left:288.75pt;margin-top:3pt;width:12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aeNw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" fillcolor="white [3201]" strokeweight=".5pt">
                <v:textbox>
                  <w:txbxContent>
                    <w:p w14:paraId="03369D67" w14:textId="14EAB700" w:rsidR="00CE037E" w:rsidRPr="00CE037E" w:rsidRDefault="00CE037E" w:rsidP="00CE037E">
                      <w:pPr>
                        <w:pStyle w:val="Title"/>
                        <w:rPr>
                          <w:b/>
                          <w:bCs/>
                          <w:color w:val="0070C0"/>
                        </w:rPr>
                      </w:pPr>
                      <w:r>
                        <w:rPr>
                          <w:b/>
                          <w:bCs/>
                          <w:color w:val="0070C0"/>
                        </w:rPr>
                        <w:t>PAPER A</w:t>
                      </w:r>
                    </w:p>
                  </w:txbxContent>
                </v:textbox>
              </v:shape>
            </w:pict>
          </mc:Fallback>
        </mc:AlternateContent>
      </w:r>
      <w:r w:rsidR="00607516" w:rsidRPr="00607516">
        <w:rPr>
          <w:b/>
          <w:bCs/>
          <w:color w:val="0070C0"/>
        </w:rPr>
        <w:t xml:space="preserve">SYNOD EXECUTIVE REPORT </w:t>
      </w:r>
    </w:p>
    <w:p w14:paraId="7D403BA1" w14:textId="77777777" w:rsidR="00607516" w:rsidRDefault="00607516" w:rsidP="00607516"/>
    <w:p w14:paraId="41D75141" w14:textId="0B512045" w:rsidR="00607516" w:rsidRDefault="00607516" w:rsidP="00607516">
      <w:r>
        <w:t>Since the Spring Synod Meeting the Synod Executive Committee have met twice plus once at a joint meeting with the Resources (Finance) Committee and Nominees Ltd.</w:t>
      </w:r>
    </w:p>
    <w:p w14:paraId="080BC89E" w14:textId="3A3D6C3A" w:rsidR="00607516" w:rsidRDefault="008545D3" w:rsidP="00607516">
      <w:pPr>
        <w:rPr>
          <w:b/>
          <w:bCs/>
        </w:rPr>
      </w:pPr>
      <w:r w:rsidRPr="008545D3">
        <w:rPr>
          <w:b/>
          <w:bCs/>
        </w:rPr>
        <w:t>25</w:t>
      </w:r>
      <w:r w:rsidRPr="008545D3">
        <w:rPr>
          <w:b/>
          <w:bCs/>
          <w:vertAlign w:val="superscript"/>
        </w:rPr>
        <w:t>th</w:t>
      </w:r>
      <w:r w:rsidRPr="008545D3">
        <w:rPr>
          <w:b/>
          <w:bCs/>
        </w:rPr>
        <w:t xml:space="preserve"> Anniversary Celebrations</w:t>
      </w:r>
      <w:r>
        <w:rPr>
          <w:b/>
          <w:bCs/>
        </w:rPr>
        <w:t xml:space="preserve"> – 14 June 2025</w:t>
      </w:r>
    </w:p>
    <w:p w14:paraId="48B749DF" w14:textId="6DC00235" w:rsidR="008545D3" w:rsidRDefault="008545D3" w:rsidP="00607516">
      <w:r>
        <w:t xml:space="preserve">“A good day was had by all!” A comment from a participant from the gathering in Perth. A great deal of work had been </w:t>
      </w:r>
      <w:proofErr w:type="gramStart"/>
      <w:r>
        <w:t>employed</w:t>
      </w:r>
      <w:proofErr w:type="gramEnd"/>
      <w:r>
        <w:t xml:space="preserve"> and Executive were very grateful for the work of the small task group and especially to the Staff team who dealt with the administration and work required </w:t>
      </w:r>
      <w:r w:rsidR="00786FEA">
        <w:t>that contributed to a suc</w:t>
      </w:r>
      <w:r w:rsidR="0034326D">
        <w:t>c</w:t>
      </w:r>
      <w:r w:rsidR="00786FEA">
        <w:t>essful</w:t>
      </w:r>
      <w:r>
        <w:t xml:space="preserve"> day. It has been suggested that we consider another gathering day in 2027.</w:t>
      </w:r>
    </w:p>
    <w:p w14:paraId="73C8EC8D" w14:textId="1A6354DB" w:rsidR="008545D3" w:rsidRDefault="008545D3" w:rsidP="00607516">
      <w:pPr>
        <w:rPr>
          <w:b/>
          <w:bCs/>
        </w:rPr>
      </w:pPr>
      <w:r w:rsidRPr="008545D3">
        <w:rPr>
          <w:b/>
          <w:bCs/>
        </w:rPr>
        <w:t>Remit of Synod Executive</w:t>
      </w:r>
    </w:p>
    <w:p w14:paraId="76702344" w14:textId="140C0FB7" w:rsidR="008545D3" w:rsidRDefault="008545D3" w:rsidP="00607516">
      <w:r>
        <w:t xml:space="preserve">It must be said that the </w:t>
      </w:r>
      <w:r w:rsidR="001C2BC4">
        <w:t>Committee</w:t>
      </w:r>
      <w:r>
        <w:t xml:space="preserve"> had </w:t>
      </w:r>
      <w:r w:rsidR="001C2BC4">
        <w:t xml:space="preserve">hoped to </w:t>
      </w:r>
      <w:proofErr w:type="gramStart"/>
      <w:r w:rsidR="001C2BC4">
        <w:t>report further,</w:t>
      </w:r>
      <w:proofErr w:type="gramEnd"/>
      <w:r>
        <w:t xml:space="preserve"> on the remit </w:t>
      </w:r>
      <w:proofErr w:type="gramStart"/>
      <w:r>
        <w:t>and  objectives</w:t>
      </w:r>
      <w:proofErr w:type="gramEnd"/>
      <w:r>
        <w:t xml:space="preserve"> of the Executive. All our great plans have been put back due to unforeseen circumstances as well as </w:t>
      </w:r>
      <w:r w:rsidR="001C2BC4">
        <w:t xml:space="preserve">Victoria James being unable to return for further work due to her work </w:t>
      </w:r>
      <w:r w:rsidR="00786FEA">
        <w:t>demands</w:t>
      </w:r>
      <w:r w:rsidR="001C2BC4">
        <w:t xml:space="preserve"> in London. It is hoped that in the new year, Executive can return to this matter.</w:t>
      </w:r>
    </w:p>
    <w:p w14:paraId="688DC0D8" w14:textId="068D3E16" w:rsidR="001C2BC4" w:rsidRDefault="001C2BC4" w:rsidP="00607516">
      <w:pPr>
        <w:rPr>
          <w:b/>
          <w:bCs/>
        </w:rPr>
      </w:pPr>
      <w:r w:rsidRPr="001C2BC4">
        <w:rPr>
          <w:b/>
          <w:bCs/>
        </w:rPr>
        <w:t>Safeguarding</w:t>
      </w:r>
    </w:p>
    <w:p w14:paraId="7D2681C1" w14:textId="2288D4AC" w:rsidR="001C2BC4" w:rsidRDefault="001C2BC4" w:rsidP="00607516">
      <w:r>
        <w:t>It was reported to our last Synod Meeting that an interviewing panel had been set up for interviewing candidates to the Safeguarding Administrator’s position. Executive are delighted to report that the panel were unanimous in favouring Vici Royle for the position. Vici joined the staff team on 9 April 2025</w:t>
      </w:r>
      <w:r w:rsidR="00786FEA">
        <w:t xml:space="preserve"> and has settled well into her post.</w:t>
      </w:r>
      <w:r>
        <w:t xml:space="preserve"> Safeguarding is predominately a responsibility of Synod Pastoral Committee.</w:t>
      </w:r>
    </w:p>
    <w:p w14:paraId="641C78EA" w14:textId="10FD7E42" w:rsidR="001C2BC4" w:rsidRDefault="001C2BC4" w:rsidP="00607516">
      <w:pPr>
        <w:rPr>
          <w:b/>
          <w:bCs/>
        </w:rPr>
      </w:pPr>
      <w:r w:rsidRPr="001C2BC4">
        <w:rPr>
          <w:b/>
          <w:bCs/>
        </w:rPr>
        <w:t>Other Synod Posts</w:t>
      </w:r>
    </w:p>
    <w:p w14:paraId="4A07B11E" w14:textId="63CCF015" w:rsidR="001C2BC4" w:rsidRDefault="006B7DC4" w:rsidP="00607516">
      <w:r>
        <w:t>Synod Finance Manager: Elisabeth Jones joined the staff team on 1 September as Finance Manager in preparation for when Duncan Walker retires. As Elisabeth is not a member of the United Reformed Church, Executive are seeking a Synod Treasurer / Deputy Convenor of Resources for 34 days per year. This post has been advertised on the Synod Website and E News as well as around the other Northerly Synods.</w:t>
      </w:r>
    </w:p>
    <w:p w14:paraId="0DCBE7A0" w14:textId="508BA313" w:rsidR="006B7DC4" w:rsidRDefault="006B7DC4" w:rsidP="00607516">
      <w:r>
        <w:t>Synod Clerk: This post was advertised in Reform, around the Synod and other Northerly Synods during June and July 2025. Sadly, there was no interest. The role has undergone further scrutiny and re-</w:t>
      </w:r>
      <w:proofErr w:type="gramStart"/>
      <w:r>
        <w:t>organising</w:t>
      </w:r>
      <w:proofErr w:type="gramEnd"/>
      <w:r>
        <w:t xml:space="preserve"> and a new advertisement and job description was posted on Synod Website, E News and around the Northerly Synods. Due to the </w:t>
      </w:r>
      <w:r w:rsidR="00786FEA">
        <w:t xml:space="preserve">initial </w:t>
      </w:r>
      <w:r>
        <w:t xml:space="preserve">lack of interest in this post Executive, Resources (Finance) and Nominees Ltd (Synod Trustees) gathered for a joint meeting primarily to address the situation of not having a </w:t>
      </w:r>
      <w:r>
        <w:lastRenderedPageBreak/>
        <w:t>Clerk in post by the time the outgoing clerk demits office. Some of the Clerk’s duties have been passed to a couple of members of staff</w:t>
      </w:r>
      <w:r w:rsidR="00584874">
        <w:t xml:space="preserve">. </w:t>
      </w:r>
      <w:r w:rsidR="00786FEA">
        <w:t>At the time of writing there is no clear pathway forward.</w:t>
      </w:r>
    </w:p>
    <w:p w14:paraId="7A2A72AD" w14:textId="35B6B00A" w:rsidR="00584874" w:rsidRDefault="00584874" w:rsidP="00607516">
      <w:pPr>
        <w:rPr>
          <w:b/>
          <w:bCs/>
        </w:rPr>
      </w:pPr>
      <w:r w:rsidRPr="00584874">
        <w:rPr>
          <w:b/>
          <w:bCs/>
        </w:rPr>
        <w:t>Office Refurbishment</w:t>
      </w:r>
    </w:p>
    <w:p w14:paraId="6A75F4F3" w14:textId="3A0E83FC" w:rsidR="00584874" w:rsidRDefault="00584874" w:rsidP="00607516">
      <w:r>
        <w:t>The staff team currently stands at 7 members and with the increase in numbers there is an increase in providing desk space and facilities that continue to be a safe and healthy environment. One of the major issues to be faced was the availability of electric sockets and so the joint meeting of the three major committees supported a further assessment of the electrics. A new printer has been purchased along with a larger fridge freezer, just to name a couple of purchases. New ergonomic chairs are the next purchase</w:t>
      </w:r>
      <w:r w:rsidR="00786FEA">
        <w:t>!</w:t>
      </w:r>
    </w:p>
    <w:p w14:paraId="0ED00032" w14:textId="66FDA2C2" w:rsidR="00584874" w:rsidRDefault="00584874" w:rsidP="00607516">
      <w:pPr>
        <w:rPr>
          <w:b/>
          <w:bCs/>
        </w:rPr>
      </w:pPr>
      <w:r w:rsidRPr="00584874">
        <w:rPr>
          <w:b/>
          <w:bCs/>
        </w:rPr>
        <w:t>Outsourcing the HR provision</w:t>
      </w:r>
    </w:p>
    <w:p w14:paraId="33750569" w14:textId="299F2C86" w:rsidR="00584874" w:rsidRDefault="00584874" w:rsidP="00607516">
      <w:r>
        <w:t xml:space="preserve">Executive do have the ultimate responsibility to ensure that all staff employed by the Synod are protected by employment </w:t>
      </w:r>
      <w:r w:rsidR="00786FEA">
        <w:t>l</w:t>
      </w:r>
      <w:r>
        <w:t xml:space="preserve">egislation. In the past 12 months Executive have supported the updating of the Staff Handbook and the issuing of </w:t>
      </w:r>
      <w:r w:rsidR="00786FEA">
        <w:t xml:space="preserve">new contracts of employment that reflected in major changes to legislation. The joint meeting of the Committees endorsed the suggestion to outsource the HR </w:t>
      </w:r>
      <w:proofErr w:type="gramStart"/>
      <w:r w:rsidR="00786FEA">
        <w:t>provision</w:t>
      </w:r>
      <w:proofErr w:type="gramEnd"/>
      <w:r w:rsidR="00786FEA">
        <w:t xml:space="preserve"> and this will begin from</w:t>
      </w:r>
      <w:r w:rsidR="00BD0511">
        <w:t xml:space="preserve"> 1</w:t>
      </w:r>
      <w:r w:rsidR="00786FEA">
        <w:t xml:space="preserve"> </w:t>
      </w:r>
      <w:proofErr w:type="gramStart"/>
      <w:r w:rsidR="00786FEA">
        <w:t>January  2026</w:t>
      </w:r>
      <w:proofErr w:type="gramEnd"/>
      <w:r w:rsidR="00786FEA">
        <w:t xml:space="preserve">. We have been supported by HR professionals throughout all our recent recruitment </w:t>
      </w:r>
      <w:proofErr w:type="gramStart"/>
      <w:r w:rsidR="00786FEA">
        <w:t>campaigns</w:t>
      </w:r>
      <w:proofErr w:type="gramEnd"/>
      <w:r w:rsidR="00786FEA">
        <w:t xml:space="preserve"> and we are grateful to Synod for enabling this provision.</w:t>
      </w:r>
    </w:p>
    <w:p w14:paraId="45633848" w14:textId="54B4B897" w:rsidR="00786FEA" w:rsidRPr="0034326D" w:rsidRDefault="0034326D" w:rsidP="00607516">
      <w:pPr>
        <w:rPr>
          <w:b/>
          <w:bCs/>
        </w:rPr>
      </w:pPr>
      <w:r w:rsidRPr="0034326D">
        <w:rPr>
          <w:b/>
          <w:bCs/>
        </w:rPr>
        <w:t>Nominations to Committees</w:t>
      </w:r>
    </w:p>
    <w:p w14:paraId="766E4BFF" w14:textId="4EBE7AF7" w:rsidR="00786FEA" w:rsidRDefault="0034326D" w:rsidP="00607516">
      <w:r>
        <w:t xml:space="preserve">This matter continues to tax us. We are still seeking nominations for Synod Pastoral Committee and Synod Executive Committee in particular. A </w:t>
      </w:r>
      <w:proofErr w:type="gramStart"/>
      <w:r>
        <w:t>Job descriptions</w:t>
      </w:r>
      <w:proofErr w:type="gramEnd"/>
      <w:r>
        <w:t xml:space="preserve"> is now available on the Synod Website for Executive, and if you are at all interested, please have a look and contact the Clerk in the first instance.</w:t>
      </w:r>
    </w:p>
    <w:p w14:paraId="10F5088E" w14:textId="6D4BA24E" w:rsidR="0034326D" w:rsidRDefault="0034326D" w:rsidP="00607516">
      <w:pPr>
        <w:rPr>
          <w:b/>
          <w:bCs/>
        </w:rPr>
      </w:pPr>
      <w:r>
        <w:rPr>
          <w:b/>
          <w:bCs/>
        </w:rPr>
        <w:t>Communications</w:t>
      </w:r>
    </w:p>
    <w:p w14:paraId="1D7B7867" w14:textId="11998DBD" w:rsidR="0034326D" w:rsidRDefault="0034326D" w:rsidP="00607516">
      <w:r>
        <w:t xml:space="preserve">Executive have continued to monitor our regular E News and Website and have recently requested some minor changes to the website which at the time of writing are being worked on. It is hoped that these changes will enable clearer </w:t>
      </w:r>
      <w:r w:rsidR="00176CFC">
        <w:t>application of the site.</w:t>
      </w:r>
    </w:p>
    <w:p w14:paraId="72F302F6" w14:textId="6411FB36" w:rsidR="00176CFC" w:rsidRDefault="00176CFC" w:rsidP="00607516">
      <w:pPr>
        <w:rPr>
          <w:b/>
          <w:bCs/>
        </w:rPr>
      </w:pPr>
      <w:r w:rsidRPr="00176CFC">
        <w:rPr>
          <w:b/>
          <w:bCs/>
        </w:rPr>
        <w:t>General Assembly – November 2025</w:t>
      </w:r>
    </w:p>
    <w:p w14:paraId="2D82336F" w14:textId="77B04F49" w:rsidR="00176CFC" w:rsidRDefault="00176CFC" w:rsidP="00607516">
      <w:r>
        <w:t xml:space="preserve">This year there is an additional General </w:t>
      </w:r>
      <w:proofErr w:type="gramStart"/>
      <w:r>
        <w:t>Assembly</w:t>
      </w:r>
      <w:proofErr w:type="gramEnd"/>
      <w:r>
        <w:t xml:space="preserve"> and this meets in Milton Keynes in November. We appointed the representatives for both Assemblies at our previous Spring Meeting. </w:t>
      </w:r>
      <w:proofErr w:type="gramStart"/>
      <w:r>
        <w:t>This particular Assembly,</w:t>
      </w:r>
      <w:proofErr w:type="gramEnd"/>
      <w:r>
        <w:t xml:space="preserve"> will focus upon one subject – that of the Church Life Review and Fund. More will be presented during the Resources Committee part of the meeting.</w:t>
      </w:r>
    </w:p>
    <w:p w14:paraId="0271BC3A" w14:textId="77777777" w:rsidR="00FC233E" w:rsidRDefault="00FC233E"/>
    <w:p w14:paraId="29A2FA12" w14:textId="357D1946" w:rsidR="0CD18442" w:rsidRDefault="00455282">
      <w:r>
        <w:rPr>
          <w:i/>
          <w:iCs/>
          <w:sz w:val="20"/>
          <w:szCs w:val="20"/>
        </w:rPr>
        <w:t>JCA/Issue</w:t>
      </w:r>
      <w:r w:rsidR="00DB2059">
        <w:rPr>
          <w:i/>
          <w:iCs/>
          <w:sz w:val="20"/>
          <w:szCs w:val="20"/>
        </w:rPr>
        <w:t>2/Sept2025</w:t>
      </w:r>
      <w:r w:rsidR="00176CFC">
        <w:tab/>
      </w:r>
      <w:r w:rsidR="00176CFC">
        <w:tab/>
      </w:r>
      <w:r w:rsidR="00176CFC">
        <w:tab/>
      </w:r>
      <w:r w:rsidR="00176CFC">
        <w:tab/>
      </w:r>
      <w:r w:rsidR="00176CFC">
        <w:tab/>
      </w:r>
      <w:r w:rsidR="00176CFC">
        <w:tab/>
      </w:r>
      <w:r w:rsidR="00176CFC">
        <w:tab/>
      </w:r>
      <w:r w:rsidR="00176CFC">
        <w:tab/>
      </w:r>
      <w:r w:rsidR="00176CFC">
        <w:tab/>
      </w:r>
      <w:r w:rsidR="00176CFC">
        <w:tab/>
      </w:r>
    </w:p>
    <w:p w14:paraId="7F8E2CCF" w14:textId="77777777" w:rsidR="00786FEA" w:rsidRPr="00584874" w:rsidRDefault="00786FEA" w:rsidP="00607516"/>
    <w:sectPr w:rsidR="00786FEA" w:rsidRPr="00584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17BFB"/>
    <w:multiLevelType w:val="hybridMultilevel"/>
    <w:tmpl w:val="EE0E492A"/>
    <w:lvl w:ilvl="0" w:tplc="ECAE712A">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68BA6F44"/>
    <w:multiLevelType w:val="hybridMultilevel"/>
    <w:tmpl w:val="2160D4C0"/>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15924336">
    <w:abstractNumId w:val="1"/>
  </w:num>
  <w:num w:numId="2" w16cid:durableId="196149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16"/>
    <w:rsid w:val="00077DD3"/>
    <w:rsid w:val="00126774"/>
    <w:rsid w:val="00176CFC"/>
    <w:rsid w:val="001C2BC4"/>
    <w:rsid w:val="002508E9"/>
    <w:rsid w:val="0034326D"/>
    <w:rsid w:val="004044B7"/>
    <w:rsid w:val="00455282"/>
    <w:rsid w:val="00584874"/>
    <w:rsid w:val="00587A1B"/>
    <w:rsid w:val="00607516"/>
    <w:rsid w:val="006B7DC4"/>
    <w:rsid w:val="00786FEA"/>
    <w:rsid w:val="00795520"/>
    <w:rsid w:val="008545D3"/>
    <w:rsid w:val="0085684D"/>
    <w:rsid w:val="009233C1"/>
    <w:rsid w:val="00964B86"/>
    <w:rsid w:val="00B32391"/>
    <w:rsid w:val="00B52351"/>
    <w:rsid w:val="00BD0511"/>
    <w:rsid w:val="00CE037E"/>
    <w:rsid w:val="00D017D0"/>
    <w:rsid w:val="00D35D57"/>
    <w:rsid w:val="00DB2059"/>
    <w:rsid w:val="00EA5C5D"/>
    <w:rsid w:val="00FC233E"/>
    <w:rsid w:val="0CD18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B8A2"/>
  <w15:chartTrackingRefBased/>
  <w15:docId w15:val="{4AD38198-E0FD-4080-A018-D2521D59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516"/>
    <w:rPr>
      <w:rFonts w:eastAsiaTheme="majorEastAsia" w:cstheme="majorBidi"/>
      <w:color w:val="272727" w:themeColor="text1" w:themeTint="D8"/>
    </w:rPr>
  </w:style>
  <w:style w:type="paragraph" w:styleId="Title">
    <w:name w:val="Title"/>
    <w:basedOn w:val="Normal"/>
    <w:next w:val="Normal"/>
    <w:link w:val="TitleChar"/>
    <w:uiPriority w:val="10"/>
    <w:qFormat/>
    <w:rsid w:val="00607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516"/>
    <w:pPr>
      <w:spacing w:before="160"/>
      <w:jc w:val="center"/>
    </w:pPr>
    <w:rPr>
      <w:i/>
      <w:iCs/>
      <w:color w:val="404040" w:themeColor="text1" w:themeTint="BF"/>
    </w:rPr>
  </w:style>
  <w:style w:type="character" w:customStyle="1" w:styleId="QuoteChar">
    <w:name w:val="Quote Char"/>
    <w:basedOn w:val="DefaultParagraphFont"/>
    <w:link w:val="Quote"/>
    <w:uiPriority w:val="29"/>
    <w:rsid w:val="00607516"/>
    <w:rPr>
      <w:i/>
      <w:iCs/>
      <w:color w:val="404040" w:themeColor="text1" w:themeTint="BF"/>
    </w:rPr>
  </w:style>
  <w:style w:type="paragraph" w:styleId="ListParagraph">
    <w:name w:val="List Paragraph"/>
    <w:basedOn w:val="Normal"/>
    <w:uiPriority w:val="34"/>
    <w:qFormat/>
    <w:rsid w:val="00607516"/>
    <w:pPr>
      <w:ind w:left="720"/>
      <w:contextualSpacing/>
    </w:pPr>
  </w:style>
  <w:style w:type="character" w:styleId="IntenseEmphasis">
    <w:name w:val="Intense Emphasis"/>
    <w:basedOn w:val="DefaultParagraphFont"/>
    <w:uiPriority w:val="21"/>
    <w:qFormat/>
    <w:rsid w:val="00607516"/>
    <w:rPr>
      <w:i/>
      <w:iCs/>
      <w:color w:val="0F4761" w:themeColor="accent1" w:themeShade="BF"/>
    </w:rPr>
  </w:style>
  <w:style w:type="paragraph" w:styleId="IntenseQuote">
    <w:name w:val="Intense Quote"/>
    <w:basedOn w:val="Normal"/>
    <w:next w:val="Normal"/>
    <w:link w:val="IntenseQuoteChar"/>
    <w:uiPriority w:val="30"/>
    <w:qFormat/>
    <w:rsid w:val="00607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516"/>
    <w:rPr>
      <w:i/>
      <w:iCs/>
      <w:color w:val="0F4761" w:themeColor="accent1" w:themeShade="BF"/>
    </w:rPr>
  </w:style>
  <w:style w:type="character" w:styleId="IntenseReference">
    <w:name w:val="Intense Reference"/>
    <w:basedOn w:val="DefaultParagraphFont"/>
    <w:uiPriority w:val="32"/>
    <w:qFormat/>
    <w:rsid w:val="006075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Jan Adamson</cp:lastModifiedBy>
  <cp:revision>14</cp:revision>
  <dcterms:created xsi:type="dcterms:W3CDTF">2025-09-09T13:37:00Z</dcterms:created>
  <dcterms:modified xsi:type="dcterms:W3CDTF">2025-09-17T10:28:00Z</dcterms:modified>
</cp:coreProperties>
</file>