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2599C" w14:textId="77777777" w:rsidR="009E3605" w:rsidRDefault="009E3605"/>
    <w:p w14:paraId="2534B0A2" w14:textId="77777777" w:rsidR="00521615" w:rsidRDefault="007B651B">
      <w:r>
        <w:rPr>
          <w:noProof/>
        </w:rPr>
        <mc:AlternateContent>
          <mc:Choice Requires="wps">
            <w:drawing>
              <wp:anchor distT="0" distB="0" distL="114300" distR="114300" simplePos="0" relativeHeight="251660288" behindDoc="0" locked="0" layoutInCell="1" allowOverlap="1" wp14:anchorId="4C14ED80" wp14:editId="59E83738">
                <wp:simplePos x="0" y="0"/>
                <wp:positionH relativeFrom="column">
                  <wp:posOffset>3914775</wp:posOffset>
                </wp:positionH>
                <wp:positionV relativeFrom="paragraph">
                  <wp:posOffset>323850</wp:posOffset>
                </wp:positionV>
                <wp:extent cx="1743075" cy="638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743075" cy="638175"/>
                        </a:xfrm>
                        <a:prstGeom prst="rect">
                          <a:avLst/>
                        </a:prstGeom>
                        <a:solidFill>
                          <a:schemeClr val="lt1"/>
                        </a:solidFill>
                        <a:ln w="6350">
                          <a:solidFill>
                            <a:prstClr val="black"/>
                          </a:solidFill>
                        </a:ln>
                      </wps:spPr>
                      <wps:txbx>
                        <w:txbxContent>
                          <w:p w14:paraId="6A625112" w14:textId="52467175" w:rsidR="007B651B" w:rsidRPr="007B651B" w:rsidRDefault="007B651B" w:rsidP="007B651B">
                            <w:pPr>
                              <w:pStyle w:val="Heading1"/>
                              <w:rPr>
                                <w:b/>
                                <w:color w:val="0070C0"/>
                                <w:sz w:val="44"/>
                                <w:szCs w:val="44"/>
                                <w:lang w:val="en-US"/>
                              </w:rPr>
                            </w:pPr>
                            <w:r w:rsidRPr="007B651B">
                              <w:rPr>
                                <w:b/>
                                <w:color w:val="0070C0"/>
                                <w:sz w:val="44"/>
                                <w:szCs w:val="44"/>
                                <w:lang w:val="en-US"/>
                              </w:rPr>
                              <w:t xml:space="preserve">PAPER </w:t>
                            </w:r>
                            <w:r w:rsidR="00AD2EEE">
                              <w:rPr>
                                <w:b/>
                                <w:color w:val="0070C0"/>
                                <w:sz w:val="44"/>
                                <w:szCs w:val="44"/>
                                <w:lang w:val="en-US"/>
                              </w:rPr>
                              <w:t>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14ED80" id="_x0000_t202" coordsize="21600,21600" o:spt="202" path="m,l,21600r21600,l21600,xe">
                <v:stroke joinstyle="miter"/>
                <v:path gradientshapeok="t" o:connecttype="rect"/>
              </v:shapetype>
              <v:shape id="Text Box 3" o:spid="_x0000_s1026" type="#_x0000_t202" style="position:absolute;margin-left:308.25pt;margin-top:25.5pt;width:137.25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" fillcolor="white [3201]" strokeweight=".5pt">
                <v:textbox>
                  <w:txbxContent>
                    <w:p w14:paraId="6A625112" w14:textId="52467175" w:rsidR="007B651B" w:rsidRPr="007B651B" w:rsidRDefault="007B651B" w:rsidP="007B651B">
                      <w:pPr>
                        <w:pStyle w:val="Heading1"/>
                        <w:rPr>
                          <w:b/>
                          <w:color w:val="0070C0"/>
                          <w:sz w:val="44"/>
                          <w:szCs w:val="44"/>
                          <w:lang w:val="en-US"/>
                        </w:rPr>
                      </w:pPr>
                      <w:r w:rsidRPr="007B651B">
                        <w:rPr>
                          <w:b/>
                          <w:color w:val="0070C0"/>
                          <w:sz w:val="44"/>
                          <w:szCs w:val="44"/>
                          <w:lang w:val="en-US"/>
                        </w:rPr>
                        <w:t xml:space="preserve">PAPER </w:t>
                      </w:r>
                      <w:r w:rsidR="00AD2EEE">
                        <w:rPr>
                          <w:b/>
                          <w:color w:val="0070C0"/>
                          <w:sz w:val="44"/>
                          <w:szCs w:val="44"/>
                          <w:lang w:val="en-US"/>
                        </w:rPr>
                        <w:t>Ai</w:t>
                      </w:r>
                    </w:p>
                  </w:txbxContent>
                </v:textbox>
              </v:shape>
            </w:pict>
          </mc:Fallback>
        </mc:AlternateContent>
      </w:r>
      <w:r w:rsidR="00521615">
        <w:rPr>
          <w:noProof/>
        </w:rPr>
        <w:drawing>
          <wp:inline distT="0" distB="0" distL="0" distR="0" wp14:anchorId="3C9B3284" wp14:editId="28EDBD42">
            <wp:extent cx="952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RC logo Small cross only.png"/>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7168ED2C" w14:textId="77777777" w:rsidR="00521615" w:rsidRDefault="00521615">
      <w:r>
        <w:rPr>
          <w:noProof/>
        </w:rPr>
        <mc:AlternateContent>
          <mc:Choice Requires="wps">
            <w:drawing>
              <wp:anchor distT="0" distB="0" distL="114300" distR="114300" simplePos="0" relativeHeight="251659264" behindDoc="0" locked="0" layoutInCell="1" allowOverlap="1" wp14:anchorId="1C3CDDAF" wp14:editId="6611390C">
                <wp:simplePos x="0" y="0"/>
                <wp:positionH relativeFrom="margin">
                  <wp:align>right</wp:align>
                </wp:positionH>
                <wp:positionV relativeFrom="paragraph">
                  <wp:posOffset>10160</wp:posOffset>
                </wp:positionV>
                <wp:extent cx="5705475" cy="7048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705475" cy="704850"/>
                        </a:xfrm>
                        <a:prstGeom prst="rect">
                          <a:avLst/>
                        </a:prstGeom>
                        <a:solidFill>
                          <a:schemeClr val="lt1"/>
                        </a:solidFill>
                        <a:ln w="6350">
                          <a:solidFill>
                            <a:prstClr val="black"/>
                          </a:solidFill>
                        </a:ln>
                      </wps:spPr>
                      <wps:txbx>
                        <w:txbxContent>
                          <w:p w14:paraId="3DC65D39" w14:textId="77777777" w:rsidR="00521615" w:rsidRDefault="00521615">
                            <w:pPr>
                              <w:rPr>
                                <w:sz w:val="24"/>
                                <w:szCs w:val="24"/>
                                <w:lang w:val="en-US"/>
                              </w:rPr>
                            </w:pPr>
                            <w:r w:rsidRPr="007B651B">
                              <w:rPr>
                                <w:sz w:val="24"/>
                                <w:szCs w:val="24"/>
                                <w:lang w:val="en-US"/>
                              </w:rPr>
                              <w:t>Enter Committee Name</w:t>
                            </w:r>
                            <w:r w:rsidR="007B651B">
                              <w:rPr>
                                <w:sz w:val="24"/>
                                <w:szCs w:val="24"/>
                                <w:lang w:val="en-US"/>
                              </w:rPr>
                              <w:t xml:space="preserve"> and title of report (if appropriate)</w:t>
                            </w:r>
                          </w:p>
                          <w:p w14:paraId="7DF321B4" w14:textId="73BF3E43" w:rsidR="007B651B" w:rsidRPr="007B651B" w:rsidRDefault="00C529DB" w:rsidP="007B651B">
                            <w:pPr>
                              <w:pStyle w:val="Heading1"/>
                              <w:rPr>
                                <w:lang w:val="en-US"/>
                              </w:rPr>
                            </w:pPr>
                            <w:r>
                              <w:rPr>
                                <w:lang w:val="en-US"/>
                              </w:rPr>
                              <w:t>Executive; Implications of Congregations Disso</w:t>
                            </w:r>
                            <w:r w:rsidR="00D85275">
                              <w:rPr>
                                <w:lang w:val="en-US"/>
                              </w:rPr>
                              <w:t>l</w:t>
                            </w:r>
                            <w:r>
                              <w:rPr>
                                <w:lang w:val="en-US"/>
                              </w:rPr>
                              <w:t>ving</w:t>
                            </w:r>
                            <w:r w:rsidR="00D85275">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CDDAF" id="Text Box 1" o:spid="_x0000_s1027" type="#_x0000_t202" style="position:absolute;margin-left:398.05pt;margin-top:.8pt;width:449.25pt;height:5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" fillcolor="white [3201]" strokeweight=".5pt">
                <v:textbox>
                  <w:txbxContent>
                    <w:p w14:paraId="3DC65D39" w14:textId="77777777" w:rsidR="00521615" w:rsidRDefault="00521615">
                      <w:pPr>
                        <w:rPr>
                          <w:sz w:val="24"/>
                          <w:szCs w:val="24"/>
                          <w:lang w:val="en-US"/>
                        </w:rPr>
                      </w:pPr>
                      <w:r w:rsidRPr="007B651B">
                        <w:rPr>
                          <w:sz w:val="24"/>
                          <w:szCs w:val="24"/>
                          <w:lang w:val="en-US"/>
                        </w:rPr>
                        <w:t>Enter Committee Name</w:t>
                      </w:r>
                      <w:r w:rsidR="007B651B">
                        <w:rPr>
                          <w:sz w:val="24"/>
                          <w:szCs w:val="24"/>
                          <w:lang w:val="en-US"/>
                        </w:rPr>
                        <w:t xml:space="preserve"> and title of report (if appropriate)</w:t>
                      </w:r>
                    </w:p>
                    <w:p w14:paraId="7DF321B4" w14:textId="73BF3E43" w:rsidR="007B651B" w:rsidRPr="007B651B" w:rsidRDefault="00C529DB" w:rsidP="007B651B">
                      <w:pPr>
                        <w:pStyle w:val="Heading1"/>
                        <w:rPr>
                          <w:lang w:val="en-US"/>
                        </w:rPr>
                      </w:pPr>
                      <w:r>
                        <w:rPr>
                          <w:lang w:val="en-US"/>
                        </w:rPr>
                        <w:t>Executive; Implications of Congregations Disso</w:t>
                      </w:r>
                      <w:r w:rsidR="00D85275">
                        <w:rPr>
                          <w:lang w:val="en-US"/>
                        </w:rPr>
                        <w:t>l</w:t>
                      </w:r>
                      <w:r>
                        <w:rPr>
                          <w:lang w:val="en-US"/>
                        </w:rPr>
                        <w:t>ving</w:t>
                      </w:r>
                      <w:r w:rsidR="00D85275">
                        <w:rPr>
                          <w:lang w:val="en-US"/>
                        </w:rPr>
                        <w:t>.</w:t>
                      </w:r>
                    </w:p>
                  </w:txbxContent>
                </v:textbox>
                <w10:wrap anchorx="margin"/>
              </v:shape>
            </w:pict>
          </mc:Fallback>
        </mc:AlternateContent>
      </w:r>
    </w:p>
    <w:p w14:paraId="615FA545" w14:textId="77777777" w:rsidR="00521615" w:rsidRDefault="00521615"/>
    <w:p w14:paraId="14DB56F3" w14:textId="3C4FC53D" w:rsidR="00521615" w:rsidRDefault="00521615"/>
    <w:tbl>
      <w:tblPr>
        <w:tblStyle w:val="TableGrid"/>
        <w:tblW w:w="0" w:type="auto"/>
        <w:tblLook w:val="04A0" w:firstRow="1" w:lastRow="0" w:firstColumn="1" w:lastColumn="0" w:noHBand="0" w:noVBand="1"/>
      </w:tblPr>
      <w:tblGrid>
        <w:gridCol w:w="1750"/>
        <w:gridCol w:w="7266"/>
      </w:tblGrid>
      <w:tr w:rsidR="00521615" w14:paraId="702EB051" w14:textId="77777777" w:rsidTr="00521615">
        <w:tc>
          <w:tcPr>
            <w:tcW w:w="1555" w:type="dxa"/>
          </w:tcPr>
          <w:p w14:paraId="3DA3614C" w14:textId="77777777" w:rsidR="00521615" w:rsidRPr="007B651B" w:rsidRDefault="00521615">
            <w:pPr>
              <w:rPr>
                <w:rFonts w:ascii="Arial" w:hAnsi="Arial" w:cs="Arial"/>
                <w:b/>
                <w:sz w:val="24"/>
                <w:szCs w:val="24"/>
              </w:rPr>
            </w:pPr>
            <w:r w:rsidRPr="007B651B">
              <w:rPr>
                <w:rFonts w:ascii="Arial" w:hAnsi="Arial" w:cs="Arial"/>
                <w:b/>
                <w:sz w:val="24"/>
                <w:szCs w:val="24"/>
              </w:rPr>
              <w:t>Contact name and email address</w:t>
            </w:r>
          </w:p>
        </w:tc>
        <w:tc>
          <w:tcPr>
            <w:tcW w:w="7461" w:type="dxa"/>
          </w:tcPr>
          <w:p w14:paraId="0A5546B5" w14:textId="74D9130E" w:rsidR="00C529DB" w:rsidRDefault="00C529DB">
            <w:pPr>
              <w:rPr>
                <w:rFonts w:ascii="Arial" w:hAnsi="Arial" w:cs="Arial"/>
                <w:sz w:val="24"/>
                <w:szCs w:val="24"/>
              </w:rPr>
            </w:pPr>
            <w:r>
              <w:rPr>
                <w:rFonts w:ascii="Arial" w:hAnsi="Arial" w:cs="Arial"/>
                <w:sz w:val="24"/>
                <w:szCs w:val="24"/>
              </w:rPr>
              <w:t>Revd. Lindsey Sanderson</w:t>
            </w:r>
          </w:p>
          <w:p w14:paraId="3FD88337" w14:textId="4EC8D9B8" w:rsidR="000C3460" w:rsidRPr="00B8205A" w:rsidRDefault="000C3460">
            <w:pPr>
              <w:rPr>
                <w:rFonts w:ascii="Arial" w:hAnsi="Arial" w:cs="Arial"/>
                <w:sz w:val="24"/>
                <w:szCs w:val="24"/>
              </w:rPr>
            </w:pPr>
            <w:r>
              <w:rPr>
                <w:rFonts w:ascii="Arial" w:hAnsi="Arial" w:cs="Arial"/>
                <w:sz w:val="24"/>
                <w:szCs w:val="24"/>
              </w:rPr>
              <w:t>Moderator@urcscotland.org.uk</w:t>
            </w:r>
          </w:p>
        </w:tc>
      </w:tr>
      <w:tr w:rsidR="00521615" w14:paraId="30BCB980" w14:textId="77777777" w:rsidTr="00521615">
        <w:tc>
          <w:tcPr>
            <w:tcW w:w="1555" w:type="dxa"/>
          </w:tcPr>
          <w:p w14:paraId="64500D5B" w14:textId="77777777" w:rsidR="00521615" w:rsidRDefault="00521615">
            <w:pPr>
              <w:rPr>
                <w:rFonts w:ascii="Arial" w:hAnsi="Arial" w:cs="Arial"/>
                <w:b/>
                <w:sz w:val="24"/>
                <w:szCs w:val="24"/>
              </w:rPr>
            </w:pPr>
            <w:r w:rsidRPr="007B651B">
              <w:rPr>
                <w:rFonts w:ascii="Arial" w:hAnsi="Arial" w:cs="Arial"/>
                <w:b/>
                <w:sz w:val="24"/>
                <w:szCs w:val="24"/>
              </w:rPr>
              <w:t>Action Required</w:t>
            </w:r>
          </w:p>
          <w:p w14:paraId="4A2EFD60" w14:textId="04CA69F8" w:rsidR="00BB3E93" w:rsidRPr="007B651B" w:rsidRDefault="00BB3E93">
            <w:pPr>
              <w:rPr>
                <w:rFonts w:ascii="Arial" w:hAnsi="Arial" w:cs="Arial"/>
                <w:b/>
                <w:sz w:val="24"/>
                <w:szCs w:val="24"/>
              </w:rPr>
            </w:pPr>
          </w:p>
        </w:tc>
        <w:tc>
          <w:tcPr>
            <w:tcW w:w="7461" w:type="dxa"/>
          </w:tcPr>
          <w:p w14:paraId="07BB1FB9" w14:textId="7AB75BC0" w:rsidR="00521615" w:rsidRPr="00B8205A" w:rsidRDefault="00521615">
            <w:pPr>
              <w:rPr>
                <w:rFonts w:ascii="Arial" w:hAnsi="Arial" w:cs="Arial"/>
                <w:sz w:val="24"/>
                <w:szCs w:val="24"/>
              </w:rPr>
            </w:pPr>
            <w:r w:rsidRPr="00B8205A">
              <w:rPr>
                <w:rFonts w:ascii="Arial" w:hAnsi="Arial" w:cs="Arial"/>
                <w:sz w:val="24"/>
                <w:szCs w:val="24"/>
              </w:rPr>
              <w:t>Decision</w:t>
            </w:r>
          </w:p>
        </w:tc>
      </w:tr>
      <w:tr w:rsidR="00521615" w14:paraId="6EBD5AE8" w14:textId="77777777" w:rsidTr="00521615">
        <w:tc>
          <w:tcPr>
            <w:tcW w:w="1555" w:type="dxa"/>
          </w:tcPr>
          <w:p w14:paraId="53252D4E" w14:textId="77777777" w:rsidR="00521615" w:rsidRPr="007B651B" w:rsidRDefault="00521615">
            <w:pPr>
              <w:rPr>
                <w:rFonts w:ascii="Arial" w:hAnsi="Arial" w:cs="Arial"/>
                <w:b/>
                <w:sz w:val="24"/>
                <w:szCs w:val="24"/>
              </w:rPr>
            </w:pPr>
            <w:r w:rsidRPr="007B651B">
              <w:rPr>
                <w:rFonts w:ascii="Arial" w:hAnsi="Arial" w:cs="Arial"/>
                <w:b/>
                <w:sz w:val="24"/>
                <w:szCs w:val="24"/>
              </w:rPr>
              <w:t>Draft Resolution(s)</w:t>
            </w:r>
          </w:p>
          <w:p w14:paraId="5447DFF4" w14:textId="77777777" w:rsidR="00521615" w:rsidRPr="007B651B" w:rsidRDefault="00521615">
            <w:pPr>
              <w:rPr>
                <w:rFonts w:ascii="Arial" w:hAnsi="Arial" w:cs="Arial"/>
                <w:b/>
                <w:sz w:val="24"/>
                <w:szCs w:val="24"/>
              </w:rPr>
            </w:pPr>
          </w:p>
        </w:tc>
        <w:tc>
          <w:tcPr>
            <w:tcW w:w="7461" w:type="dxa"/>
          </w:tcPr>
          <w:p w14:paraId="41680F39" w14:textId="77777777" w:rsidR="00C40271" w:rsidRPr="000764C5" w:rsidRDefault="00C40271" w:rsidP="00C40271">
            <w:pPr>
              <w:rPr>
                <w:rFonts w:ascii="Arial" w:hAnsi="Arial" w:cs="Arial"/>
                <w:b/>
                <w:bCs/>
                <w:sz w:val="24"/>
                <w:szCs w:val="24"/>
              </w:rPr>
            </w:pPr>
            <w:r w:rsidRPr="000764C5">
              <w:rPr>
                <w:rFonts w:ascii="Arial" w:hAnsi="Arial" w:cs="Arial"/>
                <w:b/>
                <w:bCs/>
                <w:sz w:val="24"/>
                <w:szCs w:val="24"/>
              </w:rPr>
              <w:t xml:space="preserve">The National Synod of Scotland agrees that </w:t>
            </w:r>
          </w:p>
          <w:p w14:paraId="501CE688" w14:textId="77777777" w:rsidR="00C40271" w:rsidRPr="000764C5" w:rsidRDefault="00C40271" w:rsidP="00C40271">
            <w:pPr>
              <w:pStyle w:val="ListParagraph"/>
              <w:numPr>
                <w:ilvl w:val="0"/>
                <w:numId w:val="4"/>
              </w:numPr>
              <w:rPr>
                <w:rFonts w:ascii="Arial" w:hAnsi="Arial" w:cs="Arial"/>
                <w:b/>
                <w:bCs/>
                <w:sz w:val="24"/>
                <w:szCs w:val="24"/>
              </w:rPr>
            </w:pPr>
            <w:r w:rsidRPr="000764C5">
              <w:rPr>
                <w:rFonts w:ascii="Arial" w:hAnsi="Arial" w:cs="Arial"/>
                <w:b/>
                <w:bCs/>
                <w:sz w:val="24"/>
                <w:szCs w:val="24"/>
              </w:rPr>
              <w:t xml:space="preserve">In situations where a congregation dissolves within a recognised grouping of congregations, the level of stipendiary ministry will be sustained for 12 months following the dissolution and that Synod will financially support the payment of local expenses if required to allow for time to review deployment arrangements for the remaining congregations in the grouping. </w:t>
            </w:r>
          </w:p>
          <w:p w14:paraId="7FC4CDAA" w14:textId="77777777" w:rsidR="00C40271" w:rsidRPr="000764C5" w:rsidRDefault="00C40271" w:rsidP="00C40271">
            <w:pPr>
              <w:pStyle w:val="ListParagraph"/>
              <w:numPr>
                <w:ilvl w:val="0"/>
                <w:numId w:val="4"/>
              </w:numPr>
              <w:rPr>
                <w:rFonts w:ascii="Arial" w:hAnsi="Arial" w:cs="Arial"/>
                <w:b/>
                <w:bCs/>
                <w:sz w:val="24"/>
                <w:szCs w:val="24"/>
              </w:rPr>
            </w:pPr>
            <w:r w:rsidRPr="000764C5">
              <w:rPr>
                <w:rFonts w:ascii="Arial" w:hAnsi="Arial" w:cs="Arial"/>
                <w:b/>
                <w:bCs/>
                <w:sz w:val="24"/>
                <w:szCs w:val="24"/>
              </w:rPr>
              <w:t>The Synod Pastoral Committee undertakes further work on a leaflet’ Remaining Connected to the URC’</w:t>
            </w:r>
          </w:p>
          <w:p w14:paraId="3C12DFEE" w14:textId="77777777" w:rsidR="00C40271" w:rsidRPr="000764C5" w:rsidRDefault="00C40271" w:rsidP="00C40271">
            <w:pPr>
              <w:pStyle w:val="ListParagraph"/>
              <w:numPr>
                <w:ilvl w:val="0"/>
                <w:numId w:val="4"/>
              </w:numPr>
              <w:rPr>
                <w:rFonts w:ascii="Arial" w:hAnsi="Arial" w:cs="Arial"/>
                <w:b/>
                <w:bCs/>
                <w:sz w:val="24"/>
                <w:szCs w:val="24"/>
              </w:rPr>
            </w:pPr>
            <w:r w:rsidRPr="000764C5">
              <w:rPr>
                <w:rFonts w:ascii="Arial" w:hAnsi="Arial" w:cs="Arial"/>
                <w:b/>
                <w:bCs/>
                <w:sz w:val="24"/>
                <w:szCs w:val="24"/>
              </w:rPr>
              <w:t xml:space="preserve">The Synod Pastoral Committee explores further the designation of a ‘wider fold’ congregation in the Synod. </w:t>
            </w:r>
          </w:p>
          <w:p w14:paraId="64676C94" w14:textId="3B2579F7" w:rsidR="00CF37BC" w:rsidRPr="004F69BF" w:rsidRDefault="00C40271" w:rsidP="00C40271">
            <w:pPr>
              <w:pStyle w:val="ListParagraph"/>
              <w:numPr>
                <w:ilvl w:val="0"/>
                <w:numId w:val="4"/>
              </w:numPr>
              <w:rPr>
                <w:rFonts w:ascii="Arial" w:hAnsi="Arial" w:cs="Arial"/>
                <w:sz w:val="24"/>
                <w:szCs w:val="24"/>
              </w:rPr>
            </w:pPr>
            <w:r w:rsidRPr="000764C5">
              <w:rPr>
                <w:rFonts w:ascii="Arial" w:hAnsi="Arial" w:cs="Arial"/>
                <w:b/>
                <w:bCs/>
                <w:sz w:val="24"/>
                <w:szCs w:val="24"/>
              </w:rPr>
              <w:t>The Resources Committee undertake further work on how funds may be provided to support congregations meeting local expenses.</w:t>
            </w:r>
          </w:p>
        </w:tc>
      </w:tr>
      <w:tr w:rsidR="00521615" w14:paraId="739ACAD5" w14:textId="77777777" w:rsidTr="00521615">
        <w:tc>
          <w:tcPr>
            <w:tcW w:w="1555" w:type="dxa"/>
          </w:tcPr>
          <w:p w14:paraId="71555AC2" w14:textId="77777777" w:rsidR="00521615" w:rsidRPr="007B651B" w:rsidRDefault="00521615">
            <w:pPr>
              <w:rPr>
                <w:rFonts w:ascii="Arial" w:hAnsi="Arial" w:cs="Arial"/>
                <w:b/>
                <w:sz w:val="24"/>
                <w:szCs w:val="24"/>
              </w:rPr>
            </w:pPr>
            <w:r w:rsidRPr="007B651B">
              <w:rPr>
                <w:rFonts w:ascii="Arial" w:hAnsi="Arial" w:cs="Arial"/>
                <w:b/>
                <w:sz w:val="24"/>
                <w:szCs w:val="24"/>
              </w:rPr>
              <w:t>Subject and aim(s)</w:t>
            </w:r>
          </w:p>
          <w:p w14:paraId="7287B4A4" w14:textId="77777777" w:rsidR="00521615" w:rsidRPr="007B651B" w:rsidRDefault="00521615">
            <w:pPr>
              <w:rPr>
                <w:rFonts w:ascii="Arial" w:hAnsi="Arial" w:cs="Arial"/>
                <w:b/>
                <w:sz w:val="24"/>
                <w:szCs w:val="24"/>
              </w:rPr>
            </w:pPr>
          </w:p>
        </w:tc>
        <w:tc>
          <w:tcPr>
            <w:tcW w:w="7461" w:type="dxa"/>
          </w:tcPr>
          <w:p w14:paraId="5B29F4A2" w14:textId="43D508C4" w:rsidR="00521615" w:rsidRPr="00B8205A" w:rsidRDefault="00F00111">
            <w:pPr>
              <w:rPr>
                <w:rFonts w:ascii="Arial" w:hAnsi="Arial" w:cs="Arial"/>
                <w:sz w:val="24"/>
                <w:szCs w:val="24"/>
              </w:rPr>
            </w:pPr>
            <w:r>
              <w:rPr>
                <w:rFonts w:ascii="Arial" w:hAnsi="Arial" w:cs="Arial"/>
                <w:sz w:val="24"/>
                <w:szCs w:val="24"/>
              </w:rPr>
              <w:t>Addressin</w:t>
            </w:r>
            <w:r w:rsidR="00C529DB">
              <w:rPr>
                <w:rFonts w:ascii="Arial" w:hAnsi="Arial" w:cs="Arial"/>
                <w:sz w:val="24"/>
                <w:szCs w:val="24"/>
              </w:rPr>
              <w:t>g pastoral, financial and deployment issues which arise when congregations dissolve.</w:t>
            </w:r>
          </w:p>
        </w:tc>
      </w:tr>
      <w:tr w:rsidR="00521615" w14:paraId="5E257745" w14:textId="77777777" w:rsidTr="00521615">
        <w:tc>
          <w:tcPr>
            <w:tcW w:w="1555" w:type="dxa"/>
          </w:tcPr>
          <w:p w14:paraId="1464415F" w14:textId="77777777" w:rsidR="00521615" w:rsidRPr="007B651B" w:rsidRDefault="00521615">
            <w:pPr>
              <w:rPr>
                <w:rFonts w:ascii="Arial" w:hAnsi="Arial" w:cs="Arial"/>
                <w:b/>
                <w:sz w:val="24"/>
                <w:szCs w:val="24"/>
              </w:rPr>
            </w:pPr>
            <w:r w:rsidRPr="007B651B">
              <w:rPr>
                <w:rFonts w:ascii="Arial" w:hAnsi="Arial" w:cs="Arial"/>
                <w:b/>
                <w:sz w:val="24"/>
                <w:szCs w:val="24"/>
              </w:rPr>
              <w:t>Main Points</w:t>
            </w:r>
          </w:p>
          <w:p w14:paraId="652C93E1" w14:textId="77777777" w:rsidR="00521615" w:rsidRPr="007B651B" w:rsidRDefault="00521615">
            <w:pPr>
              <w:rPr>
                <w:rFonts w:ascii="Arial" w:hAnsi="Arial" w:cs="Arial"/>
                <w:b/>
                <w:sz w:val="24"/>
                <w:szCs w:val="24"/>
              </w:rPr>
            </w:pPr>
          </w:p>
          <w:p w14:paraId="7A320BAE" w14:textId="77777777" w:rsidR="00521615" w:rsidRPr="007B651B" w:rsidRDefault="00521615">
            <w:pPr>
              <w:rPr>
                <w:rFonts w:ascii="Arial" w:hAnsi="Arial" w:cs="Arial"/>
                <w:b/>
                <w:sz w:val="24"/>
                <w:szCs w:val="24"/>
              </w:rPr>
            </w:pPr>
          </w:p>
        </w:tc>
        <w:tc>
          <w:tcPr>
            <w:tcW w:w="7461" w:type="dxa"/>
          </w:tcPr>
          <w:p w14:paraId="6CF71675" w14:textId="5CA1BCBE" w:rsidR="00521615" w:rsidRPr="00672048" w:rsidRDefault="00672048">
            <w:pPr>
              <w:rPr>
                <w:rFonts w:ascii="Arial" w:hAnsi="Arial" w:cs="Arial"/>
                <w:sz w:val="24"/>
                <w:szCs w:val="24"/>
              </w:rPr>
            </w:pPr>
            <w:r w:rsidRPr="00672048">
              <w:rPr>
                <w:rFonts w:ascii="Arial" w:hAnsi="Arial" w:cs="Arial"/>
                <w:sz w:val="24"/>
                <w:szCs w:val="24"/>
              </w:rPr>
              <w:t xml:space="preserve">The paper </w:t>
            </w:r>
            <w:r>
              <w:rPr>
                <w:rFonts w:ascii="Arial" w:hAnsi="Arial" w:cs="Arial"/>
                <w:sz w:val="24"/>
                <w:szCs w:val="24"/>
              </w:rPr>
              <w:t>considers</w:t>
            </w:r>
            <w:r w:rsidRPr="00672048">
              <w:rPr>
                <w:rFonts w:ascii="Arial" w:hAnsi="Arial" w:cs="Arial"/>
                <w:sz w:val="24"/>
                <w:szCs w:val="24"/>
              </w:rPr>
              <w:t xml:space="preserve"> </w:t>
            </w:r>
            <w:r w:rsidR="00F511E4">
              <w:rPr>
                <w:rFonts w:ascii="Arial" w:hAnsi="Arial" w:cs="Arial"/>
                <w:sz w:val="24"/>
                <w:szCs w:val="24"/>
              </w:rPr>
              <w:t xml:space="preserve">implications of dissolution </w:t>
            </w:r>
            <w:r w:rsidRPr="00672048">
              <w:rPr>
                <w:rFonts w:ascii="Arial" w:hAnsi="Arial" w:cs="Arial"/>
                <w:sz w:val="24"/>
                <w:szCs w:val="24"/>
              </w:rPr>
              <w:t>in terms of deployment and financial resourcin</w:t>
            </w:r>
            <w:r w:rsidR="00F511E4">
              <w:rPr>
                <w:rFonts w:ascii="Arial" w:hAnsi="Arial" w:cs="Arial"/>
                <w:sz w:val="24"/>
                <w:szCs w:val="24"/>
              </w:rPr>
              <w:t>g;</w:t>
            </w:r>
            <w:r w:rsidRPr="00672048">
              <w:rPr>
                <w:rFonts w:ascii="Arial" w:hAnsi="Arial" w:cs="Arial"/>
                <w:sz w:val="24"/>
                <w:szCs w:val="24"/>
              </w:rPr>
              <w:t xml:space="preserve"> how the Synod may be able to offer support to individuals who have been part of congregations which have decided to dissolve</w:t>
            </w:r>
            <w:r w:rsidR="00F511E4">
              <w:rPr>
                <w:rFonts w:ascii="Arial" w:hAnsi="Arial" w:cs="Arial"/>
                <w:sz w:val="24"/>
                <w:szCs w:val="24"/>
              </w:rPr>
              <w:t>;</w:t>
            </w:r>
            <w:r w:rsidRPr="00672048">
              <w:rPr>
                <w:rFonts w:ascii="Arial" w:hAnsi="Arial" w:cs="Arial"/>
                <w:sz w:val="24"/>
                <w:szCs w:val="24"/>
              </w:rPr>
              <w:t xml:space="preserve"> and to continuing congregations which may have been grouped in some way with dissolved congregation.</w:t>
            </w:r>
          </w:p>
        </w:tc>
      </w:tr>
      <w:tr w:rsidR="00521615" w14:paraId="48332542" w14:textId="77777777" w:rsidTr="00521615">
        <w:tc>
          <w:tcPr>
            <w:tcW w:w="1555" w:type="dxa"/>
          </w:tcPr>
          <w:p w14:paraId="5E5D7A24" w14:textId="77777777" w:rsidR="00521615" w:rsidRPr="007B651B" w:rsidRDefault="00521615">
            <w:pPr>
              <w:rPr>
                <w:rFonts w:ascii="Arial" w:hAnsi="Arial" w:cs="Arial"/>
                <w:b/>
                <w:sz w:val="24"/>
                <w:szCs w:val="24"/>
              </w:rPr>
            </w:pPr>
            <w:r w:rsidRPr="007B651B">
              <w:rPr>
                <w:rFonts w:ascii="Arial" w:hAnsi="Arial" w:cs="Arial"/>
                <w:b/>
                <w:sz w:val="24"/>
                <w:szCs w:val="24"/>
              </w:rPr>
              <w:t>Previous relevant documents</w:t>
            </w:r>
          </w:p>
        </w:tc>
        <w:tc>
          <w:tcPr>
            <w:tcW w:w="7461" w:type="dxa"/>
          </w:tcPr>
          <w:p w14:paraId="48F6F3DC" w14:textId="1A667FF8" w:rsidR="00C529DB" w:rsidRPr="00B8205A" w:rsidRDefault="00DB0FF7" w:rsidP="00C529DB">
            <w:pPr>
              <w:rPr>
                <w:rFonts w:ascii="Arial" w:hAnsi="Arial" w:cs="Arial"/>
                <w:sz w:val="24"/>
                <w:szCs w:val="24"/>
              </w:rPr>
            </w:pPr>
            <w:r>
              <w:rPr>
                <w:rFonts w:ascii="Arial" w:hAnsi="Arial" w:cs="Arial"/>
                <w:sz w:val="24"/>
                <w:szCs w:val="24"/>
              </w:rPr>
              <w:t xml:space="preserve"> </w:t>
            </w:r>
          </w:p>
          <w:p w14:paraId="43239C62" w14:textId="19957024" w:rsidR="00BD4DAC" w:rsidRPr="00B8205A" w:rsidRDefault="00BD4DAC">
            <w:pPr>
              <w:rPr>
                <w:rFonts w:ascii="Arial" w:hAnsi="Arial" w:cs="Arial"/>
                <w:sz w:val="24"/>
                <w:szCs w:val="24"/>
              </w:rPr>
            </w:pPr>
          </w:p>
        </w:tc>
      </w:tr>
      <w:tr w:rsidR="00521615" w14:paraId="13908F1F" w14:textId="77777777" w:rsidTr="00521615">
        <w:tc>
          <w:tcPr>
            <w:tcW w:w="1555" w:type="dxa"/>
          </w:tcPr>
          <w:p w14:paraId="6D291DA8" w14:textId="77777777" w:rsidR="00521615" w:rsidRDefault="00521615">
            <w:pPr>
              <w:rPr>
                <w:rFonts w:ascii="Arial" w:hAnsi="Arial" w:cs="Arial"/>
                <w:b/>
                <w:sz w:val="24"/>
                <w:szCs w:val="24"/>
              </w:rPr>
            </w:pPr>
            <w:r w:rsidRPr="007B651B">
              <w:rPr>
                <w:rFonts w:ascii="Arial" w:hAnsi="Arial" w:cs="Arial"/>
                <w:b/>
                <w:sz w:val="24"/>
                <w:szCs w:val="24"/>
              </w:rPr>
              <w:lastRenderedPageBreak/>
              <w:t>Consultation has taken place with</w:t>
            </w:r>
            <w:r w:rsidR="007B651B">
              <w:rPr>
                <w:rFonts w:ascii="Arial" w:hAnsi="Arial" w:cs="Arial"/>
                <w:b/>
                <w:sz w:val="24"/>
                <w:szCs w:val="24"/>
              </w:rPr>
              <w:t xml:space="preserve"> ….</w:t>
            </w:r>
          </w:p>
          <w:p w14:paraId="5D639736" w14:textId="77777777" w:rsidR="007B651B" w:rsidRPr="007B651B" w:rsidRDefault="007B651B">
            <w:pPr>
              <w:rPr>
                <w:rFonts w:ascii="Arial" w:hAnsi="Arial" w:cs="Arial"/>
                <w:b/>
                <w:sz w:val="24"/>
                <w:szCs w:val="24"/>
              </w:rPr>
            </w:pPr>
          </w:p>
        </w:tc>
        <w:tc>
          <w:tcPr>
            <w:tcW w:w="7461" w:type="dxa"/>
          </w:tcPr>
          <w:p w14:paraId="3DF0B385" w14:textId="77777777" w:rsidR="00521615" w:rsidRDefault="00C529DB">
            <w:pPr>
              <w:rPr>
                <w:rFonts w:ascii="Arial" w:hAnsi="Arial" w:cs="Arial"/>
                <w:sz w:val="24"/>
                <w:szCs w:val="24"/>
              </w:rPr>
            </w:pPr>
            <w:r>
              <w:rPr>
                <w:rFonts w:ascii="Arial" w:hAnsi="Arial" w:cs="Arial"/>
                <w:sz w:val="24"/>
                <w:szCs w:val="24"/>
              </w:rPr>
              <w:t>The Synod Executive</w:t>
            </w:r>
          </w:p>
          <w:p w14:paraId="43301C76" w14:textId="77777777" w:rsidR="00C529DB" w:rsidRDefault="00C529DB">
            <w:pPr>
              <w:rPr>
                <w:rFonts w:ascii="Arial" w:hAnsi="Arial" w:cs="Arial"/>
                <w:sz w:val="24"/>
                <w:szCs w:val="24"/>
              </w:rPr>
            </w:pPr>
            <w:r>
              <w:rPr>
                <w:rFonts w:ascii="Arial" w:hAnsi="Arial" w:cs="Arial"/>
                <w:sz w:val="24"/>
                <w:szCs w:val="24"/>
              </w:rPr>
              <w:t>The Synod Pastoral Committee</w:t>
            </w:r>
          </w:p>
          <w:p w14:paraId="7057EA3E" w14:textId="4A4E54FF" w:rsidR="00C529DB" w:rsidRDefault="00C529DB">
            <w:pPr>
              <w:rPr>
                <w:rFonts w:ascii="Arial" w:hAnsi="Arial" w:cs="Arial"/>
                <w:sz w:val="24"/>
                <w:szCs w:val="24"/>
              </w:rPr>
            </w:pPr>
            <w:r>
              <w:rPr>
                <w:rFonts w:ascii="Arial" w:hAnsi="Arial" w:cs="Arial"/>
                <w:sz w:val="24"/>
                <w:szCs w:val="24"/>
              </w:rPr>
              <w:t>The Synod Resources Committee</w:t>
            </w:r>
          </w:p>
          <w:p w14:paraId="50ACE315" w14:textId="39C5B36D" w:rsidR="00C529DB" w:rsidRPr="00B8205A" w:rsidRDefault="00C529DB">
            <w:pPr>
              <w:rPr>
                <w:rFonts w:ascii="Arial" w:hAnsi="Arial" w:cs="Arial"/>
                <w:sz w:val="24"/>
                <w:szCs w:val="24"/>
              </w:rPr>
            </w:pPr>
            <w:r>
              <w:rPr>
                <w:rFonts w:ascii="Arial" w:hAnsi="Arial" w:cs="Arial"/>
                <w:sz w:val="24"/>
                <w:szCs w:val="24"/>
              </w:rPr>
              <w:t>The Synod Trustees</w:t>
            </w:r>
          </w:p>
        </w:tc>
      </w:tr>
      <w:tr w:rsidR="00521615" w14:paraId="4F330CC8" w14:textId="77777777" w:rsidTr="00521615">
        <w:tc>
          <w:tcPr>
            <w:tcW w:w="1555" w:type="dxa"/>
          </w:tcPr>
          <w:p w14:paraId="2BCF60B8" w14:textId="77777777" w:rsidR="00521615" w:rsidRPr="007B651B" w:rsidRDefault="00521615">
            <w:pPr>
              <w:rPr>
                <w:rFonts w:ascii="Arial" w:hAnsi="Arial" w:cs="Arial"/>
                <w:b/>
                <w:sz w:val="24"/>
                <w:szCs w:val="24"/>
              </w:rPr>
            </w:pPr>
            <w:r w:rsidRPr="007B651B">
              <w:rPr>
                <w:rFonts w:ascii="Arial" w:hAnsi="Arial" w:cs="Arial"/>
                <w:b/>
                <w:sz w:val="24"/>
                <w:szCs w:val="24"/>
              </w:rPr>
              <w:t xml:space="preserve">Any Financial </w:t>
            </w:r>
            <w:proofErr w:type="gramStart"/>
            <w:r w:rsidRPr="007B651B">
              <w:rPr>
                <w:rFonts w:ascii="Arial" w:hAnsi="Arial" w:cs="Arial"/>
                <w:b/>
                <w:sz w:val="24"/>
                <w:szCs w:val="24"/>
              </w:rPr>
              <w:t>Impact ?</w:t>
            </w:r>
            <w:proofErr w:type="gramEnd"/>
          </w:p>
          <w:p w14:paraId="4DBE3F1F" w14:textId="77777777" w:rsidR="00521615" w:rsidRPr="007B651B" w:rsidRDefault="00521615">
            <w:pPr>
              <w:rPr>
                <w:rFonts w:ascii="Arial" w:hAnsi="Arial" w:cs="Arial"/>
                <w:b/>
                <w:sz w:val="24"/>
                <w:szCs w:val="24"/>
              </w:rPr>
            </w:pPr>
          </w:p>
          <w:p w14:paraId="16885EA8" w14:textId="77777777" w:rsidR="00521615" w:rsidRPr="007B651B" w:rsidRDefault="00521615">
            <w:pPr>
              <w:rPr>
                <w:rFonts w:ascii="Arial" w:hAnsi="Arial" w:cs="Arial"/>
                <w:b/>
                <w:sz w:val="24"/>
                <w:szCs w:val="24"/>
              </w:rPr>
            </w:pPr>
          </w:p>
          <w:p w14:paraId="08A41712" w14:textId="77777777" w:rsidR="00521615" w:rsidRPr="007B651B" w:rsidRDefault="00521615">
            <w:pPr>
              <w:rPr>
                <w:rFonts w:ascii="Arial" w:hAnsi="Arial" w:cs="Arial"/>
                <w:b/>
                <w:sz w:val="24"/>
                <w:szCs w:val="24"/>
              </w:rPr>
            </w:pPr>
          </w:p>
        </w:tc>
        <w:tc>
          <w:tcPr>
            <w:tcW w:w="7461" w:type="dxa"/>
          </w:tcPr>
          <w:p w14:paraId="1A15BE52" w14:textId="4D35E97C" w:rsidR="00521615" w:rsidRPr="00B8205A" w:rsidRDefault="0066056A">
            <w:pPr>
              <w:rPr>
                <w:rFonts w:ascii="Arial" w:hAnsi="Arial" w:cs="Arial"/>
                <w:sz w:val="24"/>
                <w:szCs w:val="24"/>
              </w:rPr>
            </w:pPr>
            <w:r>
              <w:rPr>
                <w:rFonts w:ascii="Arial" w:hAnsi="Arial" w:cs="Arial"/>
                <w:sz w:val="24"/>
                <w:szCs w:val="24"/>
              </w:rPr>
              <w:t xml:space="preserve">There will be implications for Synod budget should the resolutions be passed. </w:t>
            </w:r>
          </w:p>
        </w:tc>
      </w:tr>
      <w:tr w:rsidR="00521615" w14:paraId="40A135AE" w14:textId="77777777" w:rsidTr="00521615">
        <w:tc>
          <w:tcPr>
            <w:tcW w:w="1555" w:type="dxa"/>
          </w:tcPr>
          <w:p w14:paraId="747E28F3" w14:textId="77777777" w:rsidR="00521615" w:rsidRPr="007B651B" w:rsidRDefault="00521615">
            <w:pPr>
              <w:rPr>
                <w:rFonts w:ascii="Arial" w:hAnsi="Arial" w:cs="Arial"/>
                <w:b/>
                <w:sz w:val="24"/>
                <w:szCs w:val="24"/>
              </w:rPr>
            </w:pPr>
            <w:r w:rsidRPr="007B651B">
              <w:rPr>
                <w:rFonts w:ascii="Arial" w:hAnsi="Arial" w:cs="Arial"/>
                <w:b/>
                <w:sz w:val="24"/>
                <w:szCs w:val="24"/>
              </w:rPr>
              <w:t>External impact (</w:t>
            </w:r>
            <w:proofErr w:type="spellStart"/>
            <w:r w:rsidRPr="007B651B">
              <w:rPr>
                <w:rFonts w:ascii="Arial" w:hAnsi="Arial" w:cs="Arial"/>
                <w:b/>
                <w:sz w:val="24"/>
                <w:szCs w:val="24"/>
              </w:rPr>
              <w:t>ie</w:t>
            </w:r>
            <w:proofErr w:type="spellEnd"/>
            <w:r w:rsidRPr="007B651B">
              <w:rPr>
                <w:rFonts w:ascii="Arial" w:hAnsi="Arial" w:cs="Arial"/>
                <w:b/>
                <w:sz w:val="24"/>
                <w:szCs w:val="24"/>
              </w:rPr>
              <w:t xml:space="preserve"> Ecumenical)</w:t>
            </w:r>
          </w:p>
        </w:tc>
        <w:tc>
          <w:tcPr>
            <w:tcW w:w="7461" w:type="dxa"/>
          </w:tcPr>
          <w:p w14:paraId="26F5D961" w14:textId="0AB53D39" w:rsidR="00521615" w:rsidRPr="00B8205A" w:rsidRDefault="0066056A">
            <w:pPr>
              <w:rPr>
                <w:rFonts w:ascii="Arial" w:hAnsi="Arial" w:cs="Arial"/>
                <w:sz w:val="24"/>
                <w:szCs w:val="24"/>
              </w:rPr>
            </w:pPr>
            <w:r>
              <w:rPr>
                <w:rFonts w:ascii="Arial" w:hAnsi="Arial" w:cs="Arial"/>
                <w:sz w:val="24"/>
                <w:szCs w:val="24"/>
              </w:rPr>
              <w:t xml:space="preserve">This may impact on existing Local Ecumenical Partnerships and more general ecumenical relationships. </w:t>
            </w:r>
          </w:p>
        </w:tc>
      </w:tr>
    </w:tbl>
    <w:p w14:paraId="03952D14" w14:textId="41CFAC45" w:rsidR="007B651B" w:rsidRDefault="007B651B">
      <w:pPr>
        <w:rPr>
          <w:rFonts w:ascii="Arial" w:hAnsi="Arial" w:cs="Arial"/>
          <w:b/>
          <w:color w:val="0070C0"/>
          <w:sz w:val="24"/>
          <w:szCs w:val="24"/>
        </w:rPr>
      </w:pPr>
    </w:p>
    <w:p w14:paraId="6C0D30F7" w14:textId="5B8E719A" w:rsidR="00F75F56" w:rsidRPr="003E2D69" w:rsidRDefault="00F75F56" w:rsidP="00F75F56">
      <w:pPr>
        <w:jc w:val="center"/>
        <w:rPr>
          <w:rFonts w:ascii="Arial" w:hAnsi="Arial" w:cs="Arial"/>
          <w:b/>
          <w:bCs/>
          <w:color w:val="0070C0"/>
          <w:sz w:val="28"/>
          <w:szCs w:val="28"/>
        </w:rPr>
      </w:pPr>
      <w:r w:rsidRPr="003E2D69">
        <w:rPr>
          <w:rFonts w:ascii="Arial" w:hAnsi="Arial" w:cs="Arial"/>
          <w:b/>
          <w:bCs/>
          <w:color w:val="0070C0"/>
          <w:sz w:val="28"/>
          <w:szCs w:val="28"/>
        </w:rPr>
        <w:t>Implications of Congregations Dissolving within the Synod</w:t>
      </w:r>
    </w:p>
    <w:p w14:paraId="6701373C" w14:textId="77777777" w:rsidR="00F75F56" w:rsidRPr="003E2D69" w:rsidRDefault="00F75F56" w:rsidP="00F75F56">
      <w:pPr>
        <w:rPr>
          <w:rFonts w:ascii="Arial" w:hAnsi="Arial" w:cs="Arial"/>
          <w:b/>
          <w:bCs/>
          <w:color w:val="0070C0"/>
        </w:rPr>
      </w:pPr>
      <w:r w:rsidRPr="003E2D69">
        <w:rPr>
          <w:rFonts w:ascii="Arial" w:hAnsi="Arial" w:cs="Arial"/>
          <w:b/>
          <w:bCs/>
          <w:color w:val="0070C0"/>
        </w:rPr>
        <w:t>Introduction</w:t>
      </w:r>
    </w:p>
    <w:p w14:paraId="34B0EB5D" w14:textId="77777777" w:rsidR="00F75F56" w:rsidRDefault="00F75F56" w:rsidP="00F75F56">
      <w:pPr>
        <w:rPr>
          <w:rFonts w:ascii="Arial" w:hAnsi="Arial" w:cs="Arial"/>
        </w:rPr>
      </w:pPr>
      <w:r>
        <w:rPr>
          <w:rFonts w:ascii="Arial" w:hAnsi="Arial" w:cs="Arial"/>
        </w:rPr>
        <w:t xml:space="preserve">Within the last few months, two of the Synod’s thirty-eight congregations have decided to dissolve as worshipping communities, there is another actively considering its future and </w:t>
      </w:r>
      <w:proofErr w:type="gramStart"/>
      <w:r>
        <w:rPr>
          <w:rFonts w:ascii="Arial" w:hAnsi="Arial" w:cs="Arial"/>
        </w:rPr>
        <w:t>a number of</w:t>
      </w:r>
      <w:proofErr w:type="gramEnd"/>
      <w:r>
        <w:rPr>
          <w:rFonts w:ascii="Arial" w:hAnsi="Arial" w:cs="Arial"/>
        </w:rPr>
        <w:t xml:space="preserve"> our congregations which are in a vulnerable position, meaning that there is a strong likelihood of further dissolutions in the near to medium term future.</w:t>
      </w:r>
    </w:p>
    <w:p w14:paraId="02421E37" w14:textId="1934ECE2" w:rsidR="00F75F56" w:rsidRDefault="00F75F56" w:rsidP="00F75F56">
      <w:pPr>
        <w:rPr>
          <w:rFonts w:ascii="Arial" w:hAnsi="Arial" w:cs="Arial"/>
        </w:rPr>
      </w:pPr>
      <w:r>
        <w:rPr>
          <w:rFonts w:ascii="Arial" w:hAnsi="Arial" w:cs="Arial"/>
        </w:rPr>
        <w:t>The paper, ‘Closure of Church Buildings and Dissolving Congregations’ has been put together to support congregations who are considering whether to bring the life of their worshipping community to a conclusion. Th</w:t>
      </w:r>
      <w:r w:rsidR="003A4997">
        <w:rPr>
          <w:rFonts w:ascii="Arial" w:hAnsi="Arial" w:cs="Arial"/>
        </w:rPr>
        <w:t>e</w:t>
      </w:r>
      <w:r>
        <w:rPr>
          <w:rFonts w:ascii="Arial" w:hAnsi="Arial" w:cs="Arial"/>
        </w:rPr>
        <w:t xml:space="preserve"> paper</w:t>
      </w:r>
      <w:r w:rsidR="003A4997">
        <w:rPr>
          <w:rFonts w:ascii="Arial" w:hAnsi="Arial" w:cs="Arial"/>
        </w:rPr>
        <w:t xml:space="preserve"> which is being brought to Synod</w:t>
      </w:r>
      <w:r>
        <w:rPr>
          <w:rFonts w:ascii="Arial" w:hAnsi="Arial" w:cs="Arial"/>
        </w:rPr>
        <w:t xml:space="preserve"> looks at the issue from the perspective of Synod, in terms of deployment and financial resourcing</w:t>
      </w:r>
      <w:r w:rsidR="00672048">
        <w:rPr>
          <w:rFonts w:ascii="Arial" w:hAnsi="Arial" w:cs="Arial"/>
        </w:rPr>
        <w:t>,</w:t>
      </w:r>
      <w:r>
        <w:rPr>
          <w:rFonts w:ascii="Arial" w:hAnsi="Arial" w:cs="Arial"/>
        </w:rPr>
        <w:t xml:space="preserve"> how the Synod may be able to offer support to individuals who have been part of congregations which have decided to dissolve and to continuing congregations which may have been grouped in some way with dissolved congregation. </w:t>
      </w:r>
    </w:p>
    <w:p w14:paraId="3D8DC5C6" w14:textId="77777777" w:rsidR="00F75F56" w:rsidRPr="003E2D69" w:rsidRDefault="00F75F56" w:rsidP="00F75F56">
      <w:pPr>
        <w:rPr>
          <w:rFonts w:ascii="Arial" w:hAnsi="Arial" w:cs="Arial"/>
          <w:b/>
          <w:bCs/>
          <w:color w:val="0070C0"/>
        </w:rPr>
      </w:pPr>
      <w:r w:rsidRPr="003E2D69">
        <w:rPr>
          <w:rFonts w:ascii="Arial" w:hAnsi="Arial" w:cs="Arial"/>
          <w:b/>
          <w:bCs/>
          <w:color w:val="0070C0"/>
        </w:rPr>
        <w:t>Pastoral Support for members of dissolved congregations</w:t>
      </w:r>
    </w:p>
    <w:p w14:paraId="02E913B4" w14:textId="77777777" w:rsidR="00F75F56" w:rsidRDefault="00F75F56" w:rsidP="00F75F56">
      <w:pPr>
        <w:rPr>
          <w:rFonts w:ascii="Arial" w:hAnsi="Arial" w:cs="Arial"/>
        </w:rPr>
      </w:pPr>
      <w:r>
        <w:rPr>
          <w:rFonts w:ascii="Arial" w:hAnsi="Arial" w:cs="Arial"/>
        </w:rPr>
        <w:t xml:space="preserve">One of the biggest sadnesses about the dissolving of a local congregation is that for some people this marks the end of their active involvement in a local congregation. For some there is an unwillingness to become part of another worshipping community, for others there are practical issues about attendance at another place of worship. It is not possible to be an individual member of the United Reformed Church; membership is only through membership of a local congregation. </w:t>
      </w:r>
    </w:p>
    <w:p w14:paraId="42A5918B" w14:textId="77777777" w:rsidR="00F75F56" w:rsidRDefault="00F75F56" w:rsidP="00F75F56">
      <w:pPr>
        <w:rPr>
          <w:rFonts w:ascii="Arial" w:hAnsi="Arial" w:cs="Arial"/>
        </w:rPr>
      </w:pPr>
      <w:r>
        <w:rPr>
          <w:rFonts w:ascii="Arial" w:hAnsi="Arial" w:cs="Arial"/>
        </w:rPr>
        <w:t xml:space="preserve">As part of any discussion with a local congregation about dissolving the congregation the question of continuing membership should be included. If it is possible for people to transfer their membership to another URC congregation then this is done through a church meeting decision at the receiving church. If a group of people wanted to join a congregation of another denomination, then a Declaration of Ecumenical Welcome could be explored. In offering the welcome the receiving church is acknowledging that within its membership there are people who previously belonged to another tradition and undertakes to acknowledge that on an occasional basis i.e., having a guest worship leader from that tradition, making use of URC resources. The Declaration should ideally be built on strong local ecumenical links and the Synod in conjunction with ecumenical partners can facilitate the writing of the Declaration. </w:t>
      </w:r>
    </w:p>
    <w:p w14:paraId="64CD6154" w14:textId="77777777" w:rsidR="00F75F56" w:rsidRDefault="00F75F56" w:rsidP="00F75F56">
      <w:pPr>
        <w:rPr>
          <w:rFonts w:ascii="Arial" w:hAnsi="Arial" w:cs="Arial"/>
        </w:rPr>
      </w:pPr>
      <w:r>
        <w:rPr>
          <w:rFonts w:ascii="Arial" w:hAnsi="Arial" w:cs="Arial"/>
        </w:rPr>
        <w:lastRenderedPageBreak/>
        <w:t xml:space="preserve">For those who want to retain membership of the United Reformed Church but are distant from a physical URC congregation there is the possibility of the Synod designating one or more Wider Fold congregations. (GA resolution 25 2018) A wider fold congregation includes members who cannot be part of a physical congregation, usually due to geography. These members are not counted in the wilder fold’s membership figures for the purposes of M&amp;M, etc. It would seem to me that should the Synod designate a Wilder Fold congregation it should be one that includes the possibility of joining worship online on a regular basis and may have other activities online, i.e. church meeting, so that the wider fold member does have an opportunity to participate in the life of their new local church. </w:t>
      </w:r>
    </w:p>
    <w:p w14:paraId="361BD092" w14:textId="77777777" w:rsidR="00F75F56" w:rsidRDefault="00F75F56" w:rsidP="00F75F56">
      <w:pPr>
        <w:rPr>
          <w:rFonts w:ascii="Arial" w:hAnsi="Arial" w:cs="Arial"/>
        </w:rPr>
      </w:pPr>
      <w:r>
        <w:rPr>
          <w:rFonts w:ascii="Arial" w:hAnsi="Arial" w:cs="Arial"/>
        </w:rPr>
        <w:t xml:space="preserve">The URC now has an entirely online congregation, Your Church, which although is located within </w:t>
      </w:r>
      <w:proofErr w:type="gramStart"/>
      <w:r>
        <w:rPr>
          <w:rFonts w:ascii="Arial" w:hAnsi="Arial" w:cs="Arial"/>
        </w:rPr>
        <w:t>North Western</w:t>
      </w:r>
      <w:proofErr w:type="gramEnd"/>
      <w:r>
        <w:rPr>
          <w:rFonts w:ascii="Arial" w:hAnsi="Arial" w:cs="Arial"/>
        </w:rPr>
        <w:t xml:space="preserve"> Synod, has members from all over the country and offers all its activities online.</w:t>
      </w:r>
    </w:p>
    <w:p w14:paraId="641D50F2" w14:textId="77777777" w:rsidR="00F75F56" w:rsidRDefault="00F75F56" w:rsidP="00F75F56">
      <w:pPr>
        <w:rPr>
          <w:rFonts w:ascii="Arial" w:hAnsi="Arial" w:cs="Arial"/>
        </w:rPr>
      </w:pPr>
      <w:r>
        <w:rPr>
          <w:rFonts w:ascii="Arial" w:hAnsi="Arial" w:cs="Arial"/>
        </w:rPr>
        <w:t xml:space="preserve">Other ways in which people could remain connected with the Synod and URC would be to ensure they knew about the possibility of receiving Synod e-news, Facebook, Daily Devotions and URC Communications newsletters. </w:t>
      </w:r>
    </w:p>
    <w:p w14:paraId="53B740EF" w14:textId="77777777" w:rsidR="00F75F56" w:rsidRDefault="00F75F56" w:rsidP="00F75F56">
      <w:pPr>
        <w:rPr>
          <w:rFonts w:ascii="Arial" w:hAnsi="Arial" w:cs="Arial"/>
        </w:rPr>
      </w:pPr>
      <w:r>
        <w:rPr>
          <w:rFonts w:ascii="Arial" w:hAnsi="Arial" w:cs="Arial"/>
        </w:rPr>
        <w:t xml:space="preserve">A leaflet with the digital resources and possibilities could be compiled and given to those who are part of the dissolving congregation. Not everyone has the possibility of getting online and finding ways of offering support to people who are not digitally connected is more challenging in terms of time and people commitment. Depending on the capacity of a wider fold congregation it may be possible for occasional contact via telephone to be a possibility. </w:t>
      </w:r>
    </w:p>
    <w:p w14:paraId="3842F5AE" w14:textId="68B7B789" w:rsidR="00F75F56" w:rsidRPr="003E2D69" w:rsidRDefault="00F75F56" w:rsidP="00F75F56">
      <w:pPr>
        <w:rPr>
          <w:rFonts w:ascii="Arial" w:hAnsi="Arial" w:cs="Arial"/>
          <w:b/>
          <w:bCs/>
          <w:color w:val="0070C0"/>
        </w:rPr>
      </w:pPr>
      <w:r w:rsidRPr="003E2D69">
        <w:rPr>
          <w:rFonts w:ascii="Arial" w:hAnsi="Arial" w:cs="Arial"/>
          <w:b/>
          <w:bCs/>
          <w:color w:val="0070C0"/>
        </w:rPr>
        <w:t>Implications for continuing congregations</w:t>
      </w:r>
      <w:r w:rsidR="00ED2BDE">
        <w:rPr>
          <w:rFonts w:ascii="Arial" w:hAnsi="Arial" w:cs="Arial"/>
          <w:b/>
          <w:bCs/>
          <w:color w:val="0070C0"/>
        </w:rPr>
        <w:t xml:space="preserve"> and Ministers of Word and Sacraments</w:t>
      </w:r>
      <w:r w:rsidRPr="003E2D69">
        <w:rPr>
          <w:rFonts w:ascii="Arial" w:hAnsi="Arial" w:cs="Arial"/>
          <w:b/>
          <w:bCs/>
          <w:color w:val="0070C0"/>
        </w:rPr>
        <w:t xml:space="preserve"> where the dissolved congregation has been part of a grouping of any kind. </w:t>
      </w:r>
    </w:p>
    <w:p w14:paraId="7BD7DA6A" w14:textId="77777777" w:rsidR="00F75F56" w:rsidRDefault="00F75F56" w:rsidP="00F75F56">
      <w:pPr>
        <w:rPr>
          <w:rFonts w:ascii="Arial" w:hAnsi="Arial" w:cs="Arial"/>
        </w:rPr>
      </w:pPr>
      <w:r>
        <w:rPr>
          <w:rFonts w:ascii="Arial" w:hAnsi="Arial" w:cs="Arial"/>
        </w:rPr>
        <w:t>There are two principal areas where continuing congregations, and Ministers of Word and Sacraments, may be impacted by the decision of a congregation to dissolve – deployment and finance.</w:t>
      </w:r>
    </w:p>
    <w:p w14:paraId="22E31C48" w14:textId="77777777" w:rsidR="00F75F56" w:rsidRDefault="00F75F56" w:rsidP="00F75F56">
      <w:pPr>
        <w:rPr>
          <w:rFonts w:ascii="Arial" w:hAnsi="Arial" w:cs="Arial"/>
        </w:rPr>
      </w:pPr>
      <w:r>
        <w:rPr>
          <w:rFonts w:ascii="Arial" w:hAnsi="Arial" w:cs="Arial"/>
        </w:rPr>
        <w:t xml:space="preserve">Some groupings within the Synod follow a joint pastorate model and work on a per centage of ministry model in relation to both deployment (i.e. allocation of a minister’s time and workload) and financial contribution in relation to local expenses.  The cluster model intended that these distinctions would be less rigid and would be more responsive to ministry priorities at any one time and the financial situation of churches. I think it would be fair to say that congregations have found it more difficult to live according to the second model. </w:t>
      </w:r>
    </w:p>
    <w:p w14:paraId="7DC0AEB9" w14:textId="77777777" w:rsidR="00F75F56" w:rsidRDefault="00F75F56" w:rsidP="00F75F56">
      <w:pPr>
        <w:rPr>
          <w:rFonts w:ascii="Arial" w:hAnsi="Arial" w:cs="Arial"/>
        </w:rPr>
      </w:pPr>
      <w:r>
        <w:rPr>
          <w:rFonts w:ascii="Arial" w:hAnsi="Arial" w:cs="Arial"/>
        </w:rPr>
        <w:t xml:space="preserve">Regardless of which model has been adopted the dissolution of one congregation within the grouping has an impact on both deployment and finance. </w:t>
      </w:r>
    </w:p>
    <w:p w14:paraId="63FBF4BA" w14:textId="77777777" w:rsidR="00F75F56" w:rsidRPr="003E2D69" w:rsidRDefault="00F75F56" w:rsidP="00F75F56">
      <w:pPr>
        <w:rPr>
          <w:rFonts w:ascii="Arial" w:hAnsi="Arial" w:cs="Arial"/>
          <w:b/>
          <w:bCs/>
          <w:color w:val="0070C0"/>
        </w:rPr>
      </w:pPr>
      <w:r w:rsidRPr="003E2D69">
        <w:rPr>
          <w:rFonts w:ascii="Arial" w:hAnsi="Arial" w:cs="Arial"/>
          <w:b/>
          <w:bCs/>
          <w:color w:val="0070C0"/>
        </w:rPr>
        <w:t>Deployment</w:t>
      </w:r>
    </w:p>
    <w:p w14:paraId="53E877C8" w14:textId="77777777" w:rsidR="00F75F56" w:rsidRDefault="00F75F56" w:rsidP="00F75F56">
      <w:pPr>
        <w:rPr>
          <w:rFonts w:ascii="Arial" w:hAnsi="Arial" w:cs="Arial"/>
        </w:rPr>
      </w:pPr>
      <w:r>
        <w:rPr>
          <w:rFonts w:ascii="Arial" w:hAnsi="Arial" w:cs="Arial"/>
        </w:rPr>
        <w:t xml:space="preserve">Groupings of congregations are usually put together to create what is deemed to be a 100% scoping. When a congregation dissolves it, logically it should follow that the volume of work decreases. The continuing congregations and Synod Pastoral Committee will need to discuss the level of scoping allocated to the grouping. </w:t>
      </w:r>
      <w:proofErr w:type="gramStart"/>
      <w:r>
        <w:rPr>
          <w:rFonts w:ascii="Arial" w:hAnsi="Arial" w:cs="Arial"/>
        </w:rPr>
        <w:t>A number of</w:t>
      </w:r>
      <w:proofErr w:type="gramEnd"/>
      <w:r>
        <w:rPr>
          <w:rFonts w:ascii="Arial" w:hAnsi="Arial" w:cs="Arial"/>
        </w:rPr>
        <w:t xml:space="preserve"> possibilities may emerge.</w:t>
      </w:r>
    </w:p>
    <w:p w14:paraId="1848294C" w14:textId="77777777" w:rsidR="00F75F56" w:rsidRDefault="00F75F56" w:rsidP="00F75F56">
      <w:pPr>
        <w:pStyle w:val="ListParagraph"/>
        <w:numPr>
          <w:ilvl w:val="0"/>
          <w:numId w:val="3"/>
        </w:numPr>
        <w:rPr>
          <w:rFonts w:ascii="Arial" w:hAnsi="Arial" w:cs="Arial"/>
        </w:rPr>
      </w:pPr>
      <w:r>
        <w:rPr>
          <w:rFonts w:ascii="Arial" w:hAnsi="Arial" w:cs="Arial"/>
        </w:rPr>
        <w:t>The scoping may be maintained at the level previously agreed due to the nature of ministry in the remaining congregations at that time, with the necessary changes made to the Terms of Settlement.</w:t>
      </w:r>
    </w:p>
    <w:p w14:paraId="236502D5" w14:textId="77777777" w:rsidR="00F75F56" w:rsidRDefault="00F75F56" w:rsidP="00F75F56">
      <w:pPr>
        <w:pStyle w:val="ListParagraph"/>
        <w:rPr>
          <w:rFonts w:ascii="Arial" w:hAnsi="Arial" w:cs="Arial"/>
        </w:rPr>
      </w:pPr>
    </w:p>
    <w:p w14:paraId="752A5E06" w14:textId="77777777" w:rsidR="00F75F56" w:rsidRDefault="00F75F56" w:rsidP="00F75F56">
      <w:pPr>
        <w:pStyle w:val="ListParagraph"/>
        <w:numPr>
          <w:ilvl w:val="0"/>
          <w:numId w:val="3"/>
        </w:numPr>
        <w:rPr>
          <w:rFonts w:ascii="Arial" w:hAnsi="Arial" w:cs="Arial"/>
        </w:rPr>
      </w:pPr>
      <w:r w:rsidRPr="006D6F77">
        <w:rPr>
          <w:rFonts w:ascii="Arial" w:hAnsi="Arial" w:cs="Arial"/>
        </w:rPr>
        <w:t xml:space="preserve">The scoping may be reduced, reflecting the reduction in workload/number of congregations. </w:t>
      </w:r>
      <w:r>
        <w:rPr>
          <w:rFonts w:ascii="Arial" w:hAnsi="Arial" w:cs="Arial"/>
        </w:rPr>
        <w:t>If this</w:t>
      </w:r>
      <w:r w:rsidRPr="006D6F77">
        <w:rPr>
          <w:rFonts w:ascii="Arial" w:hAnsi="Arial" w:cs="Arial"/>
        </w:rPr>
        <w:t xml:space="preserve"> option is decided upon then there will need to be conversation </w:t>
      </w:r>
      <w:r w:rsidRPr="006D6F77">
        <w:rPr>
          <w:rFonts w:ascii="Arial" w:hAnsi="Arial" w:cs="Arial"/>
        </w:rPr>
        <w:lastRenderedPageBreak/>
        <w:t>with any stipendiary minister about their terms of service</w:t>
      </w:r>
      <w:r>
        <w:rPr>
          <w:rFonts w:ascii="Arial" w:hAnsi="Arial" w:cs="Arial"/>
        </w:rPr>
        <w:t xml:space="preserve"> including whether they are</w:t>
      </w:r>
      <w:r w:rsidRPr="006D6F77">
        <w:rPr>
          <w:rFonts w:ascii="Arial" w:hAnsi="Arial" w:cs="Arial"/>
        </w:rPr>
        <w:t xml:space="preserve"> interested and financially able to work with a reduced s</w:t>
      </w:r>
      <w:r>
        <w:rPr>
          <w:rFonts w:ascii="Arial" w:hAnsi="Arial" w:cs="Arial"/>
        </w:rPr>
        <w:t>tipend</w:t>
      </w:r>
      <w:r w:rsidRPr="006D6F77">
        <w:rPr>
          <w:rFonts w:ascii="Arial" w:hAnsi="Arial" w:cs="Arial"/>
        </w:rPr>
        <w:t>?</w:t>
      </w:r>
    </w:p>
    <w:p w14:paraId="7565F24E" w14:textId="77777777" w:rsidR="00F75F56" w:rsidRPr="006379FA" w:rsidRDefault="00F75F56" w:rsidP="00F75F56">
      <w:pPr>
        <w:pStyle w:val="ListParagraph"/>
        <w:rPr>
          <w:rFonts w:ascii="Arial" w:hAnsi="Arial" w:cs="Arial"/>
        </w:rPr>
      </w:pPr>
    </w:p>
    <w:p w14:paraId="630D8A5A" w14:textId="77777777" w:rsidR="00F75F56" w:rsidRDefault="00F75F56" w:rsidP="00F75F56">
      <w:pPr>
        <w:pStyle w:val="ListParagraph"/>
        <w:numPr>
          <w:ilvl w:val="0"/>
          <w:numId w:val="3"/>
        </w:numPr>
        <w:rPr>
          <w:rFonts w:ascii="Arial" w:hAnsi="Arial" w:cs="Arial"/>
        </w:rPr>
      </w:pPr>
      <w:r>
        <w:rPr>
          <w:rFonts w:ascii="Arial" w:hAnsi="Arial" w:cs="Arial"/>
        </w:rPr>
        <w:t xml:space="preserve">The grouping  may be reconfigured in such a way that a new 100% grouping can be formed </w:t>
      </w:r>
      <w:hyperlink r:id="rId9" w:history="1">
        <w:r w:rsidRPr="006379FA">
          <w:rPr>
            <w:rStyle w:val="Hyperlink"/>
            <w:rFonts w:ascii="Arial" w:hAnsi="Arial" w:cs="Arial"/>
          </w:rPr>
          <w:t xml:space="preserve">Paper H3 GA2024 The Process for Reconfiguring Pastorates and </w:t>
        </w:r>
        <w:proofErr w:type="spellStart"/>
        <w:r w:rsidRPr="006379FA">
          <w:rPr>
            <w:rStyle w:val="Hyperlink"/>
            <w:rFonts w:ascii="Arial" w:hAnsi="Arial" w:cs="Arial"/>
          </w:rPr>
          <w:t>Scopings</w:t>
        </w:r>
        <w:proofErr w:type="spellEnd"/>
      </w:hyperlink>
      <w:r>
        <w:rPr>
          <w:rFonts w:ascii="Arial" w:hAnsi="Arial" w:cs="Arial"/>
        </w:rPr>
        <w:t xml:space="preserve"> offers guidance on how this might be approached and achieved.  There are </w:t>
      </w:r>
      <w:proofErr w:type="gramStart"/>
      <w:r>
        <w:rPr>
          <w:rFonts w:ascii="Arial" w:hAnsi="Arial" w:cs="Arial"/>
        </w:rPr>
        <w:t>a number of</w:t>
      </w:r>
      <w:proofErr w:type="gramEnd"/>
      <w:r>
        <w:rPr>
          <w:rFonts w:ascii="Arial" w:hAnsi="Arial" w:cs="Arial"/>
        </w:rPr>
        <w:t xml:space="preserve"> challenges about the practicality of reconfiguration which include geography, the culture of congregation’s (including theological perspective), availability of other congregations to include within the reconfiguration given that many congregations are already in some sort of grouping.</w:t>
      </w:r>
    </w:p>
    <w:p w14:paraId="19818DD1" w14:textId="77777777" w:rsidR="00F75F56" w:rsidRPr="00A955F8" w:rsidRDefault="00F75F56" w:rsidP="00F75F56">
      <w:pPr>
        <w:pStyle w:val="ListParagraph"/>
        <w:rPr>
          <w:rFonts w:ascii="Arial" w:hAnsi="Arial" w:cs="Arial"/>
        </w:rPr>
      </w:pPr>
    </w:p>
    <w:p w14:paraId="1A2A4CB7" w14:textId="77777777" w:rsidR="00F75F56" w:rsidRPr="005B699F" w:rsidRDefault="00F75F56" w:rsidP="00F75F56">
      <w:pPr>
        <w:pStyle w:val="ListParagraph"/>
        <w:numPr>
          <w:ilvl w:val="0"/>
          <w:numId w:val="3"/>
        </w:numPr>
        <w:rPr>
          <w:rFonts w:ascii="Arial" w:hAnsi="Arial" w:cs="Arial"/>
        </w:rPr>
      </w:pPr>
      <w:r>
        <w:rPr>
          <w:rFonts w:ascii="Arial" w:hAnsi="Arial" w:cs="Arial"/>
        </w:rPr>
        <w:t xml:space="preserve">The Synod deploys the now ‘spare’ part of the scoping as a Synod Directed element of ministry which might involve ministry with a particular congregation, or group of congregations which could be for a particular purpose, or period of time, and where is not felt appropriate to use the reconfiguration process (see C above) or it might involve a Synod wide remit using a minister’s particular gifts and skills. </w:t>
      </w:r>
    </w:p>
    <w:p w14:paraId="63CDCE63" w14:textId="77777777" w:rsidR="00F75F56" w:rsidRDefault="00F75F56" w:rsidP="00F75F56">
      <w:pPr>
        <w:rPr>
          <w:rFonts w:ascii="Arial" w:hAnsi="Arial" w:cs="Arial"/>
          <w:b/>
          <w:bCs/>
        </w:rPr>
      </w:pPr>
    </w:p>
    <w:p w14:paraId="697397DC" w14:textId="77777777" w:rsidR="00F75F56" w:rsidRPr="003E2D69" w:rsidRDefault="00F75F56" w:rsidP="00F75F56">
      <w:pPr>
        <w:rPr>
          <w:rFonts w:ascii="Arial" w:hAnsi="Arial" w:cs="Arial"/>
          <w:color w:val="0070C0"/>
          <w:sz w:val="28"/>
          <w:szCs w:val="28"/>
        </w:rPr>
      </w:pPr>
      <w:r>
        <w:rPr>
          <w:rFonts w:ascii="Arial" w:hAnsi="Arial" w:cs="Arial"/>
          <w:b/>
          <w:bCs/>
          <w:color w:val="0070C0"/>
          <w:sz w:val="28"/>
          <w:szCs w:val="28"/>
        </w:rPr>
        <w:t>FINANCE</w:t>
      </w:r>
    </w:p>
    <w:p w14:paraId="1295C258" w14:textId="77777777" w:rsidR="00F75F56" w:rsidRDefault="00F75F56" w:rsidP="00F75F56">
      <w:pPr>
        <w:rPr>
          <w:rFonts w:ascii="Arial" w:hAnsi="Arial" w:cs="Arial"/>
        </w:rPr>
      </w:pPr>
      <w:r>
        <w:rPr>
          <w:rFonts w:ascii="Arial" w:hAnsi="Arial" w:cs="Arial"/>
        </w:rPr>
        <w:t xml:space="preserve">There are financial implications concerning the dissolution of congregations. </w:t>
      </w:r>
    </w:p>
    <w:p w14:paraId="164D6145" w14:textId="77777777" w:rsidR="00F75F56" w:rsidRPr="003E2D69" w:rsidRDefault="00F75F56" w:rsidP="00F75F56">
      <w:pPr>
        <w:rPr>
          <w:rFonts w:ascii="Arial" w:hAnsi="Arial" w:cs="Arial"/>
          <w:b/>
          <w:bCs/>
          <w:color w:val="0070C0"/>
        </w:rPr>
      </w:pPr>
      <w:r w:rsidRPr="003E2D69">
        <w:rPr>
          <w:rFonts w:ascii="Arial" w:hAnsi="Arial" w:cs="Arial"/>
          <w:b/>
          <w:bCs/>
          <w:color w:val="0070C0"/>
        </w:rPr>
        <w:t>Mission and Ministry Fund</w:t>
      </w:r>
    </w:p>
    <w:p w14:paraId="3199497E" w14:textId="0E7E75B1" w:rsidR="00F75F56" w:rsidRDefault="00F75F56" w:rsidP="00F75F56">
      <w:pPr>
        <w:rPr>
          <w:rFonts w:ascii="Arial" w:hAnsi="Arial" w:cs="Arial"/>
        </w:rPr>
      </w:pPr>
      <w:r>
        <w:rPr>
          <w:rFonts w:ascii="Arial" w:hAnsi="Arial" w:cs="Arial"/>
        </w:rPr>
        <w:t xml:space="preserve">The presently agreed approach of Synod’s voluntarily agreeing to commit themselves to their 2023 level of contribution through until 2030 is harder to maintain if the number of contributing </w:t>
      </w:r>
      <w:proofErr w:type="gramStart"/>
      <w:r>
        <w:rPr>
          <w:rFonts w:ascii="Arial" w:hAnsi="Arial" w:cs="Arial"/>
        </w:rPr>
        <w:t>congregations</w:t>
      </w:r>
      <w:proofErr w:type="gramEnd"/>
      <w:r>
        <w:rPr>
          <w:rFonts w:ascii="Arial" w:hAnsi="Arial" w:cs="Arial"/>
        </w:rPr>
        <w:t xml:space="preserve"> declines. To continue to meet the requested target of £550,000 per annum remaining congregations will need to increase their giving to meet the target. It is requested that the M&amp;M Fund is the first call on a congregation’s finances, but that too is harder to maintain particularly for congregations that have buildings to maintain and local ministry expenses to meet. </w:t>
      </w:r>
    </w:p>
    <w:p w14:paraId="60A52DCE" w14:textId="77777777" w:rsidR="00F75F56" w:rsidRDefault="00F75F56" w:rsidP="00F75F56">
      <w:pPr>
        <w:rPr>
          <w:rFonts w:ascii="Arial" w:hAnsi="Arial" w:cs="Arial"/>
        </w:rPr>
      </w:pPr>
      <w:r>
        <w:rPr>
          <w:rFonts w:ascii="Arial" w:hAnsi="Arial" w:cs="Arial"/>
        </w:rPr>
        <w:t xml:space="preserve">The Synod trustees have agreed to redesignate some of the Synod’s funds to make these available to meet the shortfall in M&amp;M contributions if required. </w:t>
      </w:r>
    </w:p>
    <w:p w14:paraId="3BDB192B" w14:textId="77777777" w:rsidR="00F75F56" w:rsidRPr="003E2D69" w:rsidRDefault="00F75F56" w:rsidP="00F75F56">
      <w:pPr>
        <w:rPr>
          <w:rFonts w:ascii="Arial" w:hAnsi="Arial" w:cs="Arial"/>
          <w:b/>
          <w:bCs/>
          <w:color w:val="0070C0"/>
        </w:rPr>
      </w:pPr>
      <w:r w:rsidRPr="003E2D69">
        <w:rPr>
          <w:rFonts w:ascii="Arial" w:hAnsi="Arial" w:cs="Arial"/>
          <w:b/>
          <w:bCs/>
          <w:color w:val="0070C0"/>
        </w:rPr>
        <w:t>Local Expenses</w:t>
      </w:r>
    </w:p>
    <w:p w14:paraId="5F615E96" w14:textId="77777777" w:rsidR="00F75F56" w:rsidRDefault="00F75F56" w:rsidP="00F75F56">
      <w:pPr>
        <w:rPr>
          <w:rFonts w:ascii="Arial" w:hAnsi="Arial" w:cs="Arial"/>
        </w:rPr>
      </w:pPr>
      <w:r>
        <w:rPr>
          <w:rFonts w:ascii="Arial" w:hAnsi="Arial" w:cs="Arial"/>
        </w:rPr>
        <w:t xml:space="preserve">The payment of local expenses to ministers by their grouping of congregations is another area of impact. Regardless of whether the ministry need warrants a 100% scoping, there are congregations who could not take on the increased portion of local expenses in relation to council tax, manse expenses/housing allowance, fixed car allowance which remain the same regardless of how many churches are in the grouping. The only potential reduction in expenses would be in mileage and out of pocket expenses which would most likely not be sufficient to counterbalance the increases incurred. </w:t>
      </w:r>
    </w:p>
    <w:p w14:paraId="357683C6" w14:textId="77777777" w:rsidR="00F75F56" w:rsidRDefault="00F75F56" w:rsidP="00F75F56">
      <w:pPr>
        <w:rPr>
          <w:rFonts w:ascii="Arial" w:hAnsi="Arial" w:cs="Arial"/>
        </w:rPr>
      </w:pPr>
      <w:r>
        <w:rPr>
          <w:rFonts w:ascii="Arial" w:hAnsi="Arial" w:cs="Arial"/>
        </w:rPr>
        <w:t>In the same way that the Trustees have agreed to make funds available to make up the shortfall in M&amp;M contributions the Resources Committee and Trustees could agree to support local congregations in meeting local expenses, particularly where there has been a dissolution of a congregation in their grouping.</w:t>
      </w:r>
    </w:p>
    <w:p w14:paraId="1EAA1042" w14:textId="77777777" w:rsidR="00F75F56" w:rsidRPr="003E2D69" w:rsidRDefault="00F75F56" w:rsidP="00F75F56">
      <w:pPr>
        <w:rPr>
          <w:rFonts w:ascii="Arial" w:hAnsi="Arial" w:cs="Arial"/>
          <w:b/>
          <w:bCs/>
          <w:color w:val="0070C0"/>
        </w:rPr>
      </w:pPr>
      <w:r w:rsidRPr="003E2D69">
        <w:rPr>
          <w:rFonts w:ascii="Arial" w:hAnsi="Arial" w:cs="Arial"/>
          <w:b/>
          <w:bCs/>
          <w:color w:val="0070C0"/>
        </w:rPr>
        <w:t>Synod directed ministry.</w:t>
      </w:r>
    </w:p>
    <w:p w14:paraId="7D3E78D5" w14:textId="77777777" w:rsidR="00F75F56" w:rsidRDefault="00F75F56" w:rsidP="00F75F56">
      <w:pPr>
        <w:rPr>
          <w:rFonts w:ascii="Arial" w:hAnsi="Arial" w:cs="Arial"/>
        </w:rPr>
      </w:pPr>
      <w:r>
        <w:rPr>
          <w:rFonts w:ascii="Arial" w:hAnsi="Arial" w:cs="Arial"/>
        </w:rPr>
        <w:lastRenderedPageBreak/>
        <w:t xml:space="preserve">If the Synod directed suggestion is followed up as in D) above then the Synod would become responsible for the portion of M&amp;M contribution, local and out of pocket expenses allocated to the Synod directed element of the ministry. </w:t>
      </w:r>
    </w:p>
    <w:p w14:paraId="60AE80CF" w14:textId="77777777" w:rsidR="00F75F56" w:rsidRPr="003E2D69" w:rsidRDefault="00F75F56" w:rsidP="00F75F56">
      <w:pPr>
        <w:rPr>
          <w:rFonts w:ascii="Arial" w:hAnsi="Arial" w:cs="Arial"/>
          <w:b/>
          <w:bCs/>
          <w:color w:val="0070C0"/>
        </w:rPr>
      </w:pPr>
      <w:r w:rsidRPr="003E2D69">
        <w:rPr>
          <w:rFonts w:ascii="Arial" w:hAnsi="Arial" w:cs="Arial"/>
          <w:b/>
          <w:bCs/>
          <w:color w:val="0070C0"/>
        </w:rPr>
        <w:t>How might these extra costs be funded?</w:t>
      </w:r>
    </w:p>
    <w:p w14:paraId="219061BD" w14:textId="77777777" w:rsidR="00F75F56" w:rsidRDefault="00F75F56" w:rsidP="00F75F56">
      <w:pPr>
        <w:rPr>
          <w:rFonts w:ascii="Arial" w:hAnsi="Arial" w:cs="Arial"/>
        </w:rPr>
      </w:pPr>
      <w:r>
        <w:rPr>
          <w:rFonts w:ascii="Arial" w:hAnsi="Arial" w:cs="Arial"/>
        </w:rPr>
        <w:t xml:space="preserve">There are two potential sources of income to meet these costs which come from the dissolving congregations themselves. </w:t>
      </w:r>
    </w:p>
    <w:p w14:paraId="3B024FA6" w14:textId="77777777" w:rsidR="00F75F56" w:rsidRDefault="00F75F56" w:rsidP="00F75F56">
      <w:pPr>
        <w:rPr>
          <w:rFonts w:ascii="Arial" w:hAnsi="Arial" w:cs="Arial"/>
        </w:rPr>
      </w:pPr>
      <w:r>
        <w:rPr>
          <w:rFonts w:ascii="Arial" w:hAnsi="Arial" w:cs="Arial"/>
        </w:rPr>
        <w:t xml:space="preserve">The church meeting of the dissolving congregation can determine what happens to its cash assets </w:t>
      </w:r>
      <w:proofErr w:type="gramStart"/>
      <w:r>
        <w:rPr>
          <w:rFonts w:ascii="Arial" w:hAnsi="Arial" w:cs="Arial"/>
        </w:rPr>
        <w:t>as long as</w:t>
      </w:r>
      <w:proofErr w:type="gramEnd"/>
      <w:r>
        <w:rPr>
          <w:rFonts w:ascii="Arial" w:hAnsi="Arial" w:cs="Arial"/>
        </w:rPr>
        <w:t xml:space="preserve"> these are dispersed according to the charitable purposes of the United Reformed Church. The bulk of any financial assets should therefore be passed to local congregations, the Synod, or the denomination. Church Meetings could be encouraged to make financial donations to congregations in their grouping which would give the continuing congregations some additional financial support. Any monies given to the Synod or left to the Synod (as the default option if the church meeting gives no direction on where monies are to go) could be passed onto the remaining local churches to enable them to meet the costs of ministry moving forward. </w:t>
      </w:r>
    </w:p>
    <w:p w14:paraId="62B671CA" w14:textId="77777777" w:rsidR="00F75F56" w:rsidRDefault="00F75F56" w:rsidP="00F75F56">
      <w:pPr>
        <w:rPr>
          <w:rFonts w:ascii="Arial" w:hAnsi="Arial" w:cs="Arial"/>
        </w:rPr>
      </w:pPr>
      <w:r>
        <w:rPr>
          <w:rFonts w:ascii="Arial" w:hAnsi="Arial" w:cs="Arial"/>
        </w:rPr>
        <w:t xml:space="preserve">If there is a building to be sold when the congregation dissolves, then according to the URC Act of Parliament the proceeds of sale come to the Synod. A portion of this money too could be directed towards the continuing congregations in the former grouping to help them meet the costs of ministry. </w:t>
      </w:r>
    </w:p>
    <w:p w14:paraId="0C382E19" w14:textId="77777777" w:rsidR="00F75F56" w:rsidRPr="003E2D69" w:rsidRDefault="00F75F56" w:rsidP="00F75F56">
      <w:pPr>
        <w:rPr>
          <w:rFonts w:ascii="Arial" w:hAnsi="Arial" w:cs="Arial"/>
          <w:b/>
          <w:bCs/>
          <w:color w:val="0070C0"/>
        </w:rPr>
      </w:pPr>
      <w:r w:rsidRPr="003E2D69">
        <w:rPr>
          <w:rFonts w:ascii="Arial" w:hAnsi="Arial" w:cs="Arial"/>
          <w:b/>
          <w:bCs/>
          <w:color w:val="0070C0"/>
        </w:rPr>
        <w:t>Looking to the future</w:t>
      </w:r>
    </w:p>
    <w:p w14:paraId="624D3525" w14:textId="77777777" w:rsidR="00F75F56" w:rsidRDefault="00F75F56" w:rsidP="00F75F56">
      <w:pPr>
        <w:rPr>
          <w:rFonts w:ascii="Arial" w:hAnsi="Arial" w:cs="Arial"/>
        </w:rPr>
      </w:pPr>
      <w:r>
        <w:rPr>
          <w:rFonts w:ascii="Arial" w:hAnsi="Arial" w:cs="Arial"/>
        </w:rPr>
        <w:t xml:space="preserve"> As indicated at the outset of this paper it is likely that over the coming years more of our congregations will take the difficult decision to bring their life as a worshipping community to a conclusion which will result in the situation discussed in this paper </w:t>
      </w:r>
      <w:proofErr w:type="gramStart"/>
      <w:r>
        <w:rPr>
          <w:rFonts w:ascii="Arial" w:hAnsi="Arial" w:cs="Arial"/>
        </w:rPr>
        <w:t>with regard to</w:t>
      </w:r>
      <w:proofErr w:type="gramEnd"/>
      <w:r>
        <w:rPr>
          <w:rFonts w:ascii="Arial" w:hAnsi="Arial" w:cs="Arial"/>
        </w:rPr>
        <w:t xml:space="preserve"> deployment and financing ministry within the Synod. </w:t>
      </w:r>
    </w:p>
    <w:p w14:paraId="46FCB1E5" w14:textId="77777777" w:rsidR="00F75F56" w:rsidRDefault="00F75F56" w:rsidP="00F75F56">
      <w:pPr>
        <w:rPr>
          <w:rFonts w:ascii="Arial" w:hAnsi="Arial" w:cs="Arial"/>
        </w:rPr>
      </w:pPr>
      <w:r>
        <w:rPr>
          <w:rFonts w:ascii="Arial" w:hAnsi="Arial" w:cs="Arial"/>
        </w:rPr>
        <w:t xml:space="preserve">Care for churches and supporting them in mission and witness is one of the functions of Synod, which I believe includes being able to offer financial support as appropriate. One of the ways this could be achieved would be to have a commitment to local churches that Synod will be prepared to contribute towards the payment of local expenses as and when this becomes a significant financial burden to congregations and this commitment could be provided for by a designation of funds for this purpose which comes from the proceeds of sale of redundant church buildings or the assets of dissolved congregations. </w:t>
      </w:r>
    </w:p>
    <w:p w14:paraId="674175C8" w14:textId="77777777" w:rsidR="00F75F56" w:rsidRDefault="00F75F56" w:rsidP="00F75F56">
      <w:pPr>
        <w:rPr>
          <w:rFonts w:ascii="Arial" w:hAnsi="Arial" w:cs="Arial"/>
        </w:rPr>
      </w:pPr>
      <w:r>
        <w:rPr>
          <w:rFonts w:ascii="Arial" w:hAnsi="Arial" w:cs="Arial"/>
        </w:rPr>
        <w:t>The Synod already supports Priesthill URC in this way as the Synod pays all the local expenses for the CRCW post with Priesthill contributing to the local costs of stipendiary ministry in the Southside cluster.</w:t>
      </w:r>
    </w:p>
    <w:p w14:paraId="55506075" w14:textId="01B9F089" w:rsidR="00F75F56" w:rsidRDefault="00F75F56" w:rsidP="00F75F56">
      <w:pPr>
        <w:rPr>
          <w:rFonts w:ascii="Arial" w:hAnsi="Arial" w:cs="Arial"/>
        </w:rPr>
      </w:pPr>
      <w:r>
        <w:rPr>
          <w:rFonts w:ascii="Arial" w:hAnsi="Arial" w:cs="Arial"/>
        </w:rPr>
        <w:t>I think it is important to be actively intentional within the Synod about the financial resources that the Synod holds</w:t>
      </w:r>
      <w:r w:rsidR="00927512">
        <w:rPr>
          <w:rFonts w:ascii="Arial" w:hAnsi="Arial" w:cs="Arial"/>
        </w:rPr>
        <w:t>,</w:t>
      </w:r>
      <w:r>
        <w:rPr>
          <w:rFonts w:ascii="Arial" w:hAnsi="Arial" w:cs="Arial"/>
        </w:rPr>
        <w:t xml:space="preserve"> and to agree and publicise how these might be used, both to support local churches </w:t>
      </w:r>
      <w:proofErr w:type="gramStart"/>
      <w:r>
        <w:rPr>
          <w:rFonts w:ascii="Arial" w:hAnsi="Arial" w:cs="Arial"/>
        </w:rPr>
        <w:t>and also</w:t>
      </w:r>
      <w:proofErr w:type="gramEnd"/>
      <w:r>
        <w:rPr>
          <w:rFonts w:ascii="Arial" w:hAnsi="Arial" w:cs="Arial"/>
        </w:rPr>
        <w:t xml:space="preserve"> to satisfy OSCR that we are actively using funds in accordance with our charitable purposes and not just accumulating reserves. </w:t>
      </w:r>
    </w:p>
    <w:p w14:paraId="07914A70" w14:textId="77777777" w:rsidR="00F75F56" w:rsidRDefault="00F75F56" w:rsidP="00F75F56">
      <w:pPr>
        <w:rPr>
          <w:rFonts w:ascii="Arial" w:hAnsi="Arial" w:cs="Arial"/>
        </w:rPr>
      </w:pPr>
    </w:p>
    <w:p w14:paraId="6BE16DAC" w14:textId="77777777" w:rsidR="00F75F56" w:rsidRDefault="00F75F56" w:rsidP="00F75F56">
      <w:pPr>
        <w:rPr>
          <w:rFonts w:ascii="Arial" w:hAnsi="Arial" w:cs="Arial"/>
        </w:rPr>
      </w:pPr>
      <w:r>
        <w:rPr>
          <w:rFonts w:ascii="Arial" w:hAnsi="Arial" w:cs="Arial"/>
        </w:rPr>
        <w:t>Lindsey Sanderson</w:t>
      </w:r>
    </w:p>
    <w:p w14:paraId="42394829" w14:textId="77777777" w:rsidR="00F75F56" w:rsidRPr="00653702" w:rsidRDefault="00F75F56" w:rsidP="00F75F56">
      <w:pPr>
        <w:rPr>
          <w:rFonts w:ascii="Arial" w:hAnsi="Arial" w:cs="Arial"/>
        </w:rPr>
      </w:pPr>
      <w:r>
        <w:rPr>
          <w:rFonts w:ascii="Arial" w:hAnsi="Arial" w:cs="Arial"/>
        </w:rPr>
        <w:t>31.07.25</w:t>
      </w:r>
    </w:p>
    <w:p w14:paraId="2A921D4B" w14:textId="77777777" w:rsidR="00F75F56" w:rsidRPr="00200070" w:rsidRDefault="00F75F56" w:rsidP="00F75F56">
      <w:pPr>
        <w:rPr>
          <w:rFonts w:ascii="Arial" w:hAnsi="Arial" w:cs="Arial"/>
        </w:rPr>
      </w:pPr>
    </w:p>
    <w:p w14:paraId="427A9C44" w14:textId="77777777" w:rsidR="00F75F56" w:rsidRPr="002D4C71" w:rsidRDefault="00F75F56" w:rsidP="00F75F56">
      <w:pPr>
        <w:rPr>
          <w:rFonts w:ascii="Arial" w:hAnsi="Arial" w:cs="Arial"/>
        </w:rPr>
      </w:pPr>
    </w:p>
    <w:p w14:paraId="74C9A442" w14:textId="77777777" w:rsidR="00F75F56" w:rsidRPr="001C41E9" w:rsidRDefault="00F75F56" w:rsidP="00F75F56">
      <w:pPr>
        <w:rPr>
          <w:rFonts w:ascii="Arial" w:hAnsi="Arial" w:cs="Arial"/>
        </w:rPr>
      </w:pPr>
    </w:p>
    <w:p w14:paraId="76AF63B8" w14:textId="77777777" w:rsidR="00F75F56" w:rsidRPr="001C41E9" w:rsidRDefault="00F75F56" w:rsidP="00F75F56">
      <w:pPr>
        <w:rPr>
          <w:rFonts w:ascii="Arial" w:hAnsi="Arial" w:cs="Arial"/>
        </w:rPr>
      </w:pPr>
    </w:p>
    <w:p w14:paraId="69346BCC" w14:textId="77777777" w:rsidR="0066056A" w:rsidRDefault="0066056A">
      <w:pPr>
        <w:rPr>
          <w:rFonts w:ascii="Arial" w:hAnsi="Arial" w:cs="Arial"/>
          <w:b/>
          <w:color w:val="0070C0"/>
          <w:sz w:val="24"/>
          <w:szCs w:val="24"/>
        </w:rPr>
      </w:pPr>
    </w:p>
    <w:sectPr w:rsidR="006605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C30"/>
    <w:multiLevelType w:val="hybridMultilevel"/>
    <w:tmpl w:val="50F4F3A4"/>
    <w:lvl w:ilvl="0" w:tplc="C01445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373F1B"/>
    <w:multiLevelType w:val="hybridMultilevel"/>
    <w:tmpl w:val="DE46B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062556"/>
    <w:multiLevelType w:val="hybridMultilevel"/>
    <w:tmpl w:val="8C588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E479B0"/>
    <w:multiLevelType w:val="hybridMultilevel"/>
    <w:tmpl w:val="EB8C1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2476541">
    <w:abstractNumId w:val="2"/>
  </w:num>
  <w:num w:numId="2" w16cid:durableId="1145581613">
    <w:abstractNumId w:val="3"/>
  </w:num>
  <w:num w:numId="3" w16cid:durableId="447815527">
    <w:abstractNumId w:val="0"/>
  </w:num>
  <w:num w:numId="4" w16cid:durableId="822618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15"/>
    <w:rsid w:val="00004085"/>
    <w:rsid w:val="000764C5"/>
    <w:rsid w:val="000C3460"/>
    <w:rsid w:val="001009D0"/>
    <w:rsid w:val="00112B84"/>
    <w:rsid w:val="001D4743"/>
    <w:rsid w:val="001F2445"/>
    <w:rsid w:val="00311883"/>
    <w:rsid w:val="00371FF7"/>
    <w:rsid w:val="00395457"/>
    <w:rsid w:val="003A4997"/>
    <w:rsid w:val="004402E9"/>
    <w:rsid w:val="004A281C"/>
    <w:rsid w:val="004F25A0"/>
    <w:rsid w:val="004F69BF"/>
    <w:rsid w:val="00521615"/>
    <w:rsid w:val="0054798E"/>
    <w:rsid w:val="005D31FE"/>
    <w:rsid w:val="0066056A"/>
    <w:rsid w:val="00660ABD"/>
    <w:rsid w:val="00665A38"/>
    <w:rsid w:val="00672048"/>
    <w:rsid w:val="006F603E"/>
    <w:rsid w:val="00711293"/>
    <w:rsid w:val="007A0779"/>
    <w:rsid w:val="007B651B"/>
    <w:rsid w:val="00837AEA"/>
    <w:rsid w:val="008B06AC"/>
    <w:rsid w:val="00927512"/>
    <w:rsid w:val="009373AC"/>
    <w:rsid w:val="00973AB0"/>
    <w:rsid w:val="009E3605"/>
    <w:rsid w:val="00A9776B"/>
    <w:rsid w:val="00AD2EEE"/>
    <w:rsid w:val="00B8205A"/>
    <w:rsid w:val="00B8224A"/>
    <w:rsid w:val="00B8396C"/>
    <w:rsid w:val="00BB3B07"/>
    <w:rsid w:val="00BB3E93"/>
    <w:rsid w:val="00BD4DAC"/>
    <w:rsid w:val="00BD77CB"/>
    <w:rsid w:val="00C40271"/>
    <w:rsid w:val="00C529DB"/>
    <w:rsid w:val="00C84C8B"/>
    <w:rsid w:val="00CF37BC"/>
    <w:rsid w:val="00D33E35"/>
    <w:rsid w:val="00D35D57"/>
    <w:rsid w:val="00D4122A"/>
    <w:rsid w:val="00D85275"/>
    <w:rsid w:val="00DB0FF7"/>
    <w:rsid w:val="00ED2BDE"/>
    <w:rsid w:val="00F00111"/>
    <w:rsid w:val="00F1234F"/>
    <w:rsid w:val="00F511E4"/>
    <w:rsid w:val="00F564DF"/>
    <w:rsid w:val="00F75F56"/>
    <w:rsid w:val="00F85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3F13"/>
  <w15:chartTrackingRefBased/>
  <w15:docId w15:val="{A98E6DCA-9E01-4DCD-8011-1F5789B6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5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651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C3460"/>
    <w:pPr>
      <w:ind w:left="720"/>
      <w:contextualSpacing/>
    </w:pPr>
  </w:style>
  <w:style w:type="character" w:styleId="Hyperlink">
    <w:name w:val="Hyperlink"/>
    <w:basedOn w:val="DefaultParagraphFont"/>
    <w:uiPriority w:val="99"/>
    <w:unhideWhenUsed/>
    <w:rsid w:val="00BD4DAC"/>
    <w:rPr>
      <w:color w:val="0563C1" w:themeColor="hyperlink"/>
      <w:u w:val="single"/>
    </w:rPr>
  </w:style>
  <w:style w:type="character" w:styleId="UnresolvedMention">
    <w:name w:val="Unresolved Mention"/>
    <w:basedOn w:val="DefaultParagraphFont"/>
    <w:uiPriority w:val="99"/>
    <w:semiHidden/>
    <w:unhideWhenUsed/>
    <w:rsid w:val="00BD4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rc.org.uk/wp-content/uploads/2024/07/Process-for-Reconfiguring-Pastorates-and-Scopings-H3-GA-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BDB8649262484F9D492D35F3A21DC3" ma:contentTypeVersion="18" ma:contentTypeDescription="Create a new document." ma:contentTypeScope="" ma:versionID="0ac1ab541fe42491481d117f2a03c6ed">
  <xsd:schema xmlns:xsd="http://www.w3.org/2001/XMLSchema" xmlns:xs="http://www.w3.org/2001/XMLSchema" xmlns:p="http://schemas.microsoft.com/office/2006/metadata/properties" xmlns:ns2="54d5b47d-624f-4a06-a11e-eb274a15c8df" xmlns:ns3="1c0f4618-ef30-4c04-ba59-b32c167f45c0" targetNamespace="http://schemas.microsoft.com/office/2006/metadata/properties" ma:root="true" ma:fieldsID="9f4f85a3516d2b430e0f820485e902e9" ns2:_="" ns3:_="">
    <xsd:import namespace="54d5b47d-624f-4a06-a11e-eb274a15c8df"/>
    <xsd:import namespace="1c0f4618-ef30-4c04-ba59-b32c167f45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5b47d-624f-4a06-a11e-eb274a15c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bc8ef5-5902-4dfd-9ea9-4aec35f765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f4618-ef30-4c04-ba59-b32c167f45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2789a0-ffe7-41f3-b8e3-075213c5fa79}" ma:internalName="TaxCatchAll" ma:showField="CatchAllData" ma:web="1c0f4618-ef30-4c04-ba59-b32c167f4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d5b47d-624f-4a06-a11e-eb274a15c8df">
      <Terms xmlns="http://schemas.microsoft.com/office/infopath/2007/PartnerControls"/>
    </lcf76f155ced4ddcb4097134ff3c332f>
    <TaxCatchAll xmlns="1c0f4618-ef30-4c04-ba59-b32c167f45c0" xsi:nil="true"/>
  </documentManagement>
</p:properties>
</file>

<file path=customXml/itemProps1.xml><?xml version="1.0" encoding="utf-8"?>
<ds:datastoreItem xmlns:ds="http://schemas.openxmlformats.org/officeDocument/2006/customXml" ds:itemID="{7136D56A-63C8-4EB2-BCE5-B3D9DF3E14B9}">
  <ds:schemaRefs>
    <ds:schemaRef ds:uri="http://schemas.microsoft.com/sharepoint/v3/contenttype/forms"/>
  </ds:schemaRefs>
</ds:datastoreItem>
</file>

<file path=customXml/itemProps2.xml><?xml version="1.0" encoding="utf-8"?>
<ds:datastoreItem xmlns:ds="http://schemas.openxmlformats.org/officeDocument/2006/customXml" ds:itemID="{051B12F8-8D57-4AFE-8A61-41D1F5CD4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5b47d-624f-4a06-a11e-eb274a15c8df"/>
    <ds:schemaRef ds:uri="1c0f4618-ef30-4c04-ba59-b32c167f4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76EE3-81A1-425A-AE3F-566E86D25A02}">
  <ds:schemaRefs>
    <ds:schemaRef ds:uri="http://schemas.microsoft.com/office/2006/metadata/properties"/>
    <ds:schemaRef ds:uri="http://schemas.microsoft.com/office/infopath/2007/PartnerControls"/>
    <ds:schemaRef ds:uri="54d5b47d-624f-4a06-a11e-eb274a15c8df"/>
    <ds:schemaRef ds:uri="1c0f4618-ef30-4c04-ba59-b32c167f45c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United Reformed Church National Synod of Scotland</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Adamson</dc:creator>
  <cp:keywords/>
  <dc:description/>
  <cp:lastModifiedBy>Jan Adamson</cp:lastModifiedBy>
  <cp:revision>4</cp:revision>
  <dcterms:created xsi:type="dcterms:W3CDTF">2025-09-15T12:30:00Z</dcterms:created>
  <dcterms:modified xsi:type="dcterms:W3CDTF">2025-09-17T10:51:00Z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0x0101004DBDB8649262484F9D492D35F3A21DC3</vt:lpwstr>
  </property>
</Properties>
</file>