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2599C" w14:textId="77777777" w:rsidR="009E3605" w:rsidRDefault="009E3605"/>
    <w:p w14:paraId="2534B0A2" w14:textId="77777777" w:rsidR="00521615" w:rsidRDefault="007B651B">
      <w:r>
        <w:rPr>
          <w:noProof/>
        </w:rPr>
        <mc:AlternateContent>
          <mc:Choice Requires="wps">
            <w:drawing>
              <wp:anchor distT="0" distB="0" distL="114300" distR="114300" simplePos="0" relativeHeight="251660288" behindDoc="0" locked="0" layoutInCell="1" allowOverlap="1" wp14:anchorId="4C14ED80" wp14:editId="59E83738">
                <wp:simplePos x="0" y="0"/>
                <wp:positionH relativeFrom="column">
                  <wp:posOffset>3914775</wp:posOffset>
                </wp:positionH>
                <wp:positionV relativeFrom="paragraph">
                  <wp:posOffset>323850</wp:posOffset>
                </wp:positionV>
                <wp:extent cx="1743075" cy="6381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1743075" cy="638175"/>
                        </a:xfrm>
                        <a:prstGeom prst="rect">
                          <a:avLst/>
                        </a:prstGeom>
                        <a:solidFill>
                          <a:schemeClr val="lt1"/>
                        </a:solidFill>
                        <a:ln w="6350">
                          <a:solidFill>
                            <a:prstClr val="black"/>
                          </a:solidFill>
                        </a:ln>
                      </wps:spPr>
                      <wps:txbx>
                        <w:txbxContent>
                          <w:p w14:paraId="6A625112" w14:textId="5F6E17AC" w:rsidR="007B651B" w:rsidRPr="007B651B" w:rsidRDefault="007B651B" w:rsidP="007B651B">
                            <w:pPr>
                              <w:pStyle w:val="Heading1"/>
                              <w:rPr>
                                <w:b/>
                                <w:color w:val="0070C0"/>
                                <w:sz w:val="44"/>
                                <w:szCs w:val="44"/>
                                <w:lang w:val="en-US"/>
                              </w:rPr>
                            </w:pPr>
                            <w:r w:rsidRPr="007B651B">
                              <w:rPr>
                                <w:b/>
                                <w:color w:val="0070C0"/>
                                <w:sz w:val="44"/>
                                <w:szCs w:val="44"/>
                                <w:lang w:val="en-US"/>
                              </w:rPr>
                              <w:t xml:space="preserve">PAPER </w:t>
                            </w:r>
                            <w:r w:rsidR="00D66C66">
                              <w:rPr>
                                <w:b/>
                                <w:color w:val="0070C0"/>
                                <w:sz w:val="44"/>
                                <w:szCs w:val="44"/>
                                <w:lang w:val="en-U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14ED80" id="_x0000_t202" coordsize="21600,21600" o:spt="202" path="m,l,21600r21600,l21600,xe">
                <v:stroke joinstyle="miter"/>
                <v:path gradientshapeok="t" o:connecttype="rect"/>
              </v:shapetype>
              <v:shape id="Text Box 3" o:spid="_x0000_s1026" type="#_x0000_t202" style="position:absolute;margin-left:308.25pt;margin-top:25.5pt;width:137.25pt;height:50.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" fillcolor="white [3201]" strokeweight=".5pt">
                <v:textbox>
                  <w:txbxContent>
                    <w:p w14:paraId="6A625112" w14:textId="5F6E17AC" w:rsidR="007B651B" w:rsidRPr="007B651B" w:rsidRDefault="007B651B" w:rsidP="007B651B">
                      <w:pPr>
                        <w:pStyle w:val="Heading1"/>
                        <w:rPr>
                          <w:b/>
                          <w:color w:val="0070C0"/>
                          <w:sz w:val="44"/>
                          <w:szCs w:val="44"/>
                          <w:lang w:val="en-US"/>
                        </w:rPr>
                      </w:pPr>
                      <w:r w:rsidRPr="007B651B">
                        <w:rPr>
                          <w:b/>
                          <w:color w:val="0070C0"/>
                          <w:sz w:val="44"/>
                          <w:szCs w:val="44"/>
                          <w:lang w:val="en-US"/>
                        </w:rPr>
                        <w:t xml:space="preserve">PAPER </w:t>
                      </w:r>
                      <w:r w:rsidR="00D66C66">
                        <w:rPr>
                          <w:b/>
                          <w:color w:val="0070C0"/>
                          <w:sz w:val="44"/>
                          <w:szCs w:val="44"/>
                          <w:lang w:val="en-US"/>
                        </w:rPr>
                        <w:t>D</w:t>
                      </w:r>
                    </w:p>
                  </w:txbxContent>
                </v:textbox>
              </v:shape>
            </w:pict>
          </mc:Fallback>
        </mc:AlternateContent>
      </w:r>
      <w:r w:rsidR="00521615">
        <w:rPr>
          <w:noProof/>
        </w:rPr>
        <w:drawing>
          <wp:inline distT="0" distB="0" distL="0" distR="0" wp14:anchorId="3C9B3284" wp14:editId="28EDBD42">
            <wp:extent cx="95250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RC logo Small cross only.png"/>
                    <pic:cNvPicPr/>
                  </pic:nvPicPr>
                  <pic:blipFill>
                    <a:blip r:embed="rId8">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inline>
        </w:drawing>
      </w:r>
    </w:p>
    <w:p w14:paraId="7168ED2C" w14:textId="77777777" w:rsidR="00521615" w:rsidRDefault="00521615">
      <w:r>
        <w:rPr>
          <w:noProof/>
        </w:rPr>
        <mc:AlternateContent>
          <mc:Choice Requires="wps">
            <w:drawing>
              <wp:anchor distT="0" distB="0" distL="114300" distR="114300" simplePos="0" relativeHeight="251659264" behindDoc="0" locked="0" layoutInCell="1" allowOverlap="1" wp14:anchorId="1C3CDDAF" wp14:editId="6611390C">
                <wp:simplePos x="0" y="0"/>
                <wp:positionH relativeFrom="margin">
                  <wp:align>right</wp:align>
                </wp:positionH>
                <wp:positionV relativeFrom="paragraph">
                  <wp:posOffset>10160</wp:posOffset>
                </wp:positionV>
                <wp:extent cx="5705475" cy="7048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5705475" cy="704850"/>
                        </a:xfrm>
                        <a:prstGeom prst="rect">
                          <a:avLst/>
                        </a:prstGeom>
                        <a:solidFill>
                          <a:schemeClr val="lt1"/>
                        </a:solidFill>
                        <a:ln w="6350">
                          <a:solidFill>
                            <a:prstClr val="black"/>
                          </a:solidFill>
                        </a:ln>
                      </wps:spPr>
                      <wps:txbx>
                        <w:txbxContent>
                          <w:p w14:paraId="3DC65D39" w14:textId="2E2DBFFE" w:rsidR="00521615" w:rsidRDefault="00521615">
                            <w:pPr>
                              <w:rPr>
                                <w:sz w:val="24"/>
                                <w:szCs w:val="24"/>
                                <w:lang w:val="en-US"/>
                              </w:rPr>
                            </w:pPr>
                          </w:p>
                          <w:p w14:paraId="7DF321B4" w14:textId="5A6DD4E9" w:rsidR="007B651B" w:rsidRPr="007B651B" w:rsidRDefault="00EF0FE4" w:rsidP="007B651B">
                            <w:pPr>
                              <w:pStyle w:val="Heading1"/>
                              <w:rPr>
                                <w:lang w:val="en-US"/>
                              </w:rPr>
                            </w:pPr>
                            <w:r>
                              <w:rPr>
                                <w:lang w:val="en-US"/>
                              </w:rPr>
                              <w:t>Resource committ</w:t>
                            </w:r>
                            <w:r w:rsidR="007A1D19">
                              <w:rPr>
                                <w:lang w:val="en-US"/>
                              </w:rPr>
                              <w:t>ee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CDDAF" id="Text Box 1" o:spid="_x0000_s1027" type="#_x0000_t202" style="position:absolute;margin-left:398.05pt;margin-top:.8pt;width:449.25pt;height:5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" fillcolor="white [3201]" strokeweight=".5pt">
                <v:textbox>
                  <w:txbxContent>
                    <w:p w14:paraId="3DC65D39" w14:textId="2E2DBFFE" w:rsidR="00521615" w:rsidRDefault="00521615">
                      <w:pPr>
                        <w:rPr>
                          <w:sz w:val="24"/>
                          <w:szCs w:val="24"/>
                          <w:lang w:val="en-US"/>
                        </w:rPr>
                      </w:pPr>
                    </w:p>
                    <w:p w14:paraId="7DF321B4" w14:textId="5A6DD4E9" w:rsidR="007B651B" w:rsidRPr="007B651B" w:rsidRDefault="00EF0FE4" w:rsidP="007B651B">
                      <w:pPr>
                        <w:pStyle w:val="Heading1"/>
                        <w:rPr>
                          <w:lang w:val="en-US"/>
                        </w:rPr>
                      </w:pPr>
                      <w:r>
                        <w:rPr>
                          <w:lang w:val="en-US"/>
                        </w:rPr>
                        <w:t>Resource committ</w:t>
                      </w:r>
                      <w:r w:rsidR="007A1D19">
                        <w:rPr>
                          <w:lang w:val="en-US"/>
                        </w:rPr>
                        <w:t>ee report</w:t>
                      </w:r>
                    </w:p>
                  </w:txbxContent>
                </v:textbox>
                <w10:wrap anchorx="margin"/>
              </v:shape>
            </w:pict>
          </mc:Fallback>
        </mc:AlternateContent>
      </w:r>
    </w:p>
    <w:p w14:paraId="615FA545" w14:textId="77777777" w:rsidR="00521615" w:rsidRDefault="00521615"/>
    <w:p w14:paraId="14DB56F3" w14:textId="77777777" w:rsidR="00521615" w:rsidRDefault="00521615"/>
    <w:tbl>
      <w:tblPr>
        <w:tblStyle w:val="TableGrid"/>
        <w:tblW w:w="0" w:type="auto"/>
        <w:tblLook w:val="04A0" w:firstRow="1" w:lastRow="0" w:firstColumn="1" w:lastColumn="0" w:noHBand="0" w:noVBand="1"/>
      </w:tblPr>
      <w:tblGrid>
        <w:gridCol w:w="1750"/>
        <w:gridCol w:w="7266"/>
      </w:tblGrid>
      <w:tr w:rsidR="00521615" w14:paraId="702EB051" w14:textId="77777777" w:rsidTr="00521615">
        <w:tc>
          <w:tcPr>
            <w:tcW w:w="1555" w:type="dxa"/>
          </w:tcPr>
          <w:p w14:paraId="3DA3614C" w14:textId="77777777" w:rsidR="00521615" w:rsidRPr="007B651B" w:rsidRDefault="00521615">
            <w:pPr>
              <w:rPr>
                <w:rFonts w:ascii="Arial" w:hAnsi="Arial" w:cs="Arial"/>
                <w:b/>
                <w:sz w:val="24"/>
                <w:szCs w:val="24"/>
              </w:rPr>
            </w:pPr>
            <w:r w:rsidRPr="007B651B">
              <w:rPr>
                <w:rFonts w:ascii="Arial" w:hAnsi="Arial" w:cs="Arial"/>
                <w:b/>
                <w:sz w:val="24"/>
                <w:szCs w:val="24"/>
              </w:rPr>
              <w:t>Contact name and email address</w:t>
            </w:r>
          </w:p>
        </w:tc>
        <w:tc>
          <w:tcPr>
            <w:tcW w:w="7461" w:type="dxa"/>
          </w:tcPr>
          <w:p w14:paraId="11D8BEA1" w14:textId="4514D3A2" w:rsidR="007A1D19" w:rsidRDefault="007A1D19">
            <w:pPr>
              <w:rPr>
                <w:rFonts w:ascii="Arial" w:hAnsi="Arial" w:cs="Arial"/>
                <w:sz w:val="24"/>
                <w:szCs w:val="24"/>
              </w:rPr>
            </w:pPr>
            <w:r>
              <w:rPr>
                <w:rFonts w:ascii="Arial" w:hAnsi="Arial" w:cs="Arial"/>
                <w:sz w:val="24"/>
                <w:szCs w:val="24"/>
              </w:rPr>
              <w:t xml:space="preserve">Acting Convener Revd Lindsey Sanderson </w:t>
            </w:r>
          </w:p>
          <w:p w14:paraId="05EED2AE" w14:textId="53311872" w:rsidR="007A1D19" w:rsidRDefault="0016337B">
            <w:pPr>
              <w:rPr>
                <w:rFonts w:ascii="Arial" w:hAnsi="Arial" w:cs="Arial"/>
                <w:sz w:val="24"/>
                <w:szCs w:val="24"/>
              </w:rPr>
            </w:pPr>
            <w:hyperlink r:id="rId9" w:history="1">
              <w:r w:rsidRPr="00094C42">
                <w:rPr>
                  <w:rStyle w:val="Hyperlink"/>
                  <w:rFonts w:ascii="Arial" w:hAnsi="Arial" w:cs="Arial"/>
                  <w:sz w:val="24"/>
                  <w:szCs w:val="24"/>
                </w:rPr>
                <w:t>Moderator@urcscotland.org.uk</w:t>
              </w:r>
            </w:hyperlink>
          </w:p>
          <w:p w14:paraId="5ACA2567" w14:textId="77777777" w:rsidR="0016337B" w:rsidRDefault="0016337B">
            <w:pPr>
              <w:rPr>
                <w:rFonts w:ascii="Arial" w:hAnsi="Arial" w:cs="Arial"/>
                <w:sz w:val="24"/>
                <w:szCs w:val="24"/>
              </w:rPr>
            </w:pPr>
          </w:p>
          <w:p w14:paraId="6C284E4D" w14:textId="27499335" w:rsidR="00521615" w:rsidRDefault="007A1D19">
            <w:pPr>
              <w:rPr>
                <w:rFonts w:ascii="Arial" w:hAnsi="Arial" w:cs="Arial"/>
                <w:sz w:val="24"/>
                <w:szCs w:val="24"/>
              </w:rPr>
            </w:pPr>
            <w:r>
              <w:rPr>
                <w:rFonts w:ascii="Arial" w:hAnsi="Arial" w:cs="Arial"/>
                <w:sz w:val="24"/>
                <w:szCs w:val="24"/>
              </w:rPr>
              <w:t xml:space="preserve">Finance Manager </w:t>
            </w:r>
            <w:r w:rsidR="00EF0FE4">
              <w:rPr>
                <w:rFonts w:ascii="Arial" w:hAnsi="Arial" w:cs="Arial"/>
                <w:sz w:val="24"/>
                <w:szCs w:val="24"/>
              </w:rPr>
              <w:t>Elisabeth Jones</w:t>
            </w:r>
          </w:p>
          <w:p w14:paraId="6E37A1F7" w14:textId="09EA53A3" w:rsidR="00EF0FE4" w:rsidRDefault="00F74A1F">
            <w:pPr>
              <w:rPr>
                <w:rFonts w:ascii="Arial" w:hAnsi="Arial" w:cs="Arial"/>
                <w:sz w:val="24"/>
                <w:szCs w:val="24"/>
              </w:rPr>
            </w:pPr>
            <w:hyperlink r:id="rId10" w:history="1">
              <w:r w:rsidRPr="004C1EC8">
                <w:rPr>
                  <w:rStyle w:val="Hyperlink"/>
                  <w:rFonts w:ascii="Arial" w:hAnsi="Arial" w:cs="Arial"/>
                  <w:sz w:val="24"/>
                  <w:szCs w:val="24"/>
                </w:rPr>
                <w:t>Ejones@urcscotland.org.uk</w:t>
              </w:r>
            </w:hyperlink>
          </w:p>
          <w:p w14:paraId="1BC9E46B" w14:textId="77777777" w:rsidR="00F74A1F" w:rsidRDefault="00F74A1F">
            <w:pPr>
              <w:rPr>
                <w:rFonts w:ascii="Arial" w:hAnsi="Arial" w:cs="Arial"/>
                <w:sz w:val="24"/>
                <w:szCs w:val="24"/>
              </w:rPr>
            </w:pPr>
          </w:p>
          <w:p w14:paraId="4CA42A47" w14:textId="77777777" w:rsidR="00F74A1F" w:rsidRDefault="00F74A1F">
            <w:pPr>
              <w:rPr>
                <w:rFonts w:ascii="Arial" w:hAnsi="Arial" w:cs="Arial"/>
                <w:sz w:val="24"/>
                <w:szCs w:val="24"/>
              </w:rPr>
            </w:pPr>
            <w:r>
              <w:rPr>
                <w:rFonts w:ascii="Arial" w:hAnsi="Arial" w:cs="Arial"/>
                <w:sz w:val="24"/>
                <w:szCs w:val="24"/>
              </w:rPr>
              <w:t>Property Coordinator (Man</w:t>
            </w:r>
            <w:r w:rsidR="00CF734B">
              <w:rPr>
                <w:rFonts w:ascii="Arial" w:hAnsi="Arial" w:cs="Arial"/>
                <w:sz w:val="24"/>
                <w:szCs w:val="24"/>
              </w:rPr>
              <w:t>ses) Sarah McGinty</w:t>
            </w:r>
          </w:p>
          <w:p w14:paraId="7DA23EA6" w14:textId="1B9EF581" w:rsidR="00CF734B" w:rsidRDefault="00CF734B">
            <w:pPr>
              <w:rPr>
                <w:rFonts w:ascii="Arial" w:hAnsi="Arial" w:cs="Arial"/>
                <w:sz w:val="24"/>
                <w:szCs w:val="24"/>
              </w:rPr>
            </w:pPr>
            <w:hyperlink r:id="rId11" w:history="1">
              <w:r w:rsidRPr="004C1EC8">
                <w:rPr>
                  <w:rStyle w:val="Hyperlink"/>
                  <w:rFonts w:ascii="Arial" w:hAnsi="Arial" w:cs="Arial"/>
                  <w:sz w:val="24"/>
                  <w:szCs w:val="24"/>
                </w:rPr>
                <w:t>property@urcscotland.org.uk</w:t>
              </w:r>
            </w:hyperlink>
          </w:p>
          <w:p w14:paraId="3FD88337" w14:textId="3DEE04ED" w:rsidR="00CF734B" w:rsidRPr="00B8205A" w:rsidRDefault="00CF734B">
            <w:pPr>
              <w:rPr>
                <w:rFonts w:ascii="Arial" w:hAnsi="Arial" w:cs="Arial"/>
                <w:sz w:val="24"/>
                <w:szCs w:val="24"/>
              </w:rPr>
            </w:pPr>
          </w:p>
        </w:tc>
      </w:tr>
      <w:tr w:rsidR="00521615" w14:paraId="30BCB980" w14:textId="77777777" w:rsidTr="00521615">
        <w:tc>
          <w:tcPr>
            <w:tcW w:w="1555" w:type="dxa"/>
          </w:tcPr>
          <w:p w14:paraId="64500D5B" w14:textId="77777777" w:rsidR="00521615" w:rsidRDefault="00521615">
            <w:pPr>
              <w:rPr>
                <w:rFonts w:ascii="Arial" w:hAnsi="Arial" w:cs="Arial"/>
                <w:b/>
                <w:sz w:val="24"/>
                <w:szCs w:val="24"/>
              </w:rPr>
            </w:pPr>
            <w:r w:rsidRPr="007B651B">
              <w:rPr>
                <w:rFonts w:ascii="Arial" w:hAnsi="Arial" w:cs="Arial"/>
                <w:b/>
                <w:sz w:val="24"/>
                <w:szCs w:val="24"/>
              </w:rPr>
              <w:t>Action Required</w:t>
            </w:r>
          </w:p>
          <w:p w14:paraId="4A2EFD60" w14:textId="04CA69F8" w:rsidR="00BB3E93" w:rsidRPr="007B651B" w:rsidRDefault="00BB3E93">
            <w:pPr>
              <w:rPr>
                <w:rFonts w:ascii="Arial" w:hAnsi="Arial" w:cs="Arial"/>
                <w:b/>
                <w:sz w:val="24"/>
                <w:szCs w:val="24"/>
              </w:rPr>
            </w:pPr>
          </w:p>
        </w:tc>
        <w:tc>
          <w:tcPr>
            <w:tcW w:w="7461" w:type="dxa"/>
          </w:tcPr>
          <w:p w14:paraId="07BB1FB9" w14:textId="4DB7731A" w:rsidR="00521615" w:rsidRPr="00B8205A" w:rsidRDefault="00521615">
            <w:pPr>
              <w:rPr>
                <w:rFonts w:ascii="Arial" w:hAnsi="Arial" w:cs="Arial"/>
                <w:sz w:val="24"/>
                <w:szCs w:val="24"/>
              </w:rPr>
            </w:pPr>
          </w:p>
        </w:tc>
      </w:tr>
      <w:tr w:rsidR="00521615" w14:paraId="6EBD5AE8" w14:textId="77777777" w:rsidTr="00521615">
        <w:tc>
          <w:tcPr>
            <w:tcW w:w="1555" w:type="dxa"/>
          </w:tcPr>
          <w:p w14:paraId="53252D4E" w14:textId="77777777" w:rsidR="00521615" w:rsidRPr="007B651B" w:rsidRDefault="00521615">
            <w:pPr>
              <w:rPr>
                <w:rFonts w:ascii="Arial" w:hAnsi="Arial" w:cs="Arial"/>
                <w:b/>
                <w:sz w:val="24"/>
                <w:szCs w:val="24"/>
              </w:rPr>
            </w:pPr>
            <w:r w:rsidRPr="007B651B">
              <w:rPr>
                <w:rFonts w:ascii="Arial" w:hAnsi="Arial" w:cs="Arial"/>
                <w:b/>
                <w:sz w:val="24"/>
                <w:szCs w:val="24"/>
              </w:rPr>
              <w:t>Draft Resolution(s)</w:t>
            </w:r>
          </w:p>
          <w:p w14:paraId="5447DFF4" w14:textId="77777777" w:rsidR="00521615" w:rsidRPr="007B651B" w:rsidRDefault="00521615">
            <w:pPr>
              <w:rPr>
                <w:rFonts w:ascii="Arial" w:hAnsi="Arial" w:cs="Arial"/>
                <w:b/>
                <w:sz w:val="24"/>
                <w:szCs w:val="24"/>
              </w:rPr>
            </w:pPr>
          </w:p>
        </w:tc>
        <w:tc>
          <w:tcPr>
            <w:tcW w:w="7461" w:type="dxa"/>
          </w:tcPr>
          <w:p w14:paraId="64676C94" w14:textId="77777777" w:rsidR="00521615" w:rsidRPr="00B8205A" w:rsidRDefault="00521615">
            <w:pPr>
              <w:rPr>
                <w:rFonts w:ascii="Arial" w:hAnsi="Arial" w:cs="Arial"/>
                <w:sz w:val="24"/>
                <w:szCs w:val="24"/>
              </w:rPr>
            </w:pPr>
          </w:p>
        </w:tc>
      </w:tr>
      <w:tr w:rsidR="00521615" w14:paraId="739ACAD5" w14:textId="77777777" w:rsidTr="00521615">
        <w:tc>
          <w:tcPr>
            <w:tcW w:w="1555" w:type="dxa"/>
          </w:tcPr>
          <w:p w14:paraId="71555AC2" w14:textId="77777777" w:rsidR="00521615" w:rsidRPr="007B651B" w:rsidRDefault="00521615">
            <w:pPr>
              <w:rPr>
                <w:rFonts w:ascii="Arial" w:hAnsi="Arial" w:cs="Arial"/>
                <w:b/>
                <w:sz w:val="24"/>
                <w:szCs w:val="24"/>
              </w:rPr>
            </w:pPr>
            <w:r w:rsidRPr="007B651B">
              <w:rPr>
                <w:rFonts w:ascii="Arial" w:hAnsi="Arial" w:cs="Arial"/>
                <w:b/>
                <w:sz w:val="24"/>
                <w:szCs w:val="24"/>
              </w:rPr>
              <w:t>Subject and aim(s)</w:t>
            </w:r>
          </w:p>
          <w:p w14:paraId="7287B4A4" w14:textId="77777777" w:rsidR="00521615" w:rsidRPr="007B651B" w:rsidRDefault="00521615">
            <w:pPr>
              <w:rPr>
                <w:rFonts w:ascii="Arial" w:hAnsi="Arial" w:cs="Arial"/>
                <w:b/>
                <w:sz w:val="24"/>
                <w:szCs w:val="24"/>
              </w:rPr>
            </w:pPr>
          </w:p>
        </w:tc>
        <w:tc>
          <w:tcPr>
            <w:tcW w:w="7461" w:type="dxa"/>
          </w:tcPr>
          <w:p w14:paraId="5B29F4A2" w14:textId="69FDA3A7" w:rsidR="00521615" w:rsidRPr="00B8205A" w:rsidRDefault="0016337B">
            <w:pPr>
              <w:rPr>
                <w:rFonts w:ascii="Arial" w:hAnsi="Arial" w:cs="Arial"/>
                <w:sz w:val="24"/>
                <w:szCs w:val="24"/>
              </w:rPr>
            </w:pPr>
            <w:r>
              <w:rPr>
                <w:rFonts w:ascii="Arial" w:hAnsi="Arial" w:cs="Arial"/>
                <w:sz w:val="24"/>
                <w:szCs w:val="24"/>
              </w:rPr>
              <w:t>Report of Resources Committee since last Synod meeting</w:t>
            </w:r>
          </w:p>
        </w:tc>
      </w:tr>
      <w:tr w:rsidR="00521615" w14:paraId="5E257745" w14:textId="77777777" w:rsidTr="00521615">
        <w:tc>
          <w:tcPr>
            <w:tcW w:w="1555" w:type="dxa"/>
          </w:tcPr>
          <w:p w14:paraId="1464415F" w14:textId="77777777" w:rsidR="00521615" w:rsidRPr="007B651B" w:rsidRDefault="00521615">
            <w:pPr>
              <w:rPr>
                <w:rFonts w:ascii="Arial" w:hAnsi="Arial" w:cs="Arial"/>
                <w:b/>
                <w:sz w:val="24"/>
                <w:szCs w:val="24"/>
              </w:rPr>
            </w:pPr>
            <w:r w:rsidRPr="007B651B">
              <w:rPr>
                <w:rFonts w:ascii="Arial" w:hAnsi="Arial" w:cs="Arial"/>
                <w:b/>
                <w:sz w:val="24"/>
                <w:szCs w:val="24"/>
              </w:rPr>
              <w:t>Main Points</w:t>
            </w:r>
          </w:p>
          <w:p w14:paraId="652C93E1" w14:textId="77777777" w:rsidR="00521615" w:rsidRPr="007B651B" w:rsidRDefault="00521615">
            <w:pPr>
              <w:rPr>
                <w:rFonts w:ascii="Arial" w:hAnsi="Arial" w:cs="Arial"/>
                <w:b/>
                <w:sz w:val="24"/>
                <w:szCs w:val="24"/>
              </w:rPr>
            </w:pPr>
          </w:p>
          <w:p w14:paraId="7A320BAE" w14:textId="77777777" w:rsidR="00521615" w:rsidRPr="007B651B" w:rsidRDefault="00521615">
            <w:pPr>
              <w:rPr>
                <w:rFonts w:ascii="Arial" w:hAnsi="Arial" w:cs="Arial"/>
                <w:b/>
                <w:sz w:val="24"/>
                <w:szCs w:val="24"/>
              </w:rPr>
            </w:pPr>
          </w:p>
        </w:tc>
        <w:tc>
          <w:tcPr>
            <w:tcW w:w="7461" w:type="dxa"/>
          </w:tcPr>
          <w:p w14:paraId="6CF71675" w14:textId="77777777" w:rsidR="00521615" w:rsidRPr="00B8205A" w:rsidRDefault="00521615">
            <w:pPr>
              <w:rPr>
                <w:rFonts w:ascii="Arial" w:hAnsi="Arial" w:cs="Arial"/>
                <w:sz w:val="24"/>
                <w:szCs w:val="24"/>
              </w:rPr>
            </w:pPr>
          </w:p>
        </w:tc>
      </w:tr>
      <w:tr w:rsidR="00521615" w14:paraId="48332542" w14:textId="77777777" w:rsidTr="00521615">
        <w:tc>
          <w:tcPr>
            <w:tcW w:w="1555" w:type="dxa"/>
          </w:tcPr>
          <w:p w14:paraId="5E5D7A24" w14:textId="77777777" w:rsidR="00521615" w:rsidRPr="007B651B" w:rsidRDefault="00521615">
            <w:pPr>
              <w:rPr>
                <w:rFonts w:ascii="Arial" w:hAnsi="Arial" w:cs="Arial"/>
                <w:b/>
                <w:sz w:val="24"/>
                <w:szCs w:val="24"/>
              </w:rPr>
            </w:pPr>
            <w:r w:rsidRPr="007B651B">
              <w:rPr>
                <w:rFonts w:ascii="Arial" w:hAnsi="Arial" w:cs="Arial"/>
                <w:b/>
                <w:sz w:val="24"/>
                <w:szCs w:val="24"/>
              </w:rPr>
              <w:t>Previous relevant documents</w:t>
            </w:r>
          </w:p>
        </w:tc>
        <w:tc>
          <w:tcPr>
            <w:tcW w:w="7461" w:type="dxa"/>
          </w:tcPr>
          <w:p w14:paraId="43239C62" w14:textId="193271EE" w:rsidR="00521615" w:rsidRPr="00B8205A" w:rsidRDefault="004A70AD">
            <w:pPr>
              <w:rPr>
                <w:rFonts w:ascii="Arial" w:hAnsi="Arial" w:cs="Arial"/>
                <w:sz w:val="24"/>
                <w:szCs w:val="24"/>
              </w:rPr>
            </w:pPr>
            <w:r>
              <w:rPr>
                <w:rFonts w:ascii="Arial" w:hAnsi="Arial" w:cs="Arial"/>
                <w:sz w:val="24"/>
                <w:szCs w:val="24"/>
              </w:rPr>
              <w:t>Previous Resources Committee reports</w:t>
            </w:r>
          </w:p>
        </w:tc>
      </w:tr>
      <w:tr w:rsidR="00521615" w14:paraId="13908F1F" w14:textId="77777777" w:rsidTr="00521615">
        <w:tc>
          <w:tcPr>
            <w:tcW w:w="1555" w:type="dxa"/>
          </w:tcPr>
          <w:p w14:paraId="6D291DA8" w14:textId="77777777" w:rsidR="00521615" w:rsidRDefault="00521615">
            <w:pPr>
              <w:rPr>
                <w:rFonts w:ascii="Arial" w:hAnsi="Arial" w:cs="Arial"/>
                <w:b/>
                <w:sz w:val="24"/>
                <w:szCs w:val="24"/>
              </w:rPr>
            </w:pPr>
            <w:r w:rsidRPr="007B651B">
              <w:rPr>
                <w:rFonts w:ascii="Arial" w:hAnsi="Arial" w:cs="Arial"/>
                <w:b/>
                <w:sz w:val="24"/>
                <w:szCs w:val="24"/>
              </w:rPr>
              <w:t>Consultation has taken place with</w:t>
            </w:r>
            <w:r w:rsidR="007B651B">
              <w:rPr>
                <w:rFonts w:ascii="Arial" w:hAnsi="Arial" w:cs="Arial"/>
                <w:b/>
                <w:sz w:val="24"/>
                <w:szCs w:val="24"/>
              </w:rPr>
              <w:t xml:space="preserve"> ….</w:t>
            </w:r>
          </w:p>
          <w:p w14:paraId="5D639736" w14:textId="77777777" w:rsidR="007B651B" w:rsidRPr="007B651B" w:rsidRDefault="007B651B">
            <w:pPr>
              <w:rPr>
                <w:rFonts w:ascii="Arial" w:hAnsi="Arial" w:cs="Arial"/>
                <w:b/>
                <w:sz w:val="24"/>
                <w:szCs w:val="24"/>
              </w:rPr>
            </w:pPr>
          </w:p>
        </w:tc>
        <w:tc>
          <w:tcPr>
            <w:tcW w:w="7461" w:type="dxa"/>
          </w:tcPr>
          <w:p w14:paraId="50ACE315" w14:textId="77777777" w:rsidR="00521615" w:rsidRPr="00B8205A" w:rsidRDefault="00521615">
            <w:pPr>
              <w:rPr>
                <w:rFonts w:ascii="Arial" w:hAnsi="Arial" w:cs="Arial"/>
                <w:sz w:val="24"/>
                <w:szCs w:val="24"/>
              </w:rPr>
            </w:pPr>
          </w:p>
        </w:tc>
      </w:tr>
      <w:tr w:rsidR="00521615" w14:paraId="4F330CC8" w14:textId="77777777" w:rsidTr="00521615">
        <w:tc>
          <w:tcPr>
            <w:tcW w:w="1555" w:type="dxa"/>
          </w:tcPr>
          <w:p w14:paraId="2BCF60B8" w14:textId="2DB4CAB3" w:rsidR="00521615" w:rsidRPr="007B651B" w:rsidRDefault="00521615">
            <w:pPr>
              <w:rPr>
                <w:rFonts w:ascii="Arial" w:hAnsi="Arial" w:cs="Arial"/>
                <w:b/>
                <w:sz w:val="24"/>
                <w:szCs w:val="24"/>
              </w:rPr>
            </w:pPr>
            <w:r w:rsidRPr="007B651B">
              <w:rPr>
                <w:rFonts w:ascii="Arial" w:hAnsi="Arial" w:cs="Arial"/>
                <w:b/>
                <w:sz w:val="24"/>
                <w:szCs w:val="24"/>
              </w:rPr>
              <w:t xml:space="preserve">Any Financial Impact </w:t>
            </w:r>
          </w:p>
          <w:p w14:paraId="4DBE3F1F" w14:textId="77777777" w:rsidR="00521615" w:rsidRPr="007B651B" w:rsidRDefault="00521615">
            <w:pPr>
              <w:rPr>
                <w:rFonts w:ascii="Arial" w:hAnsi="Arial" w:cs="Arial"/>
                <w:b/>
                <w:sz w:val="24"/>
                <w:szCs w:val="24"/>
              </w:rPr>
            </w:pPr>
          </w:p>
          <w:p w14:paraId="16885EA8" w14:textId="77777777" w:rsidR="00521615" w:rsidRPr="007B651B" w:rsidRDefault="00521615">
            <w:pPr>
              <w:rPr>
                <w:rFonts w:ascii="Arial" w:hAnsi="Arial" w:cs="Arial"/>
                <w:b/>
                <w:sz w:val="24"/>
                <w:szCs w:val="24"/>
              </w:rPr>
            </w:pPr>
          </w:p>
          <w:p w14:paraId="08A41712" w14:textId="77777777" w:rsidR="00521615" w:rsidRPr="007B651B" w:rsidRDefault="00521615">
            <w:pPr>
              <w:rPr>
                <w:rFonts w:ascii="Arial" w:hAnsi="Arial" w:cs="Arial"/>
                <w:b/>
                <w:sz w:val="24"/>
                <w:szCs w:val="24"/>
              </w:rPr>
            </w:pPr>
          </w:p>
        </w:tc>
        <w:tc>
          <w:tcPr>
            <w:tcW w:w="7461" w:type="dxa"/>
          </w:tcPr>
          <w:p w14:paraId="5FBDBFAC" w14:textId="1EC674C3" w:rsidR="00521615" w:rsidRDefault="004A70AD">
            <w:pPr>
              <w:rPr>
                <w:rFonts w:ascii="Arial" w:hAnsi="Arial" w:cs="Arial"/>
                <w:sz w:val="24"/>
                <w:szCs w:val="24"/>
              </w:rPr>
            </w:pPr>
            <w:r>
              <w:rPr>
                <w:rFonts w:ascii="Arial" w:hAnsi="Arial" w:cs="Arial"/>
                <w:sz w:val="24"/>
                <w:szCs w:val="24"/>
              </w:rPr>
              <w:t>Committee has taken decisions to support local congregations</w:t>
            </w:r>
            <w:r w:rsidR="000E48B4">
              <w:rPr>
                <w:rFonts w:ascii="Arial" w:hAnsi="Arial" w:cs="Arial"/>
                <w:sz w:val="24"/>
                <w:szCs w:val="24"/>
              </w:rPr>
              <w:t xml:space="preserve"> with two areas of church life</w:t>
            </w:r>
          </w:p>
          <w:p w14:paraId="3D621FBE" w14:textId="77777777" w:rsidR="000E48B4" w:rsidRDefault="000E48B4">
            <w:pPr>
              <w:rPr>
                <w:rFonts w:ascii="Arial" w:hAnsi="Arial" w:cs="Arial"/>
                <w:sz w:val="24"/>
                <w:szCs w:val="24"/>
              </w:rPr>
            </w:pPr>
            <w:r>
              <w:rPr>
                <w:rFonts w:ascii="Arial" w:hAnsi="Arial" w:cs="Arial"/>
                <w:sz w:val="24"/>
                <w:szCs w:val="24"/>
              </w:rPr>
              <w:t>a) reimbursement of Level 1 Disclosure costs</w:t>
            </w:r>
          </w:p>
          <w:p w14:paraId="1A15BE52" w14:textId="36D8DEBD" w:rsidR="000E48B4" w:rsidRPr="00B8205A" w:rsidRDefault="000E48B4">
            <w:pPr>
              <w:rPr>
                <w:rFonts w:ascii="Arial" w:hAnsi="Arial" w:cs="Arial"/>
                <w:sz w:val="24"/>
                <w:szCs w:val="24"/>
              </w:rPr>
            </w:pPr>
            <w:r>
              <w:rPr>
                <w:rFonts w:ascii="Arial" w:hAnsi="Arial" w:cs="Arial"/>
                <w:sz w:val="24"/>
                <w:szCs w:val="24"/>
              </w:rPr>
              <w:t>b) pulpit supply costs</w:t>
            </w:r>
          </w:p>
        </w:tc>
      </w:tr>
      <w:tr w:rsidR="00521615" w14:paraId="40A135AE" w14:textId="77777777" w:rsidTr="00521615">
        <w:tc>
          <w:tcPr>
            <w:tcW w:w="1555" w:type="dxa"/>
          </w:tcPr>
          <w:p w14:paraId="747E28F3" w14:textId="623C2716" w:rsidR="00521615" w:rsidRPr="007B651B" w:rsidRDefault="00521615">
            <w:pPr>
              <w:rPr>
                <w:rFonts w:ascii="Arial" w:hAnsi="Arial" w:cs="Arial"/>
                <w:b/>
                <w:sz w:val="24"/>
                <w:szCs w:val="24"/>
              </w:rPr>
            </w:pPr>
            <w:r w:rsidRPr="007B651B">
              <w:rPr>
                <w:rFonts w:ascii="Arial" w:hAnsi="Arial" w:cs="Arial"/>
                <w:b/>
                <w:sz w:val="24"/>
                <w:szCs w:val="24"/>
              </w:rPr>
              <w:t>External impact (</w:t>
            </w:r>
            <w:r w:rsidR="00425E48">
              <w:rPr>
                <w:rFonts w:ascii="Arial" w:hAnsi="Arial" w:cs="Arial"/>
                <w:b/>
                <w:sz w:val="24"/>
                <w:szCs w:val="24"/>
              </w:rPr>
              <w:t>e.g.</w:t>
            </w:r>
            <w:r w:rsidRPr="007B651B">
              <w:rPr>
                <w:rFonts w:ascii="Arial" w:hAnsi="Arial" w:cs="Arial"/>
                <w:b/>
                <w:sz w:val="24"/>
                <w:szCs w:val="24"/>
              </w:rPr>
              <w:t xml:space="preserve"> Ecumenical)</w:t>
            </w:r>
          </w:p>
        </w:tc>
        <w:tc>
          <w:tcPr>
            <w:tcW w:w="7461" w:type="dxa"/>
          </w:tcPr>
          <w:p w14:paraId="26F5D961" w14:textId="77777777" w:rsidR="00521615" w:rsidRPr="00B8205A" w:rsidRDefault="00521615">
            <w:pPr>
              <w:rPr>
                <w:rFonts w:ascii="Arial" w:hAnsi="Arial" w:cs="Arial"/>
                <w:sz w:val="24"/>
                <w:szCs w:val="24"/>
              </w:rPr>
            </w:pPr>
          </w:p>
        </w:tc>
      </w:tr>
    </w:tbl>
    <w:p w14:paraId="03952D14" w14:textId="77777777" w:rsidR="007B651B" w:rsidRDefault="007B651B">
      <w:pPr>
        <w:rPr>
          <w:rFonts w:ascii="Arial" w:hAnsi="Arial" w:cs="Arial"/>
          <w:b/>
          <w:color w:val="0070C0"/>
          <w:sz w:val="24"/>
          <w:szCs w:val="24"/>
        </w:rPr>
      </w:pPr>
    </w:p>
    <w:p w14:paraId="0CEF1C14" w14:textId="0AAB6828" w:rsidR="00521615" w:rsidRDefault="009413EB">
      <w:pPr>
        <w:rPr>
          <w:rFonts w:ascii="Arial" w:hAnsi="Arial" w:cs="Arial"/>
          <w:bCs/>
          <w:sz w:val="24"/>
          <w:szCs w:val="24"/>
        </w:rPr>
      </w:pPr>
      <w:r>
        <w:rPr>
          <w:rFonts w:ascii="Arial" w:hAnsi="Arial" w:cs="Arial"/>
          <w:bCs/>
          <w:sz w:val="24"/>
          <w:szCs w:val="24"/>
        </w:rPr>
        <w:t xml:space="preserve">1. Since the last Synod meeting the </w:t>
      </w:r>
      <w:r w:rsidR="00DB00FD">
        <w:rPr>
          <w:rFonts w:ascii="Arial" w:hAnsi="Arial" w:cs="Arial"/>
          <w:bCs/>
          <w:sz w:val="24"/>
          <w:szCs w:val="24"/>
        </w:rPr>
        <w:t>Revd Nick Mark has had to resign as the Committee convener because of caring responsibilities for hi</w:t>
      </w:r>
      <w:r w:rsidR="00644809">
        <w:rPr>
          <w:rFonts w:ascii="Arial" w:hAnsi="Arial" w:cs="Arial"/>
          <w:bCs/>
          <w:sz w:val="24"/>
          <w:szCs w:val="24"/>
        </w:rPr>
        <w:t>s wife. We thank Nick for his period as convener which included not just convening meetings and presenting reports at Syno</w:t>
      </w:r>
      <w:r w:rsidR="00B041F8">
        <w:rPr>
          <w:rFonts w:ascii="Arial" w:hAnsi="Arial" w:cs="Arial"/>
          <w:bCs/>
          <w:sz w:val="24"/>
          <w:szCs w:val="24"/>
        </w:rPr>
        <w:t>d</w:t>
      </w:r>
      <w:r w:rsidR="00644809">
        <w:rPr>
          <w:rFonts w:ascii="Arial" w:hAnsi="Arial" w:cs="Arial"/>
          <w:bCs/>
          <w:sz w:val="24"/>
          <w:szCs w:val="24"/>
        </w:rPr>
        <w:t xml:space="preserve"> but also travelling to a number of congregations to discuss property </w:t>
      </w:r>
      <w:r w:rsidR="00B041F8">
        <w:rPr>
          <w:rFonts w:ascii="Arial" w:hAnsi="Arial" w:cs="Arial"/>
          <w:bCs/>
          <w:sz w:val="24"/>
          <w:szCs w:val="24"/>
        </w:rPr>
        <w:t xml:space="preserve">matters and represent the Synod at meetings connected with the Church Life Review. The Synod Executive is now actively looking for a new </w:t>
      </w:r>
      <w:r w:rsidR="00CD4885">
        <w:rPr>
          <w:rFonts w:ascii="Arial" w:hAnsi="Arial" w:cs="Arial"/>
          <w:bCs/>
          <w:sz w:val="24"/>
          <w:szCs w:val="24"/>
        </w:rPr>
        <w:t xml:space="preserve">Resources </w:t>
      </w:r>
      <w:r w:rsidR="00B041F8">
        <w:rPr>
          <w:rFonts w:ascii="Arial" w:hAnsi="Arial" w:cs="Arial"/>
          <w:bCs/>
          <w:sz w:val="24"/>
          <w:szCs w:val="24"/>
        </w:rPr>
        <w:t xml:space="preserve">Committee </w:t>
      </w:r>
      <w:r w:rsidR="00AA670C">
        <w:rPr>
          <w:rFonts w:ascii="Arial" w:hAnsi="Arial" w:cs="Arial"/>
          <w:bCs/>
          <w:sz w:val="24"/>
          <w:szCs w:val="24"/>
        </w:rPr>
        <w:t>Convener,</w:t>
      </w:r>
      <w:r w:rsidR="00B041F8">
        <w:rPr>
          <w:rFonts w:ascii="Arial" w:hAnsi="Arial" w:cs="Arial"/>
          <w:bCs/>
          <w:sz w:val="24"/>
          <w:szCs w:val="24"/>
        </w:rPr>
        <w:t xml:space="preserve"> and a role description is available on the Synod website.  </w:t>
      </w:r>
    </w:p>
    <w:p w14:paraId="78570C8F" w14:textId="3B4194AB" w:rsidR="00B041F8" w:rsidRDefault="00B041F8">
      <w:pPr>
        <w:rPr>
          <w:rFonts w:ascii="Arial" w:hAnsi="Arial" w:cs="Arial"/>
          <w:bCs/>
          <w:sz w:val="24"/>
          <w:szCs w:val="24"/>
        </w:rPr>
      </w:pPr>
      <w:r>
        <w:rPr>
          <w:rFonts w:ascii="Arial" w:hAnsi="Arial" w:cs="Arial"/>
          <w:bCs/>
          <w:sz w:val="24"/>
          <w:szCs w:val="24"/>
        </w:rPr>
        <w:t xml:space="preserve">2. Duncan </w:t>
      </w:r>
      <w:r w:rsidR="00CD4885">
        <w:rPr>
          <w:rFonts w:ascii="Arial" w:hAnsi="Arial" w:cs="Arial"/>
          <w:bCs/>
          <w:sz w:val="24"/>
          <w:szCs w:val="24"/>
        </w:rPr>
        <w:t>W</w:t>
      </w:r>
      <w:r>
        <w:rPr>
          <w:rFonts w:ascii="Arial" w:hAnsi="Arial" w:cs="Arial"/>
          <w:bCs/>
          <w:sz w:val="24"/>
          <w:szCs w:val="24"/>
        </w:rPr>
        <w:t>alker concluded his period of service as Synod Treasurer and Accountant on 31</w:t>
      </w:r>
      <w:r w:rsidRPr="00B041F8">
        <w:rPr>
          <w:rFonts w:ascii="Arial" w:hAnsi="Arial" w:cs="Arial"/>
          <w:bCs/>
          <w:sz w:val="24"/>
          <w:szCs w:val="24"/>
          <w:vertAlign w:val="superscript"/>
        </w:rPr>
        <w:t>st</w:t>
      </w:r>
      <w:r>
        <w:rPr>
          <w:rFonts w:ascii="Arial" w:hAnsi="Arial" w:cs="Arial"/>
          <w:bCs/>
          <w:sz w:val="24"/>
          <w:szCs w:val="24"/>
        </w:rPr>
        <w:t xml:space="preserve"> December </w:t>
      </w:r>
      <w:r w:rsidR="003852D8">
        <w:rPr>
          <w:rFonts w:ascii="Arial" w:hAnsi="Arial" w:cs="Arial"/>
          <w:bCs/>
          <w:sz w:val="24"/>
          <w:szCs w:val="24"/>
        </w:rPr>
        <w:t>2025. The committee would also like to</w:t>
      </w:r>
      <w:r w:rsidR="009C1D4A">
        <w:rPr>
          <w:rFonts w:ascii="Arial" w:hAnsi="Arial" w:cs="Arial"/>
          <w:bCs/>
          <w:sz w:val="24"/>
          <w:szCs w:val="24"/>
        </w:rPr>
        <w:t xml:space="preserve"> thank</w:t>
      </w:r>
      <w:r w:rsidR="003852D8">
        <w:rPr>
          <w:rFonts w:ascii="Arial" w:hAnsi="Arial" w:cs="Arial"/>
          <w:bCs/>
          <w:sz w:val="24"/>
          <w:szCs w:val="24"/>
        </w:rPr>
        <w:t xml:space="preserve"> Duncan for his contribution to </w:t>
      </w:r>
      <w:r w:rsidR="00AA670C">
        <w:rPr>
          <w:rFonts w:ascii="Arial" w:hAnsi="Arial" w:cs="Arial"/>
          <w:bCs/>
          <w:sz w:val="24"/>
          <w:szCs w:val="24"/>
        </w:rPr>
        <w:t>Synod life</w:t>
      </w:r>
      <w:r w:rsidR="003852D8">
        <w:rPr>
          <w:rFonts w:ascii="Arial" w:hAnsi="Arial" w:cs="Arial"/>
          <w:bCs/>
          <w:sz w:val="24"/>
          <w:szCs w:val="24"/>
        </w:rPr>
        <w:t xml:space="preserve"> during a period when a number of key financial decisions were taken in relation to the Church Life Fund, and the consultation on the Mission and Ministry Fund. </w:t>
      </w:r>
      <w:r w:rsidR="004F1F85">
        <w:rPr>
          <w:rFonts w:ascii="Arial" w:hAnsi="Arial" w:cs="Arial"/>
          <w:bCs/>
          <w:sz w:val="24"/>
          <w:szCs w:val="24"/>
        </w:rPr>
        <w:t xml:space="preserve">Congregations were invited to </w:t>
      </w:r>
      <w:r w:rsidR="009C1D4A">
        <w:rPr>
          <w:rFonts w:ascii="Arial" w:hAnsi="Arial" w:cs="Arial"/>
          <w:bCs/>
          <w:sz w:val="24"/>
          <w:szCs w:val="24"/>
        </w:rPr>
        <w:t xml:space="preserve">contribute to a leaving gift and Duncan was presented with this at the staff Christmas lunch. </w:t>
      </w:r>
    </w:p>
    <w:p w14:paraId="6E7BB1DB" w14:textId="5A54B7AD" w:rsidR="009C1D4A" w:rsidRDefault="009C1D4A">
      <w:pPr>
        <w:rPr>
          <w:rFonts w:ascii="Arial" w:hAnsi="Arial" w:cs="Arial"/>
          <w:bCs/>
          <w:sz w:val="24"/>
          <w:szCs w:val="24"/>
        </w:rPr>
      </w:pPr>
      <w:r>
        <w:rPr>
          <w:rFonts w:ascii="Arial" w:hAnsi="Arial" w:cs="Arial"/>
          <w:bCs/>
          <w:sz w:val="24"/>
          <w:szCs w:val="24"/>
        </w:rPr>
        <w:t xml:space="preserve">3. Elizabeth Kirkwood concludes her term of service as the </w:t>
      </w:r>
      <w:r w:rsidR="005A3592">
        <w:rPr>
          <w:rFonts w:ascii="Arial" w:hAnsi="Arial" w:cs="Arial"/>
          <w:bCs/>
          <w:sz w:val="24"/>
          <w:szCs w:val="24"/>
        </w:rPr>
        <w:t xml:space="preserve">Lanarkshire Trinity manse representative and Kenny Brown has resigned from the committee and we thank them both for the contributions to the committee and support of its work. In addition to the </w:t>
      </w:r>
      <w:r w:rsidR="00AA670C">
        <w:rPr>
          <w:rFonts w:ascii="Arial" w:hAnsi="Arial" w:cs="Arial"/>
          <w:bCs/>
          <w:sz w:val="24"/>
          <w:szCs w:val="24"/>
        </w:rPr>
        <w:t>Convener,</w:t>
      </w:r>
      <w:r w:rsidR="005A3592">
        <w:rPr>
          <w:rFonts w:ascii="Arial" w:hAnsi="Arial" w:cs="Arial"/>
          <w:bCs/>
          <w:sz w:val="24"/>
          <w:szCs w:val="24"/>
        </w:rPr>
        <w:t xml:space="preserve"> we are looking for an additional member of the Committee. </w:t>
      </w:r>
    </w:p>
    <w:p w14:paraId="220D9B98" w14:textId="410F779A" w:rsidR="00BC1FD6" w:rsidRDefault="00BC1FD6">
      <w:pPr>
        <w:rPr>
          <w:rFonts w:ascii="Arial" w:hAnsi="Arial" w:cs="Arial"/>
          <w:bCs/>
          <w:sz w:val="24"/>
          <w:szCs w:val="24"/>
        </w:rPr>
      </w:pPr>
      <w:r>
        <w:rPr>
          <w:rFonts w:ascii="Arial" w:hAnsi="Arial" w:cs="Arial"/>
          <w:bCs/>
          <w:sz w:val="24"/>
          <w:szCs w:val="24"/>
        </w:rPr>
        <w:t xml:space="preserve">4. The Committee has oversight of </w:t>
      </w:r>
      <w:r w:rsidR="004E20D2">
        <w:rPr>
          <w:rFonts w:ascii="Arial" w:hAnsi="Arial" w:cs="Arial"/>
          <w:bCs/>
          <w:sz w:val="24"/>
          <w:szCs w:val="24"/>
        </w:rPr>
        <w:t xml:space="preserve">four main areas of work – Finance, Property, Human Resources and </w:t>
      </w:r>
      <w:r w:rsidR="006F5722">
        <w:rPr>
          <w:rFonts w:ascii="Arial" w:hAnsi="Arial" w:cs="Arial"/>
          <w:bCs/>
          <w:sz w:val="24"/>
          <w:szCs w:val="24"/>
        </w:rPr>
        <w:t>Office</w:t>
      </w:r>
      <w:r w:rsidR="006F4C0A">
        <w:rPr>
          <w:rFonts w:ascii="Arial" w:hAnsi="Arial" w:cs="Arial"/>
          <w:bCs/>
          <w:sz w:val="24"/>
          <w:szCs w:val="24"/>
        </w:rPr>
        <w:t xml:space="preserve"> Management. </w:t>
      </w:r>
    </w:p>
    <w:p w14:paraId="3A2494D4" w14:textId="77777777" w:rsidR="00AC0F8E" w:rsidRDefault="00AC0F8E">
      <w:pPr>
        <w:rPr>
          <w:rFonts w:ascii="Arial" w:hAnsi="Arial" w:cs="Arial"/>
          <w:b/>
          <w:sz w:val="24"/>
          <w:szCs w:val="24"/>
        </w:rPr>
      </w:pPr>
    </w:p>
    <w:p w14:paraId="2E122299" w14:textId="74BFD08E" w:rsidR="006F4C0A" w:rsidRPr="00AC0F8E" w:rsidRDefault="006F4C0A">
      <w:pPr>
        <w:rPr>
          <w:rFonts w:ascii="Arial" w:hAnsi="Arial" w:cs="Arial"/>
          <w:b/>
          <w:sz w:val="36"/>
          <w:szCs w:val="36"/>
        </w:rPr>
      </w:pPr>
      <w:r w:rsidRPr="00AC0F8E">
        <w:rPr>
          <w:rFonts w:ascii="Arial" w:hAnsi="Arial" w:cs="Arial"/>
          <w:b/>
          <w:sz w:val="36"/>
          <w:szCs w:val="36"/>
        </w:rPr>
        <w:t>Finance</w:t>
      </w:r>
    </w:p>
    <w:p w14:paraId="1F501EB1" w14:textId="137CFFF7" w:rsidR="00AC0F8E" w:rsidRPr="00AC0F8E" w:rsidRDefault="00AC0F8E">
      <w:pPr>
        <w:rPr>
          <w:rFonts w:ascii="Arial" w:hAnsi="Arial" w:cs="Arial"/>
          <w:sz w:val="24"/>
          <w:szCs w:val="24"/>
        </w:rPr>
      </w:pPr>
      <w:r>
        <w:rPr>
          <w:rFonts w:ascii="Arial" w:hAnsi="Arial" w:cs="Arial"/>
          <w:sz w:val="24"/>
          <w:szCs w:val="24"/>
        </w:rPr>
        <w:t>5. Financial Overview</w:t>
      </w:r>
    </w:p>
    <w:tbl>
      <w:tblPr>
        <w:tblW w:w="9164" w:type="dxa"/>
        <w:tblLayout w:type="fixed"/>
        <w:tblLook w:val="06A0" w:firstRow="1" w:lastRow="0" w:firstColumn="1" w:lastColumn="0" w:noHBand="1" w:noVBand="1"/>
      </w:tblPr>
      <w:tblGrid>
        <w:gridCol w:w="4111"/>
        <w:gridCol w:w="1303"/>
        <w:gridCol w:w="1390"/>
        <w:gridCol w:w="1055"/>
        <w:gridCol w:w="1305"/>
      </w:tblGrid>
      <w:tr w:rsidR="00AC0F8E" w14:paraId="7B5892B5" w14:textId="77777777" w:rsidTr="00CD4885">
        <w:trPr>
          <w:trHeight w:val="315"/>
        </w:trPr>
        <w:tc>
          <w:tcPr>
            <w:tcW w:w="4111" w:type="dxa"/>
            <w:tcBorders>
              <w:top w:val="nil"/>
              <w:left w:val="nil"/>
              <w:bottom w:val="nil"/>
              <w:right w:val="nil"/>
            </w:tcBorders>
            <w:shd w:val="clear" w:color="auto" w:fill="B4C6E7" w:themeFill="accent1" w:themeFillTint="66"/>
            <w:tcMar>
              <w:top w:w="15" w:type="dxa"/>
              <w:left w:w="15" w:type="dxa"/>
              <w:right w:w="15" w:type="dxa"/>
            </w:tcMar>
            <w:vAlign w:val="bottom"/>
          </w:tcPr>
          <w:p w14:paraId="5FB621CC" w14:textId="77777777" w:rsidR="00AC0F8E" w:rsidRPr="00AC0F8E" w:rsidRDefault="00AC0F8E" w:rsidP="65300321">
            <w:pPr>
              <w:spacing w:after="0"/>
              <w:rPr>
                <w:rFonts w:ascii="Arial" w:eastAsia="Calibri" w:hAnsi="Arial" w:cs="Arial"/>
                <w:color w:val="000000" w:themeColor="text1"/>
                <w:sz w:val="24"/>
                <w:szCs w:val="24"/>
              </w:rPr>
            </w:pPr>
          </w:p>
        </w:tc>
        <w:tc>
          <w:tcPr>
            <w:tcW w:w="1303" w:type="dxa"/>
            <w:tcBorders>
              <w:top w:val="nil"/>
              <w:left w:val="single" w:sz="4" w:space="0" w:color="FFFFFF" w:themeColor="background1"/>
              <w:bottom w:val="nil"/>
              <w:right w:val="nil"/>
            </w:tcBorders>
            <w:shd w:val="clear" w:color="auto" w:fill="B4C6E7" w:themeFill="accent1" w:themeFillTint="66"/>
            <w:tcMar>
              <w:top w:w="15" w:type="dxa"/>
              <w:left w:w="15" w:type="dxa"/>
              <w:right w:w="15" w:type="dxa"/>
            </w:tcMar>
            <w:vAlign w:val="bottom"/>
          </w:tcPr>
          <w:p w14:paraId="693B8379" w14:textId="77777777" w:rsidR="00AC0F8E" w:rsidRPr="00AC0F8E" w:rsidRDefault="00AC0F8E" w:rsidP="65300321">
            <w:pPr>
              <w:spacing w:after="0"/>
              <w:rPr>
                <w:rFonts w:ascii="Arial" w:hAnsi="Arial" w:cs="Arial"/>
              </w:rPr>
            </w:pPr>
            <w:r w:rsidRPr="00AC0F8E">
              <w:rPr>
                <w:rFonts w:ascii="Arial" w:eastAsia="Calibri" w:hAnsi="Arial" w:cs="Arial"/>
                <w:color w:val="000000" w:themeColor="text1"/>
                <w:sz w:val="24"/>
                <w:szCs w:val="24"/>
              </w:rPr>
              <w:t>Income</w:t>
            </w:r>
          </w:p>
        </w:tc>
        <w:tc>
          <w:tcPr>
            <w:tcW w:w="1390" w:type="dxa"/>
            <w:tcBorders>
              <w:top w:val="nil"/>
              <w:left w:val="single" w:sz="4" w:space="0" w:color="FFFFFF" w:themeColor="background1"/>
              <w:bottom w:val="nil"/>
              <w:right w:val="nil"/>
            </w:tcBorders>
            <w:shd w:val="clear" w:color="auto" w:fill="B4C6E7" w:themeFill="accent1" w:themeFillTint="66"/>
            <w:tcMar>
              <w:top w:w="15" w:type="dxa"/>
              <w:left w:w="15" w:type="dxa"/>
              <w:right w:w="15" w:type="dxa"/>
            </w:tcMar>
            <w:vAlign w:val="bottom"/>
          </w:tcPr>
          <w:p w14:paraId="2B2F962B" w14:textId="77777777" w:rsidR="00AC0F8E" w:rsidRPr="00AC0F8E" w:rsidRDefault="00AC0F8E" w:rsidP="65300321">
            <w:pPr>
              <w:spacing w:after="0"/>
              <w:rPr>
                <w:rFonts w:ascii="Arial" w:hAnsi="Arial" w:cs="Arial"/>
              </w:rPr>
            </w:pPr>
            <w:r w:rsidRPr="00AC0F8E">
              <w:rPr>
                <w:rFonts w:ascii="Arial" w:eastAsia="Calibri" w:hAnsi="Arial" w:cs="Arial"/>
                <w:color w:val="000000" w:themeColor="text1"/>
                <w:sz w:val="24"/>
                <w:szCs w:val="24"/>
              </w:rPr>
              <w:t>Expenditure</w:t>
            </w:r>
          </w:p>
        </w:tc>
        <w:tc>
          <w:tcPr>
            <w:tcW w:w="1055" w:type="dxa"/>
            <w:tcBorders>
              <w:top w:val="nil"/>
              <w:left w:val="single" w:sz="4" w:space="0" w:color="FFFFFF" w:themeColor="background1"/>
              <w:bottom w:val="nil"/>
              <w:right w:val="nil"/>
            </w:tcBorders>
            <w:shd w:val="clear" w:color="auto" w:fill="B4C6E7" w:themeFill="accent1" w:themeFillTint="66"/>
            <w:tcMar>
              <w:top w:w="15" w:type="dxa"/>
              <w:left w:w="15" w:type="dxa"/>
              <w:right w:w="15" w:type="dxa"/>
            </w:tcMar>
            <w:vAlign w:val="bottom"/>
          </w:tcPr>
          <w:p w14:paraId="5BA0C7F6" w14:textId="32E457E4" w:rsidR="00AC0F8E" w:rsidRPr="00AC0F8E" w:rsidRDefault="00AC0F8E" w:rsidP="65300321">
            <w:pPr>
              <w:spacing w:after="0"/>
              <w:rPr>
                <w:rFonts w:ascii="Arial" w:hAnsi="Arial" w:cs="Arial"/>
              </w:rPr>
            </w:pPr>
            <w:r w:rsidRPr="00AC0F8E">
              <w:rPr>
                <w:rFonts w:ascii="Arial" w:eastAsia="Calibri" w:hAnsi="Arial" w:cs="Arial"/>
                <w:color w:val="000000" w:themeColor="text1"/>
                <w:sz w:val="24"/>
                <w:szCs w:val="24"/>
              </w:rPr>
              <w:t>Net Surplus/</w:t>
            </w:r>
            <w:r>
              <w:rPr>
                <w:rFonts w:ascii="Arial" w:eastAsia="Calibri" w:hAnsi="Arial" w:cs="Arial"/>
                <w:color w:val="000000" w:themeColor="text1"/>
                <w:sz w:val="24"/>
                <w:szCs w:val="24"/>
              </w:rPr>
              <w:t xml:space="preserve"> </w:t>
            </w:r>
            <w:r w:rsidRPr="00AC0F8E">
              <w:rPr>
                <w:rFonts w:ascii="Arial" w:eastAsia="Calibri" w:hAnsi="Arial" w:cs="Arial"/>
                <w:color w:val="000000" w:themeColor="text1"/>
                <w:sz w:val="24"/>
                <w:szCs w:val="24"/>
              </w:rPr>
              <w:t>(Deficit)</w:t>
            </w:r>
          </w:p>
        </w:tc>
        <w:tc>
          <w:tcPr>
            <w:tcW w:w="1305" w:type="dxa"/>
            <w:tcBorders>
              <w:top w:val="nil"/>
              <w:left w:val="single" w:sz="4" w:space="0" w:color="FFFFFF" w:themeColor="background1"/>
              <w:bottom w:val="nil"/>
              <w:right w:val="nil"/>
            </w:tcBorders>
            <w:shd w:val="clear" w:color="auto" w:fill="B4C6E7" w:themeFill="accent1" w:themeFillTint="66"/>
            <w:tcMar>
              <w:top w:w="15" w:type="dxa"/>
              <w:left w:w="15" w:type="dxa"/>
              <w:right w:w="15" w:type="dxa"/>
            </w:tcMar>
            <w:vAlign w:val="bottom"/>
          </w:tcPr>
          <w:p w14:paraId="42240820" w14:textId="77777777" w:rsidR="00AC0F8E" w:rsidRPr="00AC0F8E" w:rsidRDefault="00AC0F8E" w:rsidP="65300321">
            <w:pPr>
              <w:spacing w:after="0"/>
              <w:rPr>
                <w:rFonts w:ascii="Arial" w:hAnsi="Arial" w:cs="Arial"/>
              </w:rPr>
            </w:pPr>
            <w:r w:rsidRPr="00AC0F8E">
              <w:rPr>
                <w:rFonts w:ascii="Arial" w:eastAsia="Calibri" w:hAnsi="Arial" w:cs="Arial"/>
                <w:color w:val="000000" w:themeColor="text1"/>
                <w:sz w:val="24"/>
                <w:szCs w:val="24"/>
              </w:rPr>
              <w:t>Net Assets</w:t>
            </w:r>
          </w:p>
        </w:tc>
      </w:tr>
      <w:tr w:rsidR="00AC0F8E" w14:paraId="1E5C9600" w14:textId="77777777" w:rsidTr="00CD4885">
        <w:trPr>
          <w:trHeight w:val="315"/>
        </w:trPr>
        <w:tc>
          <w:tcPr>
            <w:tcW w:w="4111" w:type="dxa"/>
            <w:tcBorders>
              <w:top w:val="single" w:sz="4" w:space="0" w:color="FFFFFF" w:themeColor="background1"/>
              <w:left w:val="nil"/>
              <w:bottom w:val="nil"/>
              <w:right w:val="nil"/>
            </w:tcBorders>
            <w:shd w:val="clear" w:color="auto" w:fill="B4C6E7" w:themeFill="accent1" w:themeFillTint="66"/>
            <w:tcMar>
              <w:top w:w="15" w:type="dxa"/>
              <w:left w:w="15" w:type="dxa"/>
              <w:right w:w="15" w:type="dxa"/>
            </w:tcMar>
            <w:vAlign w:val="bottom"/>
          </w:tcPr>
          <w:p w14:paraId="100116DA" w14:textId="77777777" w:rsidR="00AC0F8E" w:rsidRPr="00AC0F8E" w:rsidRDefault="00AC0F8E" w:rsidP="5F39F7F2">
            <w:pPr>
              <w:spacing w:after="0"/>
              <w:rPr>
                <w:rFonts w:ascii="Arial" w:eastAsia="Calibri" w:hAnsi="Arial" w:cs="Arial"/>
                <w:color w:val="000000" w:themeColor="text1"/>
                <w:sz w:val="24"/>
                <w:szCs w:val="24"/>
              </w:rPr>
            </w:pPr>
            <w:r w:rsidRPr="00AC0F8E">
              <w:rPr>
                <w:rFonts w:ascii="Arial" w:eastAsia="Calibri" w:hAnsi="Arial" w:cs="Arial"/>
                <w:color w:val="000000" w:themeColor="text1"/>
                <w:sz w:val="24"/>
                <w:szCs w:val="24"/>
              </w:rPr>
              <w:t>Management Accounts Forecast to 31</w:t>
            </w:r>
            <w:r w:rsidRPr="00AC0F8E">
              <w:rPr>
                <w:rFonts w:ascii="Arial" w:eastAsia="Calibri" w:hAnsi="Arial" w:cs="Arial"/>
                <w:color w:val="000000" w:themeColor="text1"/>
                <w:sz w:val="24"/>
                <w:szCs w:val="24"/>
                <w:vertAlign w:val="superscript"/>
              </w:rPr>
              <w:t>st</w:t>
            </w:r>
            <w:r w:rsidRPr="00AC0F8E">
              <w:rPr>
                <w:rFonts w:ascii="Arial" w:eastAsia="Calibri" w:hAnsi="Arial" w:cs="Arial"/>
                <w:color w:val="000000" w:themeColor="text1"/>
                <w:sz w:val="24"/>
                <w:szCs w:val="24"/>
              </w:rPr>
              <w:t xml:space="preserve"> December 2025</w:t>
            </w:r>
          </w:p>
          <w:p w14:paraId="14D66EA8" w14:textId="77777777" w:rsidR="00AC0F8E" w:rsidRPr="00AC0F8E" w:rsidRDefault="00AC0F8E" w:rsidP="0CB6BABC">
            <w:pPr>
              <w:spacing w:after="0"/>
              <w:rPr>
                <w:rFonts w:ascii="Arial" w:eastAsia="Calibri" w:hAnsi="Arial" w:cs="Arial"/>
                <w:color w:val="000000" w:themeColor="text1"/>
                <w:sz w:val="24"/>
                <w:szCs w:val="24"/>
              </w:rPr>
            </w:pPr>
          </w:p>
        </w:tc>
        <w:tc>
          <w:tcPr>
            <w:tcW w:w="1303" w:type="dxa"/>
            <w:tcBorders>
              <w:top w:val="single" w:sz="4" w:space="0" w:color="FFFFFF" w:themeColor="background1"/>
              <w:left w:val="single" w:sz="4" w:space="0" w:color="FFFFFF" w:themeColor="background1"/>
              <w:bottom w:val="nil"/>
              <w:right w:val="nil"/>
            </w:tcBorders>
            <w:shd w:val="clear" w:color="auto" w:fill="B4C6E7" w:themeFill="accent1" w:themeFillTint="66"/>
            <w:tcMar>
              <w:top w:w="15" w:type="dxa"/>
              <w:left w:w="15" w:type="dxa"/>
              <w:right w:w="15" w:type="dxa"/>
            </w:tcMar>
            <w:vAlign w:val="bottom"/>
          </w:tcPr>
          <w:p w14:paraId="015FE51F" w14:textId="77777777" w:rsidR="00AC0F8E" w:rsidRPr="00AC0F8E" w:rsidRDefault="00AC0F8E" w:rsidP="5F39F7F2">
            <w:pPr>
              <w:spacing w:after="0"/>
              <w:rPr>
                <w:rFonts w:ascii="Arial" w:eastAsia="Calibri" w:hAnsi="Arial" w:cs="Arial"/>
                <w:color w:val="000000" w:themeColor="text1"/>
                <w:sz w:val="24"/>
                <w:szCs w:val="24"/>
              </w:rPr>
            </w:pPr>
            <w:r w:rsidRPr="00AC0F8E">
              <w:rPr>
                <w:rFonts w:ascii="Arial" w:eastAsia="Calibri" w:hAnsi="Arial" w:cs="Arial"/>
                <w:color w:val="000000" w:themeColor="text1"/>
                <w:sz w:val="24"/>
                <w:szCs w:val="24"/>
              </w:rPr>
              <w:t>£454,000</w:t>
            </w:r>
          </w:p>
        </w:tc>
        <w:tc>
          <w:tcPr>
            <w:tcW w:w="1390" w:type="dxa"/>
            <w:tcBorders>
              <w:top w:val="single" w:sz="4" w:space="0" w:color="FFFFFF" w:themeColor="background1"/>
              <w:left w:val="single" w:sz="4" w:space="0" w:color="FFFFFF" w:themeColor="background1"/>
              <w:bottom w:val="nil"/>
              <w:right w:val="nil"/>
            </w:tcBorders>
            <w:shd w:val="clear" w:color="auto" w:fill="B4C6E7" w:themeFill="accent1" w:themeFillTint="66"/>
            <w:tcMar>
              <w:top w:w="15" w:type="dxa"/>
              <w:left w:w="15" w:type="dxa"/>
              <w:right w:w="15" w:type="dxa"/>
            </w:tcMar>
            <w:vAlign w:val="bottom"/>
          </w:tcPr>
          <w:p w14:paraId="56E591AE" w14:textId="77777777" w:rsidR="00AC0F8E" w:rsidRPr="00AC0F8E" w:rsidRDefault="00AC0F8E" w:rsidP="5F39F7F2">
            <w:pPr>
              <w:spacing w:after="0"/>
              <w:rPr>
                <w:rFonts w:ascii="Arial" w:eastAsia="Calibri" w:hAnsi="Arial" w:cs="Arial"/>
                <w:color w:val="000000" w:themeColor="text1"/>
                <w:sz w:val="24"/>
                <w:szCs w:val="24"/>
              </w:rPr>
            </w:pPr>
            <w:r w:rsidRPr="00AC0F8E">
              <w:rPr>
                <w:rFonts w:ascii="Arial" w:eastAsia="Calibri" w:hAnsi="Arial" w:cs="Arial"/>
                <w:color w:val="000000" w:themeColor="text1"/>
                <w:sz w:val="24"/>
                <w:szCs w:val="24"/>
              </w:rPr>
              <w:t>£442,080</w:t>
            </w:r>
          </w:p>
        </w:tc>
        <w:tc>
          <w:tcPr>
            <w:tcW w:w="1055" w:type="dxa"/>
            <w:tcBorders>
              <w:top w:val="single" w:sz="4" w:space="0" w:color="FFFFFF" w:themeColor="background1"/>
              <w:left w:val="single" w:sz="4" w:space="0" w:color="FFFFFF" w:themeColor="background1"/>
              <w:bottom w:val="nil"/>
              <w:right w:val="nil"/>
            </w:tcBorders>
            <w:shd w:val="clear" w:color="auto" w:fill="B4C6E7" w:themeFill="accent1" w:themeFillTint="66"/>
            <w:tcMar>
              <w:top w:w="15" w:type="dxa"/>
              <w:left w:w="15" w:type="dxa"/>
              <w:right w:w="15" w:type="dxa"/>
            </w:tcMar>
            <w:vAlign w:val="bottom"/>
          </w:tcPr>
          <w:p w14:paraId="40129BA0" w14:textId="77777777" w:rsidR="00AC0F8E" w:rsidRPr="00AC0F8E" w:rsidRDefault="00AC0F8E" w:rsidP="006480A3">
            <w:pPr>
              <w:spacing w:after="0"/>
              <w:rPr>
                <w:rFonts w:ascii="Arial" w:hAnsi="Arial" w:cs="Arial"/>
              </w:rPr>
            </w:pPr>
            <w:r w:rsidRPr="00AC0F8E">
              <w:rPr>
                <w:rFonts w:ascii="Arial" w:eastAsia="Calibri" w:hAnsi="Arial" w:cs="Arial"/>
                <w:color w:val="000000" w:themeColor="text1"/>
                <w:sz w:val="24"/>
                <w:szCs w:val="24"/>
              </w:rPr>
              <w:t>£11,920</w:t>
            </w:r>
          </w:p>
        </w:tc>
        <w:tc>
          <w:tcPr>
            <w:tcW w:w="1305" w:type="dxa"/>
            <w:tcBorders>
              <w:top w:val="single" w:sz="4" w:space="0" w:color="FFFFFF" w:themeColor="background1"/>
              <w:left w:val="single" w:sz="4" w:space="0" w:color="FFFFFF" w:themeColor="background1"/>
              <w:bottom w:val="nil"/>
              <w:right w:val="nil"/>
            </w:tcBorders>
            <w:shd w:val="clear" w:color="auto" w:fill="B4C6E7" w:themeFill="accent1" w:themeFillTint="66"/>
            <w:tcMar>
              <w:top w:w="15" w:type="dxa"/>
              <w:left w:w="15" w:type="dxa"/>
              <w:right w:w="15" w:type="dxa"/>
            </w:tcMar>
            <w:vAlign w:val="bottom"/>
          </w:tcPr>
          <w:p w14:paraId="24E91F25" w14:textId="77777777" w:rsidR="00AC0F8E" w:rsidRPr="00AC0F8E" w:rsidRDefault="00AC0F8E" w:rsidP="5B0C5834">
            <w:pPr>
              <w:spacing w:after="0"/>
              <w:rPr>
                <w:rFonts w:ascii="Arial" w:eastAsia="Calibri" w:hAnsi="Arial" w:cs="Arial"/>
                <w:color w:val="000000" w:themeColor="text1"/>
                <w:sz w:val="24"/>
                <w:szCs w:val="24"/>
              </w:rPr>
            </w:pPr>
          </w:p>
        </w:tc>
      </w:tr>
      <w:tr w:rsidR="00AC0F8E" w14:paraId="34CA5309" w14:textId="77777777" w:rsidTr="00CD4885">
        <w:trPr>
          <w:trHeight w:val="420"/>
        </w:trPr>
        <w:tc>
          <w:tcPr>
            <w:tcW w:w="4111" w:type="dxa"/>
            <w:tcBorders>
              <w:top w:val="single" w:sz="4" w:space="0" w:color="FFFFFF" w:themeColor="background1"/>
              <w:left w:val="nil"/>
              <w:bottom w:val="nil"/>
              <w:right w:val="nil"/>
            </w:tcBorders>
            <w:shd w:val="clear" w:color="auto" w:fill="D9E1F2"/>
            <w:tcMar>
              <w:top w:w="15" w:type="dxa"/>
              <w:left w:w="15" w:type="dxa"/>
              <w:right w:w="15" w:type="dxa"/>
            </w:tcMar>
            <w:vAlign w:val="bottom"/>
          </w:tcPr>
          <w:p w14:paraId="60F34362" w14:textId="77777777" w:rsidR="00AC0F8E" w:rsidRPr="00AC0F8E" w:rsidRDefault="00AC0F8E" w:rsidP="65300321">
            <w:pPr>
              <w:spacing w:after="0"/>
              <w:rPr>
                <w:rFonts w:ascii="Arial" w:hAnsi="Arial" w:cs="Arial"/>
              </w:rPr>
            </w:pPr>
            <w:r w:rsidRPr="00AC0F8E">
              <w:rPr>
                <w:rFonts w:ascii="Arial" w:eastAsia="Calibri" w:hAnsi="Arial" w:cs="Arial"/>
                <w:color w:val="000000" w:themeColor="text1"/>
                <w:sz w:val="24"/>
                <w:szCs w:val="24"/>
              </w:rPr>
              <w:t xml:space="preserve"> Management Accounts Actual to 31</w:t>
            </w:r>
            <w:r w:rsidRPr="00AC0F8E">
              <w:rPr>
                <w:rFonts w:ascii="Arial" w:eastAsia="Calibri" w:hAnsi="Arial" w:cs="Arial"/>
                <w:color w:val="000000" w:themeColor="text1"/>
                <w:sz w:val="24"/>
                <w:szCs w:val="24"/>
                <w:vertAlign w:val="superscript"/>
              </w:rPr>
              <w:t>st</w:t>
            </w:r>
            <w:r w:rsidRPr="00AC0F8E">
              <w:rPr>
                <w:rFonts w:ascii="Arial" w:eastAsia="Calibri" w:hAnsi="Arial" w:cs="Arial"/>
                <w:color w:val="000000" w:themeColor="text1"/>
                <w:sz w:val="24"/>
                <w:szCs w:val="24"/>
              </w:rPr>
              <w:t xml:space="preserve"> December 2025</w:t>
            </w:r>
          </w:p>
        </w:tc>
        <w:tc>
          <w:tcPr>
            <w:tcW w:w="1303" w:type="dxa"/>
            <w:tcBorders>
              <w:top w:val="single" w:sz="4" w:space="0" w:color="FFFFFF" w:themeColor="background1"/>
              <w:left w:val="single" w:sz="4" w:space="0" w:color="FFFFFF" w:themeColor="background1"/>
              <w:bottom w:val="nil"/>
              <w:right w:val="nil"/>
            </w:tcBorders>
            <w:shd w:val="clear" w:color="auto" w:fill="D9E1F2"/>
            <w:tcMar>
              <w:top w:w="15" w:type="dxa"/>
              <w:left w:w="15" w:type="dxa"/>
              <w:right w:w="15" w:type="dxa"/>
            </w:tcMar>
            <w:vAlign w:val="bottom"/>
          </w:tcPr>
          <w:p w14:paraId="6F6CE815" w14:textId="77777777" w:rsidR="00AC0F8E" w:rsidRPr="00AC0F8E" w:rsidRDefault="00AC0F8E" w:rsidP="65300321">
            <w:pPr>
              <w:spacing w:after="0"/>
              <w:rPr>
                <w:rFonts w:ascii="Arial" w:hAnsi="Arial" w:cs="Arial"/>
              </w:rPr>
            </w:pPr>
            <w:r w:rsidRPr="00AC0F8E">
              <w:rPr>
                <w:rFonts w:ascii="Arial" w:eastAsia="Calibri" w:hAnsi="Arial" w:cs="Arial"/>
                <w:color w:val="000000" w:themeColor="text1"/>
                <w:sz w:val="24"/>
                <w:szCs w:val="24"/>
              </w:rPr>
              <w:t xml:space="preserve"> </w:t>
            </w:r>
          </w:p>
          <w:p w14:paraId="40105388" w14:textId="77777777" w:rsidR="00AC0F8E" w:rsidRPr="00AC0F8E" w:rsidRDefault="00AC0F8E" w:rsidP="006480A3">
            <w:pPr>
              <w:spacing w:after="0"/>
              <w:rPr>
                <w:rFonts w:ascii="Arial" w:hAnsi="Arial" w:cs="Arial"/>
              </w:rPr>
            </w:pPr>
            <w:r w:rsidRPr="00AC0F8E">
              <w:rPr>
                <w:rFonts w:ascii="Arial" w:eastAsia="Calibri" w:hAnsi="Arial" w:cs="Arial"/>
                <w:color w:val="000000" w:themeColor="text1"/>
                <w:sz w:val="24"/>
                <w:szCs w:val="24"/>
              </w:rPr>
              <w:t>£492,808</w:t>
            </w:r>
          </w:p>
        </w:tc>
        <w:tc>
          <w:tcPr>
            <w:tcW w:w="1390" w:type="dxa"/>
            <w:tcBorders>
              <w:top w:val="single" w:sz="4" w:space="0" w:color="FFFFFF" w:themeColor="background1"/>
              <w:left w:val="single" w:sz="4" w:space="0" w:color="FFFFFF" w:themeColor="background1"/>
              <w:bottom w:val="nil"/>
              <w:right w:val="nil"/>
            </w:tcBorders>
            <w:shd w:val="clear" w:color="auto" w:fill="D9E1F2"/>
            <w:tcMar>
              <w:top w:w="15" w:type="dxa"/>
              <w:left w:w="15" w:type="dxa"/>
              <w:right w:w="15" w:type="dxa"/>
            </w:tcMar>
            <w:vAlign w:val="bottom"/>
          </w:tcPr>
          <w:p w14:paraId="4D616372" w14:textId="77777777" w:rsidR="00AC0F8E" w:rsidRPr="00AC0F8E" w:rsidRDefault="00AC0F8E" w:rsidP="5F39F7F2">
            <w:pPr>
              <w:spacing w:after="0"/>
              <w:rPr>
                <w:rFonts w:ascii="Arial" w:eastAsia="Calibri" w:hAnsi="Arial" w:cs="Arial"/>
                <w:color w:val="000000" w:themeColor="text1"/>
                <w:sz w:val="24"/>
                <w:szCs w:val="24"/>
              </w:rPr>
            </w:pPr>
            <w:r w:rsidRPr="00AC0F8E">
              <w:rPr>
                <w:rFonts w:ascii="Arial" w:eastAsia="Calibri" w:hAnsi="Arial" w:cs="Arial"/>
                <w:color w:val="000000" w:themeColor="text1"/>
                <w:sz w:val="24"/>
                <w:szCs w:val="24"/>
              </w:rPr>
              <w:t xml:space="preserve"> £469,404</w:t>
            </w:r>
          </w:p>
        </w:tc>
        <w:tc>
          <w:tcPr>
            <w:tcW w:w="1055" w:type="dxa"/>
            <w:tcBorders>
              <w:top w:val="single" w:sz="4" w:space="0" w:color="FFFFFF" w:themeColor="background1"/>
              <w:left w:val="single" w:sz="4" w:space="0" w:color="FFFFFF" w:themeColor="background1"/>
              <w:bottom w:val="nil"/>
              <w:right w:val="nil"/>
            </w:tcBorders>
            <w:shd w:val="clear" w:color="auto" w:fill="D9E1F2"/>
            <w:tcMar>
              <w:top w:w="15" w:type="dxa"/>
              <w:left w:w="15" w:type="dxa"/>
              <w:right w:w="15" w:type="dxa"/>
            </w:tcMar>
            <w:vAlign w:val="bottom"/>
          </w:tcPr>
          <w:p w14:paraId="2C30DA7E" w14:textId="77777777" w:rsidR="00AC0F8E" w:rsidRPr="00AC0F8E" w:rsidRDefault="00AC0F8E" w:rsidP="65300321">
            <w:pPr>
              <w:spacing w:after="0"/>
              <w:rPr>
                <w:rFonts w:ascii="Arial" w:hAnsi="Arial" w:cs="Arial"/>
              </w:rPr>
            </w:pPr>
            <w:r w:rsidRPr="00AC0F8E">
              <w:rPr>
                <w:rFonts w:ascii="Arial" w:eastAsia="Calibri" w:hAnsi="Arial" w:cs="Arial"/>
                <w:color w:val="000000" w:themeColor="text1"/>
                <w:sz w:val="24"/>
                <w:szCs w:val="24"/>
              </w:rPr>
              <w:t xml:space="preserve"> £23,404</w:t>
            </w:r>
          </w:p>
        </w:tc>
        <w:tc>
          <w:tcPr>
            <w:tcW w:w="1305" w:type="dxa"/>
            <w:tcBorders>
              <w:top w:val="single" w:sz="4" w:space="0" w:color="FFFFFF" w:themeColor="background1"/>
              <w:left w:val="single" w:sz="4" w:space="0" w:color="FFFFFF" w:themeColor="background1"/>
              <w:bottom w:val="nil"/>
              <w:right w:val="nil"/>
            </w:tcBorders>
            <w:shd w:val="clear" w:color="auto" w:fill="D9E1F2"/>
            <w:tcMar>
              <w:top w:w="15" w:type="dxa"/>
              <w:left w:w="15" w:type="dxa"/>
              <w:right w:w="15" w:type="dxa"/>
            </w:tcMar>
            <w:vAlign w:val="bottom"/>
          </w:tcPr>
          <w:p w14:paraId="693AD196" w14:textId="77777777" w:rsidR="00AC0F8E" w:rsidRPr="00AC0F8E" w:rsidRDefault="00AC0F8E" w:rsidP="65300321">
            <w:pPr>
              <w:spacing w:after="0"/>
              <w:rPr>
                <w:rFonts w:ascii="Arial" w:hAnsi="Arial" w:cs="Arial"/>
              </w:rPr>
            </w:pPr>
            <w:r w:rsidRPr="00AC0F8E">
              <w:rPr>
                <w:rFonts w:ascii="Arial" w:eastAsia="Calibri" w:hAnsi="Arial" w:cs="Arial"/>
                <w:color w:val="000000" w:themeColor="text1"/>
                <w:sz w:val="24"/>
                <w:szCs w:val="24"/>
              </w:rPr>
              <w:t xml:space="preserve"> </w:t>
            </w:r>
          </w:p>
          <w:p w14:paraId="10876214" w14:textId="77777777" w:rsidR="00AC0F8E" w:rsidRPr="00AC0F8E" w:rsidRDefault="00AC0F8E" w:rsidP="65300321">
            <w:pPr>
              <w:spacing w:after="0"/>
              <w:rPr>
                <w:rFonts w:ascii="Arial" w:hAnsi="Arial" w:cs="Arial"/>
              </w:rPr>
            </w:pPr>
            <w:r w:rsidRPr="00AC0F8E">
              <w:rPr>
                <w:rFonts w:ascii="Arial" w:eastAsia="Calibri" w:hAnsi="Arial" w:cs="Arial"/>
                <w:color w:val="000000" w:themeColor="text1"/>
                <w:sz w:val="24"/>
                <w:szCs w:val="24"/>
              </w:rPr>
              <w:t>£4,974,347</w:t>
            </w:r>
          </w:p>
        </w:tc>
      </w:tr>
      <w:tr w:rsidR="00AC0F8E" w14:paraId="5B73F3C6" w14:textId="77777777" w:rsidTr="00CD4885">
        <w:trPr>
          <w:trHeight w:val="315"/>
        </w:trPr>
        <w:tc>
          <w:tcPr>
            <w:tcW w:w="4111" w:type="dxa"/>
            <w:tcBorders>
              <w:top w:val="single" w:sz="4" w:space="0" w:color="FFFFFF" w:themeColor="background1"/>
              <w:left w:val="nil"/>
              <w:bottom w:val="nil"/>
              <w:right w:val="nil"/>
            </w:tcBorders>
            <w:shd w:val="clear" w:color="auto" w:fill="B4C6E7" w:themeFill="accent1" w:themeFillTint="66"/>
            <w:tcMar>
              <w:top w:w="15" w:type="dxa"/>
              <w:left w:w="15" w:type="dxa"/>
              <w:right w:w="15" w:type="dxa"/>
            </w:tcMar>
            <w:vAlign w:val="bottom"/>
          </w:tcPr>
          <w:p w14:paraId="50E05BD5" w14:textId="77777777" w:rsidR="00AC0F8E" w:rsidRPr="00AC0F8E" w:rsidRDefault="00AC0F8E" w:rsidP="65300321">
            <w:pPr>
              <w:spacing w:after="0"/>
              <w:rPr>
                <w:rFonts w:ascii="Arial" w:hAnsi="Arial" w:cs="Arial"/>
              </w:rPr>
            </w:pPr>
            <w:r w:rsidRPr="00AC0F8E">
              <w:rPr>
                <w:rFonts w:ascii="Arial" w:eastAsia="Calibri" w:hAnsi="Arial" w:cs="Arial"/>
                <w:color w:val="000000" w:themeColor="text1"/>
                <w:sz w:val="24"/>
                <w:szCs w:val="24"/>
              </w:rPr>
              <w:t xml:space="preserve"> </w:t>
            </w:r>
          </w:p>
        </w:tc>
        <w:tc>
          <w:tcPr>
            <w:tcW w:w="1303" w:type="dxa"/>
            <w:tcBorders>
              <w:top w:val="single" w:sz="4" w:space="0" w:color="FFFFFF" w:themeColor="background1"/>
              <w:left w:val="single" w:sz="4" w:space="0" w:color="FFFFFF" w:themeColor="background1"/>
              <w:bottom w:val="nil"/>
              <w:right w:val="nil"/>
            </w:tcBorders>
            <w:shd w:val="clear" w:color="auto" w:fill="B4C6E7" w:themeFill="accent1" w:themeFillTint="66"/>
            <w:tcMar>
              <w:top w:w="15" w:type="dxa"/>
              <w:left w:w="15" w:type="dxa"/>
              <w:right w:w="15" w:type="dxa"/>
            </w:tcMar>
            <w:vAlign w:val="bottom"/>
          </w:tcPr>
          <w:p w14:paraId="4A2FD2DE" w14:textId="77777777" w:rsidR="00AC0F8E" w:rsidRPr="00AC0F8E" w:rsidRDefault="00AC0F8E" w:rsidP="65300321">
            <w:pPr>
              <w:spacing w:after="0"/>
              <w:rPr>
                <w:rFonts w:ascii="Arial" w:hAnsi="Arial" w:cs="Arial"/>
              </w:rPr>
            </w:pPr>
            <w:r w:rsidRPr="00AC0F8E">
              <w:rPr>
                <w:rFonts w:ascii="Arial" w:eastAsia="Calibri" w:hAnsi="Arial" w:cs="Arial"/>
                <w:color w:val="000000" w:themeColor="text1"/>
                <w:sz w:val="24"/>
                <w:szCs w:val="24"/>
              </w:rPr>
              <w:t xml:space="preserve"> </w:t>
            </w:r>
          </w:p>
        </w:tc>
        <w:tc>
          <w:tcPr>
            <w:tcW w:w="1390" w:type="dxa"/>
            <w:tcBorders>
              <w:top w:val="single" w:sz="4" w:space="0" w:color="FFFFFF" w:themeColor="background1"/>
              <w:left w:val="single" w:sz="4" w:space="0" w:color="FFFFFF" w:themeColor="background1"/>
              <w:bottom w:val="nil"/>
              <w:right w:val="nil"/>
            </w:tcBorders>
            <w:shd w:val="clear" w:color="auto" w:fill="B4C6E7" w:themeFill="accent1" w:themeFillTint="66"/>
            <w:tcMar>
              <w:top w:w="15" w:type="dxa"/>
              <w:left w:w="15" w:type="dxa"/>
              <w:right w:w="15" w:type="dxa"/>
            </w:tcMar>
            <w:vAlign w:val="bottom"/>
          </w:tcPr>
          <w:p w14:paraId="27B97C58" w14:textId="77777777" w:rsidR="00AC0F8E" w:rsidRPr="00AC0F8E" w:rsidRDefault="00AC0F8E" w:rsidP="65300321">
            <w:pPr>
              <w:spacing w:after="0"/>
              <w:rPr>
                <w:rFonts w:ascii="Arial" w:hAnsi="Arial" w:cs="Arial"/>
              </w:rPr>
            </w:pPr>
            <w:r w:rsidRPr="00AC0F8E">
              <w:rPr>
                <w:rFonts w:ascii="Arial" w:eastAsia="Calibri" w:hAnsi="Arial" w:cs="Arial"/>
                <w:color w:val="000000" w:themeColor="text1"/>
                <w:sz w:val="24"/>
                <w:szCs w:val="24"/>
              </w:rPr>
              <w:t xml:space="preserve"> </w:t>
            </w:r>
          </w:p>
        </w:tc>
        <w:tc>
          <w:tcPr>
            <w:tcW w:w="1055" w:type="dxa"/>
            <w:tcBorders>
              <w:top w:val="single" w:sz="4" w:space="0" w:color="FFFFFF" w:themeColor="background1"/>
              <w:left w:val="single" w:sz="4" w:space="0" w:color="FFFFFF" w:themeColor="background1"/>
              <w:bottom w:val="nil"/>
              <w:right w:val="nil"/>
            </w:tcBorders>
            <w:shd w:val="clear" w:color="auto" w:fill="B4C6E7" w:themeFill="accent1" w:themeFillTint="66"/>
            <w:tcMar>
              <w:top w:w="15" w:type="dxa"/>
              <w:left w:w="15" w:type="dxa"/>
              <w:right w:w="15" w:type="dxa"/>
            </w:tcMar>
            <w:vAlign w:val="bottom"/>
          </w:tcPr>
          <w:p w14:paraId="11E412D0" w14:textId="77777777" w:rsidR="00AC0F8E" w:rsidRPr="00AC0F8E" w:rsidRDefault="00AC0F8E" w:rsidP="65300321">
            <w:pPr>
              <w:spacing w:after="0"/>
              <w:rPr>
                <w:rFonts w:ascii="Arial" w:hAnsi="Arial" w:cs="Arial"/>
              </w:rPr>
            </w:pPr>
            <w:r w:rsidRPr="00AC0F8E">
              <w:rPr>
                <w:rFonts w:ascii="Arial" w:eastAsia="Calibri" w:hAnsi="Arial" w:cs="Arial"/>
                <w:color w:val="000000" w:themeColor="text1"/>
                <w:sz w:val="24"/>
                <w:szCs w:val="24"/>
              </w:rPr>
              <w:t xml:space="preserve"> </w:t>
            </w:r>
          </w:p>
        </w:tc>
        <w:tc>
          <w:tcPr>
            <w:tcW w:w="1305" w:type="dxa"/>
            <w:tcBorders>
              <w:top w:val="single" w:sz="4" w:space="0" w:color="FFFFFF" w:themeColor="background1"/>
              <w:left w:val="single" w:sz="4" w:space="0" w:color="FFFFFF" w:themeColor="background1"/>
              <w:bottom w:val="nil"/>
              <w:right w:val="nil"/>
            </w:tcBorders>
            <w:shd w:val="clear" w:color="auto" w:fill="B4C6E7" w:themeFill="accent1" w:themeFillTint="66"/>
            <w:tcMar>
              <w:top w:w="15" w:type="dxa"/>
              <w:left w:w="15" w:type="dxa"/>
              <w:right w:w="15" w:type="dxa"/>
            </w:tcMar>
            <w:vAlign w:val="bottom"/>
          </w:tcPr>
          <w:p w14:paraId="75B27D0B" w14:textId="77777777" w:rsidR="00AC0F8E" w:rsidRPr="00AC0F8E" w:rsidRDefault="00AC0F8E" w:rsidP="70F75687">
            <w:pPr>
              <w:spacing w:after="0"/>
              <w:rPr>
                <w:rFonts w:ascii="Arial" w:eastAsia="Calibri" w:hAnsi="Arial" w:cs="Arial"/>
                <w:color w:val="000000" w:themeColor="text1"/>
                <w:sz w:val="24"/>
                <w:szCs w:val="24"/>
              </w:rPr>
            </w:pPr>
          </w:p>
        </w:tc>
      </w:tr>
      <w:tr w:rsidR="00AC0F8E" w14:paraId="70AD630C" w14:textId="77777777" w:rsidTr="00CD4885">
        <w:trPr>
          <w:trHeight w:val="855"/>
        </w:trPr>
        <w:tc>
          <w:tcPr>
            <w:tcW w:w="4111" w:type="dxa"/>
            <w:tcBorders>
              <w:top w:val="single" w:sz="4" w:space="0" w:color="FFFFFF" w:themeColor="background1"/>
              <w:left w:val="nil"/>
              <w:bottom w:val="nil"/>
              <w:right w:val="nil"/>
            </w:tcBorders>
            <w:shd w:val="clear" w:color="auto" w:fill="D9E1F2"/>
            <w:tcMar>
              <w:top w:w="15" w:type="dxa"/>
              <w:left w:w="15" w:type="dxa"/>
              <w:right w:w="15" w:type="dxa"/>
            </w:tcMar>
            <w:vAlign w:val="bottom"/>
          </w:tcPr>
          <w:p w14:paraId="0A5BD89C" w14:textId="77777777" w:rsidR="00AC0F8E" w:rsidRPr="00AC0F8E" w:rsidRDefault="00AC0F8E" w:rsidP="5F39F7F2">
            <w:pPr>
              <w:spacing w:after="0"/>
              <w:rPr>
                <w:rFonts w:ascii="Arial" w:eastAsia="Calibri" w:hAnsi="Arial" w:cs="Arial"/>
                <w:color w:val="000000" w:themeColor="text1"/>
                <w:sz w:val="24"/>
                <w:szCs w:val="24"/>
              </w:rPr>
            </w:pPr>
            <w:r w:rsidRPr="00AC0F8E">
              <w:rPr>
                <w:rFonts w:ascii="Arial" w:eastAsia="Calibri" w:hAnsi="Arial" w:cs="Arial"/>
                <w:color w:val="000000" w:themeColor="text1"/>
                <w:sz w:val="24"/>
                <w:szCs w:val="24"/>
              </w:rPr>
              <w:t>Cashflow Budget for period to 31</w:t>
            </w:r>
            <w:r w:rsidRPr="00AC0F8E">
              <w:rPr>
                <w:rFonts w:ascii="Arial" w:eastAsia="Calibri" w:hAnsi="Arial" w:cs="Arial"/>
                <w:color w:val="000000" w:themeColor="text1"/>
                <w:sz w:val="24"/>
                <w:szCs w:val="24"/>
                <w:vertAlign w:val="superscript"/>
              </w:rPr>
              <w:t>st</w:t>
            </w:r>
            <w:r w:rsidRPr="00AC0F8E">
              <w:rPr>
                <w:rFonts w:ascii="Arial" w:eastAsia="Calibri" w:hAnsi="Arial" w:cs="Arial"/>
                <w:color w:val="000000" w:themeColor="text1"/>
                <w:sz w:val="24"/>
                <w:szCs w:val="24"/>
              </w:rPr>
              <w:t xml:space="preserve"> December 2025</w:t>
            </w:r>
          </w:p>
        </w:tc>
        <w:tc>
          <w:tcPr>
            <w:tcW w:w="1303" w:type="dxa"/>
            <w:tcBorders>
              <w:top w:val="single" w:sz="4" w:space="0" w:color="FFFFFF" w:themeColor="background1"/>
              <w:left w:val="single" w:sz="4" w:space="0" w:color="FFFFFF" w:themeColor="background1"/>
              <w:bottom w:val="nil"/>
              <w:right w:val="nil"/>
            </w:tcBorders>
            <w:shd w:val="clear" w:color="auto" w:fill="D9E1F2"/>
            <w:tcMar>
              <w:top w:w="15" w:type="dxa"/>
              <w:left w:w="15" w:type="dxa"/>
              <w:right w:w="15" w:type="dxa"/>
            </w:tcMar>
            <w:vAlign w:val="bottom"/>
          </w:tcPr>
          <w:p w14:paraId="00919ECF" w14:textId="77777777" w:rsidR="00AC0F8E" w:rsidRPr="00AC0F8E" w:rsidRDefault="00AC0F8E" w:rsidP="0CB6BABC">
            <w:pPr>
              <w:spacing w:after="0"/>
              <w:rPr>
                <w:rFonts w:ascii="Arial" w:hAnsi="Arial" w:cs="Arial"/>
              </w:rPr>
            </w:pPr>
            <w:r w:rsidRPr="00AC0F8E">
              <w:rPr>
                <w:rFonts w:ascii="Arial" w:eastAsia="Calibri" w:hAnsi="Arial" w:cs="Arial"/>
                <w:color w:val="000000" w:themeColor="text1"/>
                <w:sz w:val="24"/>
                <w:szCs w:val="24"/>
              </w:rPr>
              <w:t>£1,256,376</w:t>
            </w:r>
          </w:p>
        </w:tc>
        <w:tc>
          <w:tcPr>
            <w:tcW w:w="1390" w:type="dxa"/>
            <w:tcBorders>
              <w:top w:val="single" w:sz="4" w:space="0" w:color="FFFFFF" w:themeColor="background1"/>
              <w:left w:val="single" w:sz="4" w:space="0" w:color="FFFFFF" w:themeColor="background1"/>
              <w:bottom w:val="nil"/>
              <w:right w:val="nil"/>
            </w:tcBorders>
            <w:shd w:val="clear" w:color="auto" w:fill="D9E1F2"/>
            <w:tcMar>
              <w:top w:w="15" w:type="dxa"/>
              <w:left w:w="15" w:type="dxa"/>
              <w:right w:w="15" w:type="dxa"/>
            </w:tcMar>
            <w:vAlign w:val="bottom"/>
          </w:tcPr>
          <w:p w14:paraId="6D861F46" w14:textId="77777777" w:rsidR="00AC0F8E" w:rsidRPr="00AC0F8E" w:rsidRDefault="00AC0F8E" w:rsidP="5B0C5834">
            <w:pPr>
              <w:spacing w:after="0"/>
              <w:rPr>
                <w:rFonts w:ascii="Arial" w:eastAsia="Calibri" w:hAnsi="Arial" w:cs="Arial"/>
                <w:color w:val="000000" w:themeColor="text1"/>
                <w:sz w:val="24"/>
                <w:szCs w:val="24"/>
              </w:rPr>
            </w:pPr>
          </w:p>
          <w:p w14:paraId="4D6AA37C" w14:textId="77777777" w:rsidR="00AC0F8E" w:rsidRPr="00AC0F8E" w:rsidRDefault="00AC0F8E" w:rsidP="0CB6BABC">
            <w:pPr>
              <w:spacing w:after="0"/>
              <w:rPr>
                <w:rFonts w:ascii="Arial" w:hAnsi="Arial" w:cs="Arial"/>
              </w:rPr>
            </w:pPr>
            <w:r w:rsidRPr="00AC0F8E">
              <w:rPr>
                <w:rFonts w:ascii="Arial" w:eastAsia="Calibri" w:hAnsi="Arial" w:cs="Arial"/>
                <w:color w:val="000000" w:themeColor="text1"/>
                <w:sz w:val="24"/>
                <w:szCs w:val="24"/>
              </w:rPr>
              <w:t>£977,033</w:t>
            </w:r>
          </w:p>
        </w:tc>
        <w:tc>
          <w:tcPr>
            <w:tcW w:w="1055" w:type="dxa"/>
            <w:tcBorders>
              <w:top w:val="single" w:sz="4" w:space="0" w:color="FFFFFF" w:themeColor="background1"/>
              <w:left w:val="single" w:sz="4" w:space="0" w:color="FFFFFF" w:themeColor="background1"/>
              <w:bottom w:val="nil"/>
              <w:right w:val="nil"/>
            </w:tcBorders>
            <w:shd w:val="clear" w:color="auto" w:fill="D9E1F2"/>
            <w:tcMar>
              <w:top w:w="15" w:type="dxa"/>
              <w:left w:w="15" w:type="dxa"/>
              <w:right w:w="15" w:type="dxa"/>
            </w:tcMar>
            <w:vAlign w:val="bottom"/>
          </w:tcPr>
          <w:p w14:paraId="0F0EB660" w14:textId="77777777" w:rsidR="00AC0F8E" w:rsidRPr="00AC0F8E" w:rsidRDefault="00AC0F8E" w:rsidP="0CB6BABC">
            <w:pPr>
              <w:spacing w:after="0"/>
              <w:rPr>
                <w:rFonts w:ascii="Arial" w:hAnsi="Arial" w:cs="Arial"/>
              </w:rPr>
            </w:pPr>
            <w:r w:rsidRPr="00AC0F8E">
              <w:rPr>
                <w:rFonts w:ascii="Arial" w:eastAsia="Calibri" w:hAnsi="Arial" w:cs="Arial"/>
                <w:color w:val="000000" w:themeColor="text1"/>
                <w:sz w:val="24"/>
                <w:szCs w:val="24"/>
              </w:rPr>
              <w:t>£279,343</w:t>
            </w:r>
          </w:p>
        </w:tc>
        <w:tc>
          <w:tcPr>
            <w:tcW w:w="1305" w:type="dxa"/>
            <w:tcBorders>
              <w:top w:val="single" w:sz="4" w:space="0" w:color="FFFFFF" w:themeColor="background1"/>
              <w:left w:val="single" w:sz="4" w:space="0" w:color="FFFFFF" w:themeColor="background1"/>
              <w:bottom w:val="nil"/>
              <w:right w:val="nil"/>
            </w:tcBorders>
            <w:shd w:val="clear" w:color="auto" w:fill="D9E1F2"/>
            <w:tcMar>
              <w:top w:w="15" w:type="dxa"/>
              <w:left w:w="15" w:type="dxa"/>
              <w:right w:w="15" w:type="dxa"/>
            </w:tcMar>
            <w:vAlign w:val="bottom"/>
          </w:tcPr>
          <w:p w14:paraId="42772AAF" w14:textId="77777777" w:rsidR="00AC0F8E" w:rsidRPr="00AC0F8E" w:rsidRDefault="00AC0F8E" w:rsidP="65300321">
            <w:pPr>
              <w:spacing w:after="0"/>
              <w:rPr>
                <w:rFonts w:ascii="Arial" w:hAnsi="Arial" w:cs="Arial"/>
              </w:rPr>
            </w:pPr>
          </w:p>
        </w:tc>
      </w:tr>
      <w:tr w:rsidR="00AC0F8E" w14:paraId="3785EF7E" w14:textId="77777777" w:rsidTr="00CD4885">
        <w:trPr>
          <w:trHeight w:val="315"/>
        </w:trPr>
        <w:tc>
          <w:tcPr>
            <w:tcW w:w="4111" w:type="dxa"/>
            <w:tcBorders>
              <w:top w:val="single" w:sz="4" w:space="0" w:color="FFFFFF" w:themeColor="background1"/>
              <w:left w:val="nil"/>
              <w:bottom w:val="nil"/>
              <w:right w:val="nil"/>
            </w:tcBorders>
            <w:shd w:val="clear" w:color="auto" w:fill="D9E1F2"/>
            <w:tcMar>
              <w:top w:w="15" w:type="dxa"/>
              <w:left w:w="15" w:type="dxa"/>
              <w:right w:w="15" w:type="dxa"/>
            </w:tcMar>
            <w:vAlign w:val="bottom"/>
          </w:tcPr>
          <w:p w14:paraId="46BDBDA4" w14:textId="77777777" w:rsidR="00AC0F8E" w:rsidRPr="00AC0F8E" w:rsidRDefault="00AC0F8E" w:rsidP="5F39F7F2">
            <w:pPr>
              <w:rPr>
                <w:rFonts w:ascii="Arial" w:eastAsia="Calibri" w:hAnsi="Arial" w:cs="Arial"/>
                <w:color w:val="000000" w:themeColor="text1"/>
                <w:sz w:val="24"/>
                <w:szCs w:val="24"/>
              </w:rPr>
            </w:pPr>
            <w:r w:rsidRPr="00AC0F8E">
              <w:rPr>
                <w:rFonts w:ascii="Arial" w:eastAsia="Calibri" w:hAnsi="Arial" w:cs="Arial"/>
                <w:color w:val="000000" w:themeColor="text1"/>
                <w:sz w:val="24"/>
                <w:szCs w:val="24"/>
              </w:rPr>
              <w:t>Cashflow Actual for period to 31</w:t>
            </w:r>
            <w:r w:rsidRPr="00AC0F8E">
              <w:rPr>
                <w:rFonts w:ascii="Arial" w:eastAsia="Calibri" w:hAnsi="Arial" w:cs="Arial"/>
                <w:color w:val="000000" w:themeColor="text1"/>
                <w:sz w:val="24"/>
                <w:szCs w:val="24"/>
                <w:vertAlign w:val="superscript"/>
              </w:rPr>
              <w:t>st</w:t>
            </w:r>
            <w:r w:rsidRPr="00AC0F8E">
              <w:rPr>
                <w:rFonts w:ascii="Arial" w:eastAsia="Calibri" w:hAnsi="Arial" w:cs="Arial"/>
                <w:color w:val="000000" w:themeColor="text1"/>
                <w:sz w:val="24"/>
                <w:szCs w:val="24"/>
              </w:rPr>
              <w:t xml:space="preserve"> December 2025</w:t>
            </w:r>
          </w:p>
        </w:tc>
        <w:tc>
          <w:tcPr>
            <w:tcW w:w="1303" w:type="dxa"/>
            <w:tcBorders>
              <w:top w:val="single" w:sz="4" w:space="0" w:color="FFFFFF" w:themeColor="background1"/>
              <w:left w:val="single" w:sz="4" w:space="0" w:color="FFFFFF" w:themeColor="background1"/>
              <w:bottom w:val="nil"/>
              <w:right w:val="nil"/>
            </w:tcBorders>
            <w:shd w:val="clear" w:color="auto" w:fill="D9E1F2"/>
            <w:tcMar>
              <w:top w:w="15" w:type="dxa"/>
              <w:left w:w="15" w:type="dxa"/>
              <w:right w:w="15" w:type="dxa"/>
            </w:tcMar>
            <w:vAlign w:val="bottom"/>
          </w:tcPr>
          <w:p w14:paraId="78212733" w14:textId="77777777" w:rsidR="00AC0F8E" w:rsidRPr="00AC0F8E" w:rsidRDefault="00AC0F8E" w:rsidP="0CB6BABC">
            <w:pPr>
              <w:rPr>
                <w:rFonts w:ascii="Arial" w:hAnsi="Arial" w:cs="Arial"/>
              </w:rPr>
            </w:pPr>
            <w:r w:rsidRPr="00AC0F8E">
              <w:rPr>
                <w:rFonts w:ascii="Arial" w:eastAsia="Calibri" w:hAnsi="Arial" w:cs="Arial"/>
                <w:color w:val="000000" w:themeColor="text1"/>
                <w:sz w:val="24"/>
                <w:szCs w:val="24"/>
              </w:rPr>
              <w:t>£1,588,855</w:t>
            </w:r>
          </w:p>
        </w:tc>
        <w:tc>
          <w:tcPr>
            <w:tcW w:w="1390" w:type="dxa"/>
            <w:tcBorders>
              <w:top w:val="single" w:sz="4" w:space="0" w:color="FFFFFF" w:themeColor="background1"/>
              <w:left w:val="single" w:sz="4" w:space="0" w:color="FFFFFF" w:themeColor="background1"/>
              <w:bottom w:val="nil"/>
              <w:right w:val="nil"/>
            </w:tcBorders>
            <w:shd w:val="clear" w:color="auto" w:fill="D9E1F2"/>
            <w:tcMar>
              <w:top w:w="15" w:type="dxa"/>
              <w:left w:w="15" w:type="dxa"/>
              <w:right w:w="15" w:type="dxa"/>
            </w:tcMar>
            <w:vAlign w:val="bottom"/>
          </w:tcPr>
          <w:p w14:paraId="2AE9BB93" w14:textId="77777777" w:rsidR="00AC0F8E" w:rsidRPr="00AC0F8E" w:rsidRDefault="00AC0F8E" w:rsidP="0CB6BABC">
            <w:pPr>
              <w:rPr>
                <w:rFonts w:ascii="Arial" w:hAnsi="Arial" w:cs="Arial"/>
              </w:rPr>
            </w:pPr>
            <w:r w:rsidRPr="00AC0F8E">
              <w:rPr>
                <w:rFonts w:ascii="Arial" w:eastAsia="Calibri" w:hAnsi="Arial" w:cs="Arial"/>
                <w:color w:val="000000" w:themeColor="text1"/>
                <w:sz w:val="24"/>
                <w:szCs w:val="24"/>
              </w:rPr>
              <w:t>£621,454</w:t>
            </w:r>
          </w:p>
        </w:tc>
        <w:tc>
          <w:tcPr>
            <w:tcW w:w="1055" w:type="dxa"/>
            <w:tcBorders>
              <w:top w:val="single" w:sz="4" w:space="0" w:color="FFFFFF" w:themeColor="background1"/>
              <w:left w:val="single" w:sz="4" w:space="0" w:color="FFFFFF" w:themeColor="background1"/>
              <w:bottom w:val="nil"/>
              <w:right w:val="nil"/>
            </w:tcBorders>
            <w:shd w:val="clear" w:color="auto" w:fill="D9E1F2"/>
            <w:tcMar>
              <w:top w:w="15" w:type="dxa"/>
              <w:left w:w="15" w:type="dxa"/>
              <w:right w:w="15" w:type="dxa"/>
            </w:tcMar>
            <w:vAlign w:val="bottom"/>
          </w:tcPr>
          <w:p w14:paraId="63CDCD8B" w14:textId="77777777" w:rsidR="00AC0F8E" w:rsidRPr="00AC0F8E" w:rsidRDefault="00AC0F8E" w:rsidP="0CB6BABC">
            <w:pPr>
              <w:rPr>
                <w:rFonts w:ascii="Arial" w:hAnsi="Arial" w:cs="Arial"/>
              </w:rPr>
            </w:pPr>
            <w:r w:rsidRPr="00AC0F8E">
              <w:rPr>
                <w:rFonts w:ascii="Arial" w:eastAsia="Calibri" w:hAnsi="Arial" w:cs="Arial"/>
                <w:color w:val="000000" w:themeColor="text1"/>
                <w:sz w:val="24"/>
                <w:szCs w:val="24"/>
              </w:rPr>
              <w:t>£967,401</w:t>
            </w:r>
          </w:p>
        </w:tc>
        <w:tc>
          <w:tcPr>
            <w:tcW w:w="1305" w:type="dxa"/>
            <w:tcBorders>
              <w:top w:val="single" w:sz="4" w:space="0" w:color="FFFFFF" w:themeColor="background1"/>
              <w:left w:val="single" w:sz="4" w:space="0" w:color="FFFFFF" w:themeColor="background1"/>
              <w:bottom w:val="nil"/>
              <w:right w:val="nil"/>
            </w:tcBorders>
            <w:shd w:val="clear" w:color="auto" w:fill="D9E1F2"/>
            <w:tcMar>
              <w:top w:w="15" w:type="dxa"/>
              <w:left w:w="15" w:type="dxa"/>
              <w:right w:w="15" w:type="dxa"/>
            </w:tcMar>
            <w:vAlign w:val="bottom"/>
          </w:tcPr>
          <w:p w14:paraId="695330D9" w14:textId="77777777" w:rsidR="00AC0F8E" w:rsidRPr="00AC0F8E" w:rsidRDefault="00AC0F8E" w:rsidP="70F75687">
            <w:pPr>
              <w:rPr>
                <w:rFonts w:ascii="Arial" w:eastAsia="Calibri" w:hAnsi="Arial" w:cs="Arial"/>
                <w:color w:val="000000" w:themeColor="text1"/>
                <w:sz w:val="24"/>
                <w:szCs w:val="24"/>
              </w:rPr>
            </w:pPr>
          </w:p>
        </w:tc>
      </w:tr>
    </w:tbl>
    <w:p w14:paraId="550073E1" w14:textId="77777777" w:rsidR="00AC0F8E" w:rsidRDefault="00AC0F8E" w:rsidP="0CB6BABC">
      <w:pPr>
        <w:rPr>
          <w:b/>
          <w:bCs/>
          <w:u w:val="single"/>
        </w:rPr>
      </w:pPr>
    </w:p>
    <w:p w14:paraId="3519E4E4" w14:textId="77777777" w:rsidR="00AC0F8E" w:rsidRDefault="00AC0F8E" w:rsidP="0CB6BABC">
      <w:pPr>
        <w:rPr>
          <w:rFonts w:ascii="Arial" w:hAnsi="Arial" w:cs="Arial"/>
          <w:b/>
          <w:bCs/>
          <w:sz w:val="24"/>
          <w:szCs w:val="24"/>
          <w:u w:val="single"/>
        </w:rPr>
      </w:pPr>
    </w:p>
    <w:p w14:paraId="28417583" w14:textId="2BA598B9" w:rsidR="00AC0F8E" w:rsidRPr="00AC0F8E" w:rsidRDefault="00AC0F8E" w:rsidP="0CB6BABC">
      <w:pPr>
        <w:rPr>
          <w:rFonts w:ascii="Arial" w:hAnsi="Arial" w:cs="Arial"/>
          <w:b/>
          <w:bCs/>
          <w:sz w:val="24"/>
          <w:szCs w:val="24"/>
          <w:u w:val="single"/>
        </w:rPr>
      </w:pPr>
      <w:r w:rsidRPr="00AC0F8E">
        <w:rPr>
          <w:rFonts w:ascii="Arial" w:hAnsi="Arial" w:cs="Arial"/>
          <w:b/>
          <w:bCs/>
          <w:sz w:val="24"/>
          <w:szCs w:val="24"/>
          <w:u w:val="single"/>
        </w:rPr>
        <w:lastRenderedPageBreak/>
        <w:t>Budgets for 2026</w:t>
      </w:r>
    </w:p>
    <w:tbl>
      <w:tblPr>
        <w:tblStyle w:val="TableGrid"/>
        <w:tblW w:w="0" w:type="auto"/>
        <w:tblLayout w:type="fixed"/>
        <w:tblLook w:val="06A0" w:firstRow="1" w:lastRow="0" w:firstColumn="1" w:lastColumn="0" w:noHBand="1" w:noVBand="1"/>
      </w:tblPr>
      <w:tblGrid>
        <w:gridCol w:w="4200"/>
        <w:gridCol w:w="1465"/>
        <w:gridCol w:w="1276"/>
        <w:gridCol w:w="1418"/>
        <w:gridCol w:w="656"/>
      </w:tblGrid>
      <w:tr w:rsidR="00AC0F8E" w14:paraId="09D65E54" w14:textId="77777777" w:rsidTr="0068645A">
        <w:trPr>
          <w:trHeight w:val="300"/>
        </w:trPr>
        <w:tc>
          <w:tcPr>
            <w:tcW w:w="4200" w:type="dxa"/>
          </w:tcPr>
          <w:p w14:paraId="7245FA07" w14:textId="77777777" w:rsidR="00AC0F8E" w:rsidRPr="00AC0F8E" w:rsidRDefault="00AC0F8E" w:rsidP="0CB6BABC">
            <w:pPr>
              <w:rPr>
                <w:rFonts w:ascii="Arial" w:hAnsi="Arial" w:cs="Arial"/>
                <w:sz w:val="24"/>
                <w:szCs w:val="24"/>
              </w:rPr>
            </w:pPr>
            <w:r w:rsidRPr="00AC0F8E">
              <w:rPr>
                <w:rFonts w:ascii="Arial" w:hAnsi="Arial" w:cs="Arial"/>
                <w:sz w:val="24"/>
                <w:szCs w:val="24"/>
              </w:rPr>
              <w:t>Income and Expenditure to 31</w:t>
            </w:r>
            <w:r w:rsidRPr="00AC0F8E">
              <w:rPr>
                <w:rFonts w:ascii="Arial" w:hAnsi="Arial" w:cs="Arial"/>
                <w:sz w:val="24"/>
                <w:szCs w:val="24"/>
                <w:vertAlign w:val="superscript"/>
              </w:rPr>
              <w:t>st</w:t>
            </w:r>
            <w:r w:rsidRPr="00AC0F8E">
              <w:rPr>
                <w:rFonts w:ascii="Arial" w:hAnsi="Arial" w:cs="Arial"/>
                <w:sz w:val="24"/>
                <w:szCs w:val="24"/>
              </w:rPr>
              <w:t xml:space="preserve"> December 2026</w:t>
            </w:r>
          </w:p>
        </w:tc>
        <w:tc>
          <w:tcPr>
            <w:tcW w:w="1465" w:type="dxa"/>
          </w:tcPr>
          <w:p w14:paraId="0195DDC6" w14:textId="77777777" w:rsidR="00AC0F8E" w:rsidRPr="00AC0F8E" w:rsidRDefault="00AC0F8E" w:rsidP="5F39F7F2">
            <w:pPr>
              <w:rPr>
                <w:rFonts w:ascii="Arial" w:hAnsi="Arial" w:cs="Arial"/>
                <w:sz w:val="24"/>
                <w:szCs w:val="24"/>
              </w:rPr>
            </w:pPr>
            <w:r w:rsidRPr="00AC0F8E">
              <w:rPr>
                <w:rFonts w:ascii="Arial" w:hAnsi="Arial" w:cs="Arial"/>
                <w:sz w:val="24"/>
                <w:szCs w:val="24"/>
              </w:rPr>
              <w:t>£431,400</w:t>
            </w:r>
          </w:p>
        </w:tc>
        <w:tc>
          <w:tcPr>
            <w:tcW w:w="1276" w:type="dxa"/>
          </w:tcPr>
          <w:p w14:paraId="6D69B8E3" w14:textId="77777777" w:rsidR="00AC0F8E" w:rsidRPr="00AC0F8E" w:rsidRDefault="00AC0F8E" w:rsidP="0CB6BABC">
            <w:pPr>
              <w:rPr>
                <w:rFonts w:ascii="Arial" w:hAnsi="Arial" w:cs="Arial"/>
                <w:sz w:val="24"/>
                <w:szCs w:val="24"/>
              </w:rPr>
            </w:pPr>
            <w:r w:rsidRPr="00AC0F8E">
              <w:rPr>
                <w:rFonts w:ascii="Arial" w:hAnsi="Arial" w:cs="Arial"/>
                <w:sz w:val="24"/>
                <w:szCs w:val="24"/>
              </w:rPr>
              <w:t>£431,280</w:t>
            </w:r>
          </w:p>
        </w:tc>
        <w:tc>
          <w:tcPr>
            <w:tcW w:w="1418" w:type="dxa"/>
          </w:tcPr>
          <w:p w14:paraId="0BE6D302" w14:textId="77777777" w:rsidR="00AC0F8E" w:rsidRPr="00AC0F8E" w:rsidRDefault="00AC0F8E" w:rsidP="0CB6BABC">
            <w:pPr>
              <w:rPr>
                <w:rFonts w:ascii="Arial" w:hAnsi="Arial" w:cs="Arial"/>
                <w:sz w:val="24"/>
                <w:szCs w:val="24"/>
              </w:rPr>
            </w:pPr>
            <w:r w:rsidRPr="00AC0F8E">
              <w:rPr>
                <w:rFonts w:ascii="Arial" w:hAnsi="Arial" w:cs="Arial"/>
                <w:sz w:val="24"/>
                <w:szCs w:val="24"/>
              </w:rPr>
              <w:t>£120</w:t>
            </w:r>
          </w:p>
        </w:tc>
        <w:tc>
          <w:tcPr>
            <w:tcW w:w="656" w:type="dxa"/>
          </w:tcPr>
          <w:p w14:paraId="31399A04" w14:textId="77777777" w:rsidR="00AC0F8E" w:rsidRDefault="00AC0F8E" w:rsidP="0CB6BABC">
            <w:pPr>
              <w:rPr>
                <w:u w:val="single"/>
              </w:rPr>
            </w:pPr>
          </w:p>
        </w:tc>
      </w:tr>
      <w:tr w:rsidR="00AC0F8E" w14:paraId="017D0E36" w14:textId="77777777" w:rsidTr="0068645A">
        <w:trPr>
          <w:trHeight w:val="300"/>
        </w:trPr>
        <w:tc>
          <w:tcPr>
            <w:tcW w:w="4200" w:type="dxa"/>
          </w:tcPr>
          <w:p w14:paraId="7FED6BF1" w14:textId="77777777" w:rsidR="00AC0F8E" w:rsidRPr="00AC0F8E" w:rsidRDefault="00AC0F8E" w:rsidP="0CB6BABC">
            <w:pPr>
              <w:rPr>
                <w:rFonts w:ascii="Arial" w:hAnsi="Arial" w:cs="Arial"/>
                <w:sz w:val="24"/>
                <w:szCs w:val="24"/>
              </w:rPr>
            </w:pPr>
            <w:r w:rsidRPr="00AC0F8E">
              <w:rPr>
                <w:rFonts w:ascii="Arial" w:hAnsi="Arial" w:cs="Arial"/>
                <w:sz w:val="24"/>
                <w:szCs w:val="24"/>
              </w:rPr>
              <w:t>Cashflow to 31</w:t>
            </w:r>
            <w:r w:rsidRPr="00AC0F8E">
              <w:rPr>
                <w:rFonts w:ascii="Arial" w:hAnsi="Arial" w:cs="Arial"/>
                <w:sz w:val="24"/>
                <w:szCs w:val="24"/>
                <w:vertAlign w:val="superscript"/>
              </w:rPr>
              <w:t>st</w:t>
            </w:r>
            <w:r w:rsidRPr="00AC0F8E">
              <w:rPr>
                <w:rFonts w:ascii="Arial" w:hAnsi="Arial" w:cs="Arial"/>
                <w:sz w:val="24"/>
                <w:szCs w:val="24"/>
              </w:rPr>
              <w:t xml:space="preserve"> December 2026</w:t>
            </w:r>
          </w:p>
        </w:tc>
        <w:tc>
          <w:tcPr>
            <w:tcW w:w="1465" w:type="dxa"/>
          </w:tcPr>
          <w:p w14:paraId="5252FBEE" w14:textId="77777777" w:rsidR="00AC0F8E" w:rsidRPr="00AC0F8E" w:rsidRDefault="00AC0F8E" w:rsidP="0CB6BABC">
            <w:pPr>
              <w:rPr>
                <w:rFonts w:ascii="Arial" w:hAnsi="Arial" w:cs="Arial"/>
                <w:sz w:val="24"/>
                <w:szCs w:val="24"/>
              </w:rPr>
            </w:pPr>
            <w:r w:rsidRPr="00AC0F8E">
              <w:rPr>
                <w:rFonts w:ascii="Arial" w:hAnsi="Arial" w:cs="Arial"/>
                <w:sz w:val="24"/>
                <w:szCs w:val="24"/>
              </w:rPr>
              <w:t>£448,776</w:t>
            </w:r>
          </w:p>
        </w:tc>
        <w:tc>
          <w:tcPr>
            <w:tcW w:w="1276" w:type="dxa"/>
          </w:tcPr>
          <w:p w14:paraId="5497AB35" w14:textId="77777777" w:rsidR="00AC0F8E" w:rsidRPr="00AC0F8E" w:rsidRDefault="00AC0F8E" w:rsidP="0CB6BABC">
            <w:pPr>
              <w:rPr>
                <w:rFonts w:ascii="Arial" w:hAnsi="Arial" w:cs="Arial"/>
                <w:sz w:val="24"/>
                <w:szCs w:val="24"/>
              </w:rPr>
            </w:pPr>
            <w:r w:rsidRPr="00AC0F8E">
              <w:rPr>
                <w:rFonts w:ascii="Arial" w:hAnsi="Arial" w:cs="Arial"/>
                <w:sz w:val="24"/>
                <w:szCs w:val="24"/>
              </w:rPr>
              <w:t>£873,280</w:t>
            </w:r>
          </w:p>
        </w:tc>
        <w:tc>
          <w:tcPr>
            <w:tcW w:w="1418" w:type="dxa"/>
          </w:tcPr>
          <w:p w14:paraId="598FF09C" w14:textId="77777777" w:rsidR="00AC0F8E" w:rsidRPr="00AC0F8E" w:rsidRDefault="00AC0F8E" w:rsidP="0CB6BABC">
            <w:pPr>
              <w:rPr>
                <w:rFonts w:ascii="Arial" w:hAnsi="Arial" w:cs="Arial"/>
                <w:sz w:val="24"/>
                <w:szCs w:val="24"/>
              </w:rPr>
            </w:pPr>
            <w:r w:rsidRPr="00AC0F8E">
              <w:rPr>
                <w:rFonts w:ascii="Arial" w:hAnsi="Arial" w:cs="Arial"/>
                <w:sz w:val="24"/>
                <w:szCs w:val="24"/>
              </w:rPr>
              <w:t>(£424,504)</w:t>
            </w:r>
          </w:p>
        </w:tc>
        <w:tc>
          <w:tcPr>
            <w:tcW w:w="656" w:type="dxa"/>
          </w:tcPr>
          <w:p w14:paraId="020E8125" w14:textId="77777777" w:rsidR="00AC0F8E" w:rsidRDefault="00AC0F8E" w:rsidP="0CB6BABC">
            <w:pPr>
              <w:rPr>
                <w:u w:val="single"/>
              </w:rPr>
            </w:pPr>
          </w:p>
        </w:tc>
      </w:tr>
    </w:tbl>
    <w:p w14:paraId="3596CFB6" w14:textId="77777777" w:rsidR="00AC0F8E" w:rsidRDefault="00AC0F8E" w:rsidP="0CB6BABC">
      <w:pPr>
        <w:rPr>
          <w:u w:val="single"/>
        </w:rPr>
      </w:pPr>
    </w:p>
    <w:p w14:paraId="4A0448E9" w14:textId="5DB7A9B9" w:rsidR="00AC0F8E" w:rsidRPr="00AC0F8E" w:rsidRDefault="00AC0F8E">
      <w:pPr>
        <w:rPr>
          <w:rFonts w:ascii="Arial" w:hAnsi="Arial" w:cs="Arial"/>
          <w:sz w:val="24"/>
          <w:szCs w:val="24"/>
        </w:rPr>
      </w:pPr>
      <w:r w:rsidRPr="00AC0F8E">
        <w:rPr>
          <w:rFonts w:ascii="Arial" w:hAnsi="Arial" w:cs="Arial"/>
          <w:sz w:val="24"/>
          <w:szCs w:val="24"/>
          <w:u w:val="single"/>
        </w:rPr>
        <w:t xml:space="preserve">Comments on </w:t>
      </w:r>
      <w:r w:rsidR="00AA670C" w:rsidRPr="00AC0F8E">
        <w:rPr>
          <w:rFonts w:ascii="Arial" w:hAnsi="Arial" w:cs="Arial"/>
          <w:sz w:val="24"/>
          <w:szCs w:val="24"/>
          <w:u w:val="single"/>
        </w:rPr>
        <w:t>above: -</w:t>
      </w:r>
    </w:p>
    <w:p w14:paraId="11DF59AB" w14:textId="5CBD5847" w:rsidR="00AC0F8E" w:rsidRPr="00AC0F8E" w:rsidRDefault="00AC0F8E" w:rsidP="008B4524">
      <w:pPr>
        <w:pStyle w:val="ListParagraph"/>
        <w:numPr>
          <w:ilvl w:val="0"/>
          <w:numId w:val="1"/>
        </w:numPr>
        <w:rPr>
          <w:rFonts w:ascii="Arial" w:hAnsi="Arial" w:cs="Arial"/>
          <w:sz w:val="24"/>
          <w:szCs w:val="24"/>
        </w:rPr>
      </w:pPr>
      <w:r w:rsidRPr="00AC0F8E">
        <w:rPr>
          <w:rFonts w:ascii="Arial" w:hAnsi="Arial" w:cs="Arial"/>
          <w:sz w:val="24"/>
          <w:szCs w:val="24"/>
        </w:rPr>
        <w:t>Actual Income higher than budget due to £16.5K more in donations and legacies and £22K more in interest but £3K less in dividends</w:t>
      </w:r>
      <w:r w:rsidR="0068645A">
        <w:rPr>
          <w:rFonts w:ascii="Arial" w:hAnsi="Arial" w:cs="Arial"/>
          <w:sz w:val="24"/>
          <w:szCs w:val="24"/>
        </w:rPr>
        <w:t>.</w:t>
      </w:r>
    </w:p>
    <w:p w14:paraId="407FBA94" w14:textId="77777777" w:rsidR="00AC0F8E" w:rsidRPr="00AC0F8E" w:rsidRDefault="00AC0F8E" w:rsidP="65300321">
      <w:pPr>
        <w:pStyle w:val="ListParagraph"/>
        <w:numPr>
          <w:ilvl w:val="0"/>
          <w:numId w:val="1"/>
        </w:numPr>
        <w:rPr>
          <w:rFonts w:ascii="Arial" w:hAnsi="Arial" w:cs="Arial"/>
          <w:sz w:val="24"/>
          <w:szCs w:val="24"/>
        </w:rPr>
      </w:pPr>
      <w:r w:rsidRPr="00AC0F8E">
        <w:rPr>
          <w:rFonts w:ascii="Arial" w:hAnsi="Arial" w:cs="Arial"/>
          <w:sz w:val="24"/>
          <w:szCs w:val="24"/>
        </w:rPr>
        <w:t xml:space="preserve">Overall cost above budget by £27K. Salary above budget and expenses and office costs kept well controlled. The main difference in expenditure is legal and professional fees £75K. </w:t>
      </w:r>
    </w:p>
    <w:p w14:paraId="7F25A836" w14:textId="77777777" w:rsidR="00AC0F8E" w:rsidRPr="00AC0F8E" w:rsidRDefault="00AC0F8E" w:rsidP="65300321">
      <w:pPr>
        <w:pStyle w:val="ListParagraph"/>
        <w:numPr>
          <w:ilvl w:val="0"/>
          <w:numId w:val="1"/>
        </w:numPr>
        <w:rPr>
          <w:rFonts w:ascii="Arial" w:hAnsi="Arial" w:cs="Arial"/>
          <w:sz w:val="24"/>
          <w:szCs w:val="24"/>
        </w:rPr>
      </w:pPr>
      <w:r w:rsidRPr="00AC0F8E">
        <w:rPr>
          <w:rFonts w:ascii="Arial" w:hAnsi="Arial" w:cs="Arial"/>
          <w:sz w:val="24"/>
          <w:szCs w:val="24"/>
        </w:rPr>
        <w:t>The cashflow budget to actual showed a higher income than budgeted and this is mainly due to the sale of property being £250K higher than budgeted for but also because of the higher donations and legacies.</w:t>
      </w:r>
    </w:p>
    <w:p w14:paraId="62B327C3" w14:textId="77777777" w:rsidR="00AC0F8E" w:rsidRPr="00AC0F8E" w:rsidRDefault="00AC0F8E" w:rsidP="65300321">
      <w:pPr>
        <w:pStyle w:val="ListParagraph"/>
        <w:numPr>
          <w:ilvl w:val="0"/>
          <w:numId w:val="1"/>
        </w:numPr>
        <w:rPr>
          <w:rFonts w:ascii="Arial" w:hAnsi="Arial" w:cs="Arial"/>
          <w:sz w:val="24"/>
          <w:szCs w:val="24"/>
        </w:rPr>
      </w:pPr>
      <w:r w:rsidRPr="00AC0F8E">
        <w:rPr>
          <w:rFonts w:ascii="Arial" w:hAnsi="Arial" w:cs="Arial"/>
          <w:sz w:val="24"/>
          <w:szCs w:val="24"/>
        </w:rPr>
        <w:t>The outgoing cash had an allowance of £450k for the purchase of a new Manse which didn’t happen but will be happening in 2026. The Legal and professional fees were also £75K over.</w:t>
      </w:r>
    </w:p>
    <w:p w14:paraId="0E093F55" w14:textId="3A785743" w:rsidR="00AC0F8E" w:rsidRPr="00AC0F8E" w:rsidRDefault="00AC0F8E" w:rsidP="65300321">
      <w:pPr>
        <w:pStyle w:val="ListParagraph"/>
        <w:numPr>
          <w:ilvl w:val="0"/>
          <w:numId w:val="1"/>
        </w:numPr>
        <w:rPr>
          <w:rFonts w:ascii="Arial" w:hAnsi="Arial" w:cs="Arial"/>
          <w:sz w:val="24"/>
          <w:szCs w:val="24"/>
        </w:rPr>
      </w:pPr>
      <w:r w:rsidRPr="00AC0F8E">
        <w:rPr>
          <w:rFonts w:ascii="Arial" w:hAnsi="Arial" w:cs="Arial"/>
          <w:sz w:val="24"/>
          <w:szCs w:val="24"/>
        </w:rPr>
        <w:t>£390K for Righead sale not included in income yet</w:t>
      </w:r>
      <w:r w:rsidR="001D7A3F">
        <w:rPr>
          <w:rFonts w:ascii="Arial" w:hAnsi="Arial" w:cs="Arial"/>
          <w:sz w:val="24"/>
          <w:szCs w:val="24"/>
        </w:rPr>
        <w:t xml:space="preserve"> as the a</w:t>
      </w:r>
      <w:r w:rsidRPr="00AC0F8E">
        <w:rPr>
          <w:rFonts w:ascii="Arial" w:hAnsi="Arial" w:cs="Arial"/>
          <w:sz w:val="24"/>
          <w:szCs w:val="24"/>
        </w:rPr>
        <w:t>uditor</w:t>
      </w:r>
      <w:r w:rsidR="001D7A3F">
        <w:rPr>
          <w:rFonts w:ascii="Arial" w:hAnsi="Arial" w:cs="Arial"/>
          <w:sz w:val="24"/>
          <w:szCs w:val="24"/>
        </w:rPr>
        <w:t xml:space="preserve"> is yet</w:t>
      </w:r>
      <w:r w:rsidRPr="00AC0F8E">
        <w:rPr>
          <w:rFonts w:ascii="Arial" w:hAnsi="Arial" w:cs="Arial"/>
          <w:sz w:val="24"/>
          <w:szCs w:val="24"/>
        </w:rPr>
        <w:t xml:space="preserve"> to confirm where it is to be posted.</w:t>
      </w:r>
    </w:p>
    <w:p w14:paraId="13CF4B0A" w14:textId="77777777" w:rsidR="00AC0F8E" w:rsidRPr="00AC0F8E" w:rsidRDefault="00AC0F8E" w:rsidP="00061BA3">
      <w:pPr>
        <w:pStyle w:val="ListParagraph"/>
        <w:rPr>
          <w:rFonts w:ascii="Arial" w:hAnsi="Arial" w:cs="Arial"/>
          <w:sz w:val="24"/>
          <w:szCs w:val="24"/>
        </w:rPr>
      </w:pPr>
    </w:p>
    <w:p w14:paraId="127E8A17" w14:textId="4023B6F2" w:rsidR="00AC0F8E" w:rsidRPr="00970FC1" w:rsidRDefault="00970FC1" w:rsidP="0CB6BABC">
      <w:pPr>
        <w:rPr>
          <w:rFonts w:ascii="Arial" w:hAnsi="Arial" w:cs="Arial"/>
          <w:sz w:val="24"/>
          <w:szCs w:val="24"/>
        </w:rPr>
      </w:pPr>
      <w:r>
        <w:rPr>
          <w:rFonts w:ascii="Arial" w:hAnsi="Arial" w:cs="Arial"/>
          <w:sz w:val="24"/>
          <w:szCs w:val="24"/>
        </w:rPr>
        <w:t>6. Mission and Ministry Fund</w:t>
      </w:r>
    </w:p>
    <w:p w14:paraId="0313CB11" w14:textId="7AE51C91" w:rsidR="00AC0F8E" w:rsidRDefault="00AC0F8E" w:rsidP="00AC1AC2">
      <w:pPr>
        <w:rPr>
          <w:rFonts w:ascii="Arial" w:hAnsi="Arial" w:cs="Arial"/>
          <w:sz w:val="24"/>
          <w:szCs w:val="24"/>
        </w:rPr>
      </w:pPr>
      <w:r w:rsidRPr="0059385F">
        <w:rPr>
          <w:rFonts w:ascii="Arial" w:hAnsi="Arial" w:cs="Arial"/>
          <w:sz w:val="24"/>
          <w:szCs w:val="24"/>
        </w:rPr>
        <w:t>Churches</w:t>
      </w:r>
      <w:r w:rsidR="0059385F">
        <w:rPr>
          <w:rFonts w:ascii="Arial" w:hAnsi="Arial" w:cs="Arial"/>
          <w:sz w:val="24"/>
          <w:szCs w:val="24"/>
        </w:rPr>
        <w:t xml:space="preserve"> </w:t>
      </w:r>
      <w:r w:rsidRPr="0059385F">
        <w:rPr>
          <w:rFonts w:ascii="Arial" w:hAnsi="Arial" w:cs="Arial"/>
          <w:sz w:val="24"/>
          <w:szCs w:val="24"/>
        </w:rPr>
        <w:t>contributions</w:t>
      </w:r>
      <w:r w:rsidRPr="0059385F">
        <w:rPr>
          <w:rFonts w:ascii="Arial" w:hAnsi="Arial" w:cs="Arial"/>
          <w:b/>
          <w:bCs/>
          <w:sz w:val="24"/>
          <w:szCs w:val="24"/>
        </w:rPr>
        <w:t xml:space="preserve"> </w:t>
      </w:r>
      <w:r w:rsidRPr="0059385F">
        <w:rPr>
          <w:rFonts w:ascii="Arial" w:hAnsi="Arial" w:cs="Arial"/>
          <w:sz w:val="24"/>
          <w:szCs w:val="24"/>
        </w:rPr>
        <w:t xml:space="preserve">to </w:t>
      </w:r>
      <w:r w:rsidR="0059385F">
        <w:rPr>
          <w:rFonts w:ascii="Arial" w:hAnsi="Arial" w:cs="Arial"/>
          <w:sz w:val="24"/>
          <w:szCs w:val="24"/>
        </w:rPr>
        <w:t>the end</w:t>
      </w:r>
      <w:r w:rsidRPr="0059385F">
        <w:rPr>
          <w:rFonts w:ascii="Arial" w:hAnsi="Arial" w:cs="Arial"/>
          <w:sz w:val="24"/>
          <w:szCs w:val="24"/>
        </w:rPr>
        <w:t xml:space="preserve"> of December 2025</w:t>
      </w:r>
      <w:r w:rsidR="0059385F">
        <w:rPr>
          <w:rFonts w:ascii="Arial" w:hAnsi="Arial" w:cs="Arial"/>
          <w:sz w:val="24"/>
          <w:szCs w:val="24"/>
        </w:rPr>
        <w:t xml:space="preserve"> totalled</w:t>
      </w:r>
      <w:r w:rsidRPr="0059385F">
        <w:rPr>
          <w:rFonts w:ascii="Arial" w:hAnsi="Arial" w:cs="Arial"/>
          <w:sz w:val="24"/>
          <w:szCs w:val="24"/>
        </w:rPr>
        <w:t xml:space="preserve"> £541K</w:t>
      </w:r>
      <w:r w:rsidR="0059385F">
        <w:rPr>
          <w:rFonts w:ascii="Arial" w:hAnsi="Arial" w:cs="Arial"/>
          <w:sz w:val="24"/>
          <w:szCs w:val="24"/>
        </w:rPr>
        <w:t>,</w:t>
      </w:r>
      <w:r w:rsidRPr="0059385F">
        <w:rPr>
          <w:rFonts w:ascii="Arial" w:hAnsi="Arial" w:cs="Arial"/>
          <w:sz w:val="24"/>
          <w:szCs w:val="24"/>
        </w:rPr>
        <w:t xml:space="preserve"> £23k ahead of target for year of £518k. </w:t>
      </w:r>
      <w:r w:rsidR="0059385F">
        <w:rPr>
          <w:rFonts w:ascii="Arial" w:hAnsi="Arial" w:cs="Arial"/>
          <w:sz w:val="24"/>
          <w:szCs w:val="24"/>
        </w:rPr>
        <w:t xml:space="preserve">Thank you to every congregation for your giving to the Fund. </w:t>
      </w:r>
      <w:r w:rsidR="00FD1A88">
        <w:rPr>
          <w:rFonts w:ascii="Arial" w:hAnsi="Arial" w:cs="Arial"/>
          <w:sz w:val="24"/>
          <w:szCs w:val="24"/>
        </w:rPr>
        <w:t xml:space="preserve">The total which the Synod has voluntarily agreed to contribute in 2026 is £550k. </w:t>
      </w:r>
      <w:r w:rsidR="00C6561C">
        <w:rPr>
          <w:rFonts w:ascii="Arial" w:hAnsi="Arial" w:cs="Arial"/>
          <w:sz w:val="24"/>
          <w:szCs w:val="24"/>
        </w:rPr>
        <w:t xml:space="preserve">All congregations have been advised of their contribution using the formula agreed at the Synod meeting in October 2025. </w:t>
      </w:r>
      <w:r w:rsidR="00E14EFB">
        <w:rPr>
          <w:rFonts w:ascii="Arial" w:hAnsi="Arial" w:cs="Arial"/>
          <w:sz w:val="24"/>
          <w:szCs w:val="24"/>
        </w:rPr>
        <w:t>A number of congregations have been in touch with concerns about the amount they are being asked to contribute.  Where there</w:t>
      </w:r>
      <w:r w:rsidR="00BE0212">
        <w:rPr>
          <w:rFonts w:ascii="Arial" w:hAnsi="Arial" w:cs="Arial"/>
          <w:sz w:val="24"/>
          <w:szCs w:val="24"/>
        </w:rPr>
        <w:t xml:space="preserve"> </w:t>
      </w:r>
      <w:r w:rsidR="0068645A">
        <w:rPr>
          <w:rFonts w:ascii="Arial" w:hAnsi="Arial" w:cs="Arial"/>
          <w:sz w:val="24"/>
          <w:szCs w:val="24"/>
        </w:rPr>
        <w:t>has</w:t>
      </w:r>
      <w:r w:rsidR="00E14EFB">
        <w:rPr>
          <w:rFonts w:ascii="Arial" w:hAnsi="Arial" w:cs="Arial"/>
          <w:sz w:val="24"/>
          <w:szCs w:val="24"/>
        </w:rPr>
        <w:t xml:space="preserve"> been an error in the calculation</w:t>
      </w:r>
      <w:r w:rsidR="00BE0212">
        <w:rPr>
          <w:rFonts w:ascii="Arial" w:hAnsi="Arial" w:cs="Arial"/>
          <w:sz w:val="24"/>
          <w:szCs w:val="24"/>
        </w:rPr>
        <w:t xml:space="preserve"> this has now been rectified and the correct calculation applied. The Committee reviewed the requests of congregations who felt that they were not able to meet the contribution </w:t>
      </w:r>
      <w:r w:rsidR="00220775">
        <w:rPr>
          <w:rFonts w:ascii="Arial" w:hAnsi="Arial" w:cs="Arial"/>
          <w:sz w:val="24"/>
          <w:szCs w:val="24"/>
        </w:rPr>
        <w:t xml:space="preserve">determined by the formula. It </w:t>
      </w:r>
      <w:r w:rsidR="007F5DE6">
        <w:rPr>
          <w:rFonts w:ascii="Arial" w:hAnsi="Arial" w:cs="Arial"/>
          <w:sz w:val="24"/>
          <w:szCs w:val="24"/>
        </w:rPr>
        <w:t>was</w:t>
      </w:r>
      <w:r w:rsidR="00220775">
        <w:rPr>
          <w:rFonts w:ascii="Arial" w:hAnsi="Arial" w:cs="Arial"/>
          <w:sz w:val="24"/>
          <w:szCs w:val="24"/>
        </w:rPr>
        <w:t xml:space="preserve"> the decision of the committee that </w:t>
      </w:r>
      <w:r w:rsidR="007F5DE6">
        <w:rPr>
          <w:rFonts w:ascii="Arial" w:hAnsi="Arial" w:cs="Arial"/>
          <w:sz w:val="24"/>
          <w:szCs w:val="24"/>
        </w:rPr>
        <w:t xml:space="preserve">the contributions </w:t>
      </w:r>
      <w:r w:rsidR="00FE1F51">
        <w:rPr>
          <w:rFonts w:ascii="Arial" w:hAnsi="Arial" w:cs="Arial"/>
          <w:sz w:val="24"/>
          <w:szCs w:val="24"/>
        </w:rPr>
        <w:t xml:space="preserve">determined by the formula will stand. </w:t>
      </w:r>
      <w:r w:rsidR="0061603A">
        <w:rPr>
          <w:rFonts w:ascii="Arial" w:hAnsi="Arial" w:cs="Arial"/>
          <w:sz w:val="24"/>
          <w:szCs w:val="24"/>
        </w:rPr>
        <w:t xml:space="preserve">It is noted that the Extraordinary General Assembly meeting in November 2025 </w:t>
      </w:r>
      <w:r w:rsidR="00947989">
        <w:rPr>
          <w:rFonts w:ascii="Arial" w:hAnsi="Arial" w:cs="Arial"/>
          <w:sz w:val="24"/>
          <w:szCs w:val="24"/>
        </w:rPr>
        <w:t>passed Resolution 46</w:t>
      </w:r>
    </w:p>
    <w:p w14:paraId="034AF690" w14:textId="6C8CFFCF" w:rsidR="00947989" w:rsidRDefault="00947989" w:rsidP="00AC1AC2">
      <w:pPr>
        <w:rPr>
          <w:rFonts w:ascii="Arial" w:hAnsi="Arial" w:cs="Arial"/>
          <w:i/>
          <w:iCs/>
          <w:sz w:val="24"/>
          <w:szCs w:val="24"/>
        </w:rPr>
      </w:pPr>
      <w:r w:rsidRPr="00947989">
        <w:rPr>
          <w:rFonts w:ascii="Arial" w:hAnsi="Arial" w:cs="Arial"/>
          <w:i/>
          <w:iCs/>
          <w:sz w:val="24"/>
          <w:szCs w:val="24"/>
        </w:rPr>
        <w:t>General Assembly instructs Resources and Ministries Committees to arrange a consultation with synod officers, synod trust company trustees, and other relevant decision-makers, to address underlying theological and other strategic and covenantal questions related to finance and governance, particularly in relation the sustainability of the Ministry and Mission Fund and the ministry provision made possible by that fund.</w:t>
      </w:r>
    </w:p>
    <w:p w14:paraId="625C652A" w14:textId="5F161E3C" w:rsidR="0057159C" w:rsidRDefault="0057159C" w:rsidP="00AC1AC2">
      <w:pPr>
        <w:rPr>
          <w:rFonts w:ascii="Arial" w:hAnsi="Arial" w:cs="Arial"/>
          <w:sz w:val="24"/>
          <w:szCs w:val="24"/>
        </w:rPr>
      </w:pPr>
      <w:r>
        <w:rPr>
          <w:rFonts w:ascii="Arial" w:hAnsi="Arial" w:cs="Arial"/>
          <w:sz w:val="24"/>
          <w:szCs w:val="24"/>
        </w:rPr>
        <w:t xml:space="preserve">In light of this it is anticipated there will be further denomination-wide consultation on the Mission and Ministry Fund in </w:t>
      </w:r>
      <w:r w:rsidR="001B6F09">
        <w:rPr>
          <w:rFonts w:ascii="Arial" w:hAnsi="Arial" w:cs="Arial"/>
          <w:sz w:val="24"/>
          <w:szCs w:val="24"/>
        </w:rPr>
        <w:t xml:space="preserve">the near future. </w:t>
      </w:r>
    </w:p>
    <w:p w14:paraId="1092D018" w14:textId="7E803A9D" w:rsidR="001B6F09" w:rsidRDefault="001B6F09" w:rsidP="00AC1AC2">
      <w:pPr>
        <w:rPr>
          <w:rFonts w:ascii="Arial" w:hAnsi="Arial" w:cs="Arial"/>
          <w:sz w:val="24"/>
          <w:szCs w:val="24"/>
        </w:rPr>
      </w:pPr>
      <w:r>
        <w:rPr>
          <w:rFonts w:ascii="Arial" w:hAnsi="Arial" w:cs="Arial"/>
          <w:sz w:val="24"/>
          <w:szCs w:val="24"/>
        </w:rPr>
        <w:t>7. Pulpit supply</w:t>
      </w:r>
    </w:p>
    <w:p w14:paraId="2F168674" w14:textId="39D4E11A" w:rsidR="000F0AF6" w:rsidRDefault="000F0AF6" w:rsidP="00AC1AC2">
      <w:pPr>
        <w:rPr>
          <w:rFonts w:ascii="Arial" w:hAnsi="Arial" w:cs="Arial"/>
          <w:sz w:val="24"/>
          <w:szCs w:val="24"/>
        </w:rPr>
      </w:pPr>
      <w:r>
        <w:rPr>
          <w:rFonts w:ascii="Arial" w:hAnsi="Arial" w:cs="Arial"/>
          <w:sz w:val="24"/>
          <w:szCs w:val="24"/>
        </w:rPr>
        <w:lastRenderedPageBreak/>
        <w:t xml:space="preserve">The Committee heard the request at </w:t>
      </w:r>
      <w:r w:rsidR="00170DB7">
        <w:rPr>
          <w:rFonts w:ascii="Arial" w:hAnsi="Arial" w:cs="Arial"/>
          <w:sz w:val="24"/>
          <w:szCs w:val="24"/>
        </w:rPr>
        <w:t xml:space="preserve">the last Synod meeting for financial support to churches with pulpit supply costs. The committee considered two schemes in operation in other Synods and decided to </w:t>
      </w:r>
      <w:r w:rsidR="00CD32A0">
        <w:rPr>
          <w:rFonts w:ascii="Arial" w:hAnsi="Arial" w:cs="Arial"/>
          <w:sz w:val="24"/>
          <w:szCs w:val="24"/>
        </w:rPr>
        <w:t>trial a scheme for one year where congregations may claim up to two weeks per month of pulpit supply costs at the Plan for Partnership approved rate of £40</w:t>
      </w:r>
      <w:r w:rsidR="005351F8">
        <w:rPr>
          <w:rFonts w:ascii="Arial" w:hAnsi="Arial" w:cs="Arial"/>
          <w:sz w:val="24"/>
          <w:szCs w:val="24"/>
        </w:rPr>
        <w:t xml:space="preserve"> per week for any Sunday when</w:t>
      </w:r>
      <w:r w:rsidR="002B4317">
        <w:rPr>
          <w:rFonts w:ascii="Arial" w:hAnsi="Arial" w:cs="Arial"/>
          <w:sz w:val="24"/>
          <w:szCs w:val="24"/>
        </w:rPr>
        <w:t xml:space="preserve"> in vacancy or when</w:t>
      </w:r>
      <w:r w:rsidR="005351F8">
        <w:rPr>
          <w:rFonts w:ascii="Arial" w:hAnsi="Arial" w:cs="Arial"/>
          <w:sz w:val="24"/>
          <w:szCs w:val="24"/>
        </w:rPr>
        <w:t xml:space="preserve"> their inducted minister is not leading worship. Claims may be made quarterly in arrear</w:t>
      </w:r>
      <w:r w:rsidR="00372A9D">
        <w:rPr>
          <w:rFonts w:ascii="Arial" w:hAnsi="Arial" w:cs="Arial"/>
          <w:sz w:val="24"/>
          <w:szCs w:val="24"/>
        </w:rPr>
        <w:t xml:space="preserve">s to the Synod Finance team. </w:t>
      </w:r>
      <w:r w:rsidR="002B4317">
        <w:rPr>
          <w:rFonts w:ascii="Arial" w:hAnsi="Arial" w:cs="Arial"/>
          <w:sz w:val="24"/>
          <w:szCs w:val="24"/>
        </w:rPr>
        <w:t xml:space="preserve">The trial year will begin in April </w:t>
      </w:r>
      <w:r w:rsidR="00AA670C">
        <w:rPr>
          <w:rFonts w:ascii="Arial" w:hAnsi="Arial" w:cs="Arial"/>
          <w:sz w:val="24"/>
          <w:szCs w:val="24"/>
        </w:rPr>
        <w:t>2026,</w:t>
      </w:r>
      <w:r w:rsidR="002B4317">
        <w:rPr>
          <w:rFonts w:ascii="Arial" w:hAnsi="Arial" w:cs="Arial"/>
          <w:sz w:val="24"/>
          <w:szCs w:val="24"/>
        </w:rPr>
        <w:t xml:space="preserve"> and Church Treasurers have received letters inviting claims for reimbursement and a form for their use. </w:t>
      </w:r>
      <w:r w:rsidR="00315E60">
        <w:rPr>
          <w:rFonts w:ascii="Arial" w:hAnsi="Arial" w:cs="Arial"/>
          <w:sz w:val="24"/>
          <w:szCs w:val="24"/>
        </w:rPr>
        <w:t xml:space="preserve">If the maximum level of reimbursement was sought from </w:t>
      </w:r>
      <w:r w:rsidR="00AA670C">
        <w:rPr>
          <w:rFonts w:ascii="Arial" w:hAnsi="Arial" w:cs="Arial"/>
          <w:sz w:val="24"/>
          <w:szCs w:val="24"/>
        </w:rPr>
        <w:t>congregations,</w:t>
      </w:r>
      <w:r w:rsidR="00315E60">
        <w:rPr>
          <w:rFonts w:ascii="Arial" w:hAnsi="Arial" w:cs="Arial"/>
          <w:sz w:val="24"/>
          <w:szCs w:val="24"/>
        </w:rPr>
        <w:t xml:space="preserve"> it is estimated the cost to the Synod would be in the region of £22,000 per annum</w:t>
      </w:r>
      <w:r w:rsidR="00D9744B">
        <w:rPr>
          <w:rFonts w:ascii="Arial" w:hAnsi="Arial" w:cs="Arial"/>
          <w:sz w:val="24"/>
          <w:szCs w:val="24"/>
        </w:rPr>
        <w:t>.</w:t>
      </w:r>
    </w:p>
    <w:p w14:paraId="238071F7" w14:textId="5509A8CE" w:rsidR="001B6F09" w:rsidRDefault="001B6F09" w:rsidP="00AC1AC2">
      <w:pPr>
        <w:rPr>
          <w:rFonts w:ascii="Arial" w:hAnsi="Arial" w:cs="Arial"/>
          <w:sz w:val="24"/>
          <w:szCs w:val="24"/>
        </w:rPr>
      </w:pPr>
      <w:r>
        <w:rPr>
          <w:rFonts w:ascii="Arial" w:hAnsi="Arial" w:cs="Arial"/>
          <w:sz w:val="24"/>
          <w:szCs w:val="24"/>
        </w:rPr>
        <w:t>8. Level 1</w:t>
      </w:r>
      <w:r w:rsidR="002B4317">
        <w:rPr>
          <w:rFonts w:ascii="Arial" w:hAnsi="Arial" w:cs="Arial"/>
          <w:sz w:val="24"/>
          <w:szCs w:val="24"/>
        </w:rPr>
        <w:t xml:space="preserve"> Disclosure costs</w:t>
      </w:r>
    </w:p>
    <w:p w14:paraId="1510629C" w14:textId="10030069" w:rsidR="00D9744B" w:rsidRDefault="002B4317" w:rsidP="00D9744B">
      <w:pPr>
        <w:rPr>
          <w:rFonts w:ascii="Arial" w:hAnsi="Arial" w:cs="Arial"/>
          <w:sz w:val="24"/>
          <w:szCs w:val="24"/>
        </w:rPr>
      </w:pPr>
      <w:r>
        <w:rPr>
          <w:rFonts w:ascii="Arial" w:hAnsi="Arial" w:cs="Arial"/>
          <w:sz w:val="24"/>
          <w:szCs w:val="24"/>
        </w:rPr>
        <w:t xml:space="preserve">The Committee received a request to meet the costs of Level 1 disclosures </w:t>
      </w:r>
      <w:r w:rsidR="00AE1844">
        <w:rPr>
          <w:rFonts w:ascii="Arial" w:hAnsi="Arial" w:cs="Arial"/>
          <w:sz w:val="24"/>
          <w:szCs w:val="24"/>
        </w:rPr>
        <w:t xml:space="preserve">for congregations. An unintended consequence of the changes in safeguarding legislation mean that the appropriate criminal record check for the majority of volunteers in our churches is a Level 1 rather than PVG membership. Level 1 </w:t>
      </w:r>
      <w:r w:rsidR="00D9744B">
        <w:rPr>
          <w:rFonts w:ascii="Arial" w:hAnsi="Arial" w:cs="Arial"/>
          <w:sz w:val="24"/>
          <w:szCs w:val="24"/>
        </w:rPr>
        <w:t>disclosures</w:t>
      </w:r>
      <w:r w:rsidR="00AE1844">
        <w:rPr>
          <w:rFonts w:ascii="Arial" w:hAnsi="Arial" w:cs="Arial"/>
          <w:sz w:val="24"/>
          <w:szCs w:val="24"/>
        </w:rPr>
        <w:t xml:space="preserve"> have </w:t>
      </w:r>
      <w:r w:rsidR="00C84891">
        <w:rPr>
          <w:rFonts w:ascii="Arial" w:hAnsi="Arial" w:cs="Arial"/>
          <w:sz w:val="24"/>
          <w:szCs w:val="24"/>
        </w:rPr>
        <w:t xml:space="preserve">always incurred a £25 fee per applicant. Applicants will need to pay this fee themselves when applying and may </w:t>
      </w:r>
      <w:r w:rsidR="00AD52D5">
        <w:rPr>
          <w:rFonts w:ascii="Arial" w:hAnsi="Arial" w:cs="Arial"/>
          <w:sz w:val="24"/>
          <w:szCs w:val="24"/>
        </w:rPr>
        <w:t xml:space="preserve">seek reimbursement from their congregation. The committee agreed that congregations may seek reimbursement for these costs from the Synod, quarterly and in arrears from the outset of the legislation changes </w:t>
      </w:r>
      <w:r w:rsidR="00D9744B">
        <w:rPr>
          <w:rFonts w:ascii="Arial" w:hAnsi="Arial" w:cs="Arial"/>
          <w:sz w:val="24"/>
          <w:szCs w:val="24"/>
        </w:rPr>
        <w:t>on 1</w:t>
      </w:r>
      <w:r w:rsidR="00D9744B" w:rsidRPr="00D9744B">
        <w:rPr>
          <w:rFonts w:ascii="Arial" w:hAnsi="Arial" w:cs="Arial"/>
          <w:sz w:val="24"/>
          <w:szCs w:val="24"/>
          <w:vertAlign w:val="superscript"/>
        </w:rPr>
        <w:t>st</w:t>
      </w:r>
      <w:r w:rsidR="00D9744B">
        <w:rPr>
          <w:rFonts w:ascii="Arial" w:hAnsi="Arial" w:cs="Arial"/>
          <w:sz w:val="24"/>
          <w:szCs w:val="24"/>
        </w:rPr>
        <w:t xml:space="preserve"> April 2025. Church Treasurers have received letters inviting claims for reimbursement and a form for their use. If the maximum level of reimbursement was sought from </w:t>
      </w:r>
      <w:r w:rsidR="00AA670C">
        <w:rPr>
          <w:rFonts w:ascii="Arial" w:hAnsi="Arial" w:cs="Arial"/>
          <w:sz w:val="24"/>
          <w:szCs w:val="24"/>
        </w:rPr>
        <w:t>congregations,</w:t>
      </w:r>
      <w:r w:rsidR="00D9744B">
        <w:rPr>
          <w:rFonts w:ascii="Arial" w:hAnsi="Arial" w:cs="Arial"/>
          <w:sz w:val="24"/>
          <w:szCs w:val="24"/>
        </w:rPr>
        <w:t xml:space="preserve"> it is estimated the cost to the Synod would be in the region of £</w:t>
      </w:r>
      <w:r w:rsidR="00960DD0">
        <w:rPr>
          <w:rFonts w:ascii="Arial" w:hAnsi="Arial" w:cs="Arial"/>
          <w:sz w:val="24"/>
          <w:szCs w:val="24"/>
        </w:rPr>
        <w:t>4,600 over a five</w:t>
      </w:r>
      <w:r w:rsidR="00AA670C">
        <w:rPr>
          <w:rFonts w:ascii="Arial" w:hAnsi="Arial" w:cs="Arial"/>
          <w:sz w:val="24"/>
          <w:szCs w:val="24"/>
        </w:rPr>
        <w:t>-</w:t>
      </w:r>
      <w:r w:rsidR="00960DD0">
        <w:rPr>
          <w:rFonts w:ascii="Arial" w:hAnsi="Arial" w:cs="Arial"/>
          <w:sz w:val="24"/>
          <w:szCs w:val="24"/>
        </w:rPr>
        <w:t xml:space="preserve">year period. </w:t>
      </w:r>
    </w:p>
    <w:p w14:paraId="621C193C" w14:textId="131495B7" w:rsidR="00AC0F8E" w:rsidRDefault="00E349ED" w:rsidP="00955673">
      <w:pPr>
        <w:rPr>
          <w:rFonts w:ascii="Arial" w:hAnsi="Arial" w:cs="Arial"/>
          <w:sz w:val="24"/>
          <w:szCs w:val="24"/>
        </w:rPr>
      </w:pPr>
      <w:r>
        <w:rPr>
          <w:rFonts w:ascii="Arial" w:hAnsi="Arial" w:cs="Arial"/>
          <w:sz w:val="24"/>
          <w:szCs w:val="24"/>
        </w:rPr>
        <w:t xml:space="preserve">9. </w:t>
      </w:r>
      <w:r w:rsidR="0054371A">
        <w:rPr>
          <w:rFonts w:ascii="Arial" w:hAnsi="Arial" w:cs="Arial"/>
          <w:sz w:val="24"/>
          <w:szCs w:val="24"/>
        </w:rPr>
        <w:t xml:space="preserve">  </w:t>
      </w:r>
      <w:r w:rsidR="00BE32D6">
        <w:rPr>
          <w:rFonts w:ascii="Arial" w:hAnsi="Arial" w:cs="Arial"/>
          <w:sz w:val="24"/>
          <w:szCs w:val="24"/>
        </w:rPr>
        <w:t xml:space="preserve">Implications of the closure of congregations in the Synod. </w:t>
      </w:r>
    </w:p>
    <w:p w14:paraId="445256A5" w14:textId="23B780FF" w:rsidR="00BE32D6" w:rsidRDefault="00BE32D6" w:rsidP="00955673">
      <w:pPr>
        <w:rPr>
          <w:rFonts w:ascii="Arial" w:hAnsi="Arial" w:cs="Arial"/>
          <w:sz w:val="24"/>
          <w:szCs w:val="24"/>
        </w:rPr>
      </w:pPr>
      <w:r>
        <w:rPr>
          <w:rFonts w:ascii="Arial" w:hAnsi="Arial" w:cs="Arial"/>
          <w:sz w:val="24"/>
          <w:szCs w:val="24"/>
        </w:rPr>
        <w:t>The Committee</w:t>
      </w:r>
      <w:r w:rsidR="005A404E">
        <w:rPr>
          <w:rFonts w:ascii="Arial" w:hAnsi="Arial" w:cs="Arial"/>
          <w:sz w:val="24"/>
          <w:szCs w:val="24"/>
        </w:rPr>
        <w:t xml:space="preserve"> looked at its responsibilities in light of the resolutions passed at </w:t>
      </w:r>
      <w:r w:rsidR="00F84D35">
        <w:rPr>
          <w:rFonts w:ascii="Arial" w:hAnsi="Arial" w:cs="Arial"/>
          <w:sz w:val="24"/>
          <w:szCs w:val="24"/>
        </w:rPr>
        <w:t xml:space="preserve">Synod in October 2025 and agreed that requests for financial support for </w:t>
      </w:r>
      <w:r w:rsidR="00232700">
        <w:rPr>
          <w:rFonts w:ascii="Arial" w:hAnsi="Arial" w:cs="Arial"/>
          <w:sz w:val="24"/>
          <w:szCs w:val="24"/>
        </w:rPr>
        <w:t xml:space="preserve">meeting local expenses will be dealt with on an </w:t>
      </w:r>
      <w:r w:rsidR="00232700" w:rsidRPr="00232700">
        <w:rPr>
          <w:rFonts w:ascii="Arial" w:hAnsi="Arial" w:cs="Arial"/>
          <w:i/>
          <w:iCs/>
          <w:sz w:val="24"/>
          <w:szCs w:val="24"/>
        </w:rPr>
        <w:t>ad hoc</w:t>
      </w:r>
      <w:r w:rsidR="00232700">
        <w:rPr>
          <w:rFonts w:ascii="Arial" w:hAnsi="Arial" w:cs="Arial"/>
          <w:sz w:val="24"/>
          <w:szCs w:val="24"/>
        </w:rPr>
        <w:t xml:space="preserve"> basis. </w:t>
      </w:r>
    </w:p>
    <w:p w14:paraId="0FC00DA2" w14:textId="77777777" w:rsidR="00232700" w:rsidRDefault="00232700" w:rsidP="00955673">
      <w:pPr>
        <w:rPr>
          <w:rFonts w:ascii="Arial" w:hAnsi="Arial" w:cs="Arial"/>
          <w:sz w:val="24"/>
          <w:szCs w:val="24"/>
        </w:rPr>
      </w:pPr>
    </w:p>
    <w:p w14:paraId="64A89DE1" w14:textId="3E09D89E" w:rsidR="00232700" w:rsidRDefault="00232700" w:rsidP="00955673">
      <w:pPr>
        <w:rPr>
          <w:rFonts w:ascii="Arial" w:hAnsi="Arial" w:cs="Arial"/>
          <w:b/>
          <w:bCs/>
          <w:sz w:val="36"/>
          <w:szCs w:val="36"/>
        </w:rPr>
      </w:pPr>
      <w:r>
        <w:rPr>
          <w:rFonts w:ascii="Arial" w:hAnsi="Arial" w:cs="Arial"/>
          <w:b/>
          <w:bCs/>
          <w:sz w:val="36"/>
          <w:szCs w:val="36"/>
        </w:rPr>
        <w:t>Property</w:t>
      </w:r>
    </w:p>
    <w:p w14:paraId="1A0E2447" w14:textId="16E8ADBD" w:rsidR="00232700" w:rsidRDefault="00232700" w:rsidP="00955673">
      <w:pPr>
        <w:rPr>
          <w:rFonts w:ascii="Arial" w:hAnsi="Arial" w:cs="Arial"/>
          <w:sz w:val="24"/>
          <w:szCs w:val="24"/>
        </w:rPr>
      </w:pPr>
      <w:r>
        <w:rPr>
          <w:rFonts w:ascii="Arial" w:hAnsi="Arial" w:cs="Arial"/>
          <w:sz w:val="24"/>
          <w:szCs w:val="24"/>
        </w:rPr>
        <w:t>Since the last report to Synod the following property transactions have been completed or are in progress</w:t>
      </w:r>
      <w:r w:rsidR="009B666E">
        <w:rPr>
          <w:rFonts w:ascii="Arial" w:hAnsi="Arial" w:cs="Arial"/>
          <w:sz w:val="24"/>
          <w:szCs w:val="24"/>
        </w:rPr>
        <w:t>:</w:t>
      </w:r>
    </w:p>
    <w:p w14:paraId="453C3D4C" w14:textId="7BA8D462" w:rsidR="00232700" w:rsidRDefault="00925BE3" w:rsidP="00955673">
      <w:pPr>
        <w:rPr>
          <w:rFonts w:ascii="Arial" w:hAnsi="Arial" w:cs="Arial"/>
          <w:sz w:val="24"/>
          <w:szCs w:val="24"/>
        </w:rPr>
      </w:pPr>
      <w:r>
        <w:rPr>
          <w:rFonts w:ascii="Arial" w:hAnsi="Arial" w:cs="Arial"/>
          <w:sz w:val="24"/>
          <w:szCs w:val="24"/>
        </w:rPr>
        <w:t>1</w:t>
      </w:r>
      <w:r w:rsidR="009B666E">
        <w:rPr>
          <w:rFonts w:ascii="Arial" w:hAnsi="Arial" w:cs="Arial"/>
          <w:sz w:val="24"/>
          <w:szCs w:val="24"/>
        </w:rPr>
        <w:t>0</w:t>
      </w:r>
      <w:r>
        <w:rPr>
          <w:rFonts w:ascii="Arial" w:hAnsi="Arial" w:cs="Arial"/>
          <w:sz w:val="24"/>
          <w:szCs w:val="24"/>
        </w:rPr>
        <w:t xml:space="preserve">. </w:t>
      </w:r>
      <w:r w:rsidR="009751C0">
        <w:rPr>
          <w:rFonts w:ascii="Arial" w:hAnsi="Arial" w:cs="Arial"/>
          <w:sz w:val="24"/>
          <w:szCs w:val="24"/>
        </w:rPr>
        <w:t xml:space="preserve">The committee has agreed to sell the following manses and </w:t>
      </w:r>
      <w:r w:rsidR="00C6143E">
        <w:rPr>
          <w:rFonts w:ascii="Arial" w:hAnsi="Arial" w:cs="Arial"/>
          <w:sz w:val="24"/>
          <w:szCs w:val="24"/>
        </w:rPr>
        <w:t>all are either on the market or being prepared for sale</w:t>
      </w:r>
      <w:r w:rsidR="00A65BD5">
        <w:rPr>
          <w:rFonts w:ascii="Arial" w:hAnsi="Arial" w:cs="Arial"/>
          <w:sz w:val="24"/>
          <w:szCs w:val="24"/>
        </w:rPr>
        <w:t xml:space="preserve"> - Cambuslang (former Synod Moderator’s manse)</w:t>
      </w:r>
      <w:r w:rsidR="00C42945">
        <w:rPr>
          <w:rFonts w:ascii="Arial" w:hAnsi="Arial" w:cs="Arial"/>
          <w:sz w:val="24"/>
          <w:szCs w:val="24"/>
        </w:rPr>
        <w:t>;</w:t>
      </w:r>
      <w:r w:rsidR="00A65BD5" w:rsidRPr="00A65BD5">
        <w:rPr>
          <w:rFonts w:ascii="Arial" w:hAnsi="Arial" w:cs="Arial"/>
          <w:sz w:val="24"/>
          <w:szCs w:val="24"/>
        </w:rPr>
        <w:t xml:space="preserve"> </w:t>
      </w:r>
      <w:r w:rsidR="00A65BD5">
        <w:rPr>
          <w:rFonts w:ascii="Arial" w:hAnsi="Arial" w:cs="Arial"/>
          <w:sz w:val="24"/>
          <w:szCs w:val="24"/>
        </w:rPr>
        <w:t>Ratho (Saughtonhall and Duke St)</w:t>
      </w:r>
      <w:r w:rsidR="00C42945">
        <w:rPr>
          <w:rFonts w:ascii="Arial" w:hAnsi="Arial" w:cs="Arial"/>
          <w:sz w:val="24"/>
          <w:szCs w:val="24"/>
        </w:rPr>
        <w:t>;</w:t>
      </w:r>
      <w:r w:rsidR="0088507B">
        <w:rPr>
          <w:rFonts w:ascii="Arial" w:hAnsi="Arial" w:cs="Arial"/>
          <w:sz w:val="24"/>
          <w:szCs w:val="24"/>
        </w:rPr>
        <w:t xml:space="preserve"> Carnbroe (Lanarkshire Tr</w:t>
      </w:r>
      <w:r w:rsidR="002B0288">
        <w:rPr>
          <w:rFonts w:ascii="Arial" w:hAnsi="Arial" w:cs="Arial"/>
          <w:sz w:val="24"/>
          <w:szCs w:val="24"/>
        </w:rPr>
        <w:t>i</w:t>
      </w:r>
      <w:r w:rsidR="0088507B">
        <w:rPr>
          <w:rFonts w:ascii="Arial" w:hAnsi="Arial" w:cs="Arial"/>
          <w:sz w:val="24"/>
          <w:szCs w:val="24"/>
        </w:rPr>
        <w:t xml:space="preserve">nity). </w:t>
      </w:r>
      <w:r w:rsidR="002B0288">
        <w:rPr>
          <w:rFonts w:ascii="Arial" w:hAnsi="Arial" w:cs="Arial"/>
          <w:sz w:val="24"/>
          <w:szCs w:val="24"/>
        </w:rPr>
        <w:t xml:space="preserve">The committee has assured the elders of the congregation’s concerned that it is the committee’s intention to purchase new manses when the ministry needs of the congregations are determined. </w:t>
      </w:r>
    </w:p>
    <w:p w14:paraId="1F0A040A" w14:textId="67B90E36" w:rsidR="00925BE3" w:rsidRDefault="00925BE3" w:rsidP="00955673">
      <w:pPr>
        <w:rPr>
          <w:rFonts w:ascii="Arial" w:hAnsi="Arial" w:cs="Arial"/>
          <w:sz w:val="24"/>
          <w:szCs w:val="24"/>
        </w:rPr>
      </w:pPr>
      <w:r>
        <w:rPr>
          <w:rFonts w:ascii="Arial" w:hAnsi="Arial" w:cs="Arial"/>
          <w:sz w:val="24"/>
          <w:szCs w:val="24"/>
        </w:rPr>
        <w:t>1</w:t>
      </w:r>
      <w:r w:rsidR="009B666E">
        <w:rPr>
          <w:rFonts w:ascii="Arial" w:hAnsi="Arial" w:cs="Arial"/>
          <w:sz w:val="24"/>
          <w:szCs w:val="24"/>
        </w:rPr>
        <w:t>1</w:t>
      </w:r>
      <w:r>
        <w:rPr>
          <w:rFonts w:ascii="Arial" w:hAnsi="Arial" w:cs="Arial"/>
          <w:sz w:val="24"/>
          <w:szCs w:val="24"/>
        </w:rPr>
        <w:t xml:space="preserve">. A new manse has been purchased in Dumbarton for the </w:t>
      </w:r>
      <w:r w:rsidR="00D67BD4">
        <w:rPr>
          <w:rFonts w:ascii="Arial" w:hAnsi="Arial" w:cs="Arial"/>
          <w:sz w:val="24"/>
          <w:szCs w:val="24"/>
        </w:rPr>
        <w:t xml:space="preserve">North of the Clyde cluster. </w:t>
      </w:r>
    </w:p>
    <w:p w14:paraId="2CA2B429" w14:textId="13213724" w:rsidR="00D67BD4" w:rsidRDefault="00D67BD4" w:rsidP="00955673">
      <w:pPr>
        <w:rPr>
          <w:rFonts w:ascii="Arial" w:hAnsi="Arial" w:cs="Arial"/>
          <w:sz w:val="24"/>
          <w:szCs w:val="24"/>
        </w:rPr>
      </w:pPr>
      <w:r>
        <w:rPr>
          <w:rFonts w:ascii="Arial" w:hAnsi="Arial" w:cs="Arial"/>
          <w:sz w:val="24"/>
          <w:szCs w:val="24"/>
        </w:rPr>
        <w:lastRenderedPageBreak/>
        <w:t>1</w:t>
      </w:r>
      <w:r w:rsidR="009B666E">
        <w:rPr>
          <w:rFonts w:ascii="Arial" w:hAnsi="Arial" w:cs="Arial"/>
          <w:sz w:val="24"/>
          <w:szCs w:val="24"/>
        </w:rPr>
        <w:t>2</w:t>
      </w:r>
      <w:r>
        <w:rPr>
          <w:rFonts w:ascii="Arial" w:hAnsi="Arial" w:cs="Arial"/>
          <w:sz w:val="24"/>
          <w:szCs w:val="24"/>
        </w:rPr>
        <w:t>. The proposed sale of the for</w:t>
      </w:r>
      <w:r w:rsidR="00B06DF0">
        <w:rPr>
          <w:rFonts w:ascii="Arial" w:hAnsi="Arial" w:cs="Arial"/>
          <w:sz w:val="24"/>
          <w:szCs w:val="24"/>
        </w:rPr>
        <w:t>mer</w:t>
      </w:r>
      <w:r>
        <w:rPr>
          <w:rFonts w:ascii="Arial" w:hAnsi="Arial" w:cs="Arial"/>
          <w:sz w:val="24"/>
          <w:szCs w:val="24"/>
        </w:rPr>
        <w:t xml:space="preserve"> Greenock West </w:t>
      </w:r>
      <w:r w:rsidR="00B06DF0">
        <w:rPr>
          <w:rFonts w:ascii="Arial" w:hAnsi="Arial" w:cs="Arial"/>
          <w:sz w:val="24"/>
          <w:szCs w:val="24"/>
        </w:rPr>
        <w:t>URC building did not go through on the completion date</w:t>
      </w:r>
      <w:r w:rsidR="000D7669">
        <w:rPr>
          <w:rFonts w:ascii="Arial" w:hAnsi="Arial" w:cs="Arial"/>
          <w:sz w:val="24"/>
          <w:szCs w:val="24"/>
        </w:rPr>
        <w:t xml:space="preserve"> as the purchaser </w:t>
      </w:r>
      <w:r w:rsidR="00B7407F">
        <w:rPr>
          <w:rFonts w:ascii="Arial" w:hAnsi="Arial" w:cs="Arial"/>
          <w:sz w:val="24"/>
          <w:szCs w:val="24"/>
        </w:rPr>
        <w:t>reduced his offer by £30,000. Synod officers are continuing to work with Eric Thomson of Thomson Property Management to seek new interest in the property.</w:t>
      </w:r>
    </w:p>
    <w:p w14:paraId="61DA183A" w14:textId="327E5112" w:rsidR="00622262" w:rsidRDefault="00622262" w:rsidP="00955673">
      <w:pPr>
        <w:rPr>
          <w:rFonts w:ascii="Arial" w:hAnsi="Arial" w:cs="Arial"/>
          <w:sz w:val="24"/>
          <w:szCs w:val="24"/>
        </w:rPr>
      </w:pPr>
      <w:r>
        <w:rPr>
          <w:rFonts w:ascii="Arial" w:hAnsi="Arial" w:cs="Arial"/>
          <w:sz w:val="24"/>
          <w:szCs w:val="24"/>
        </w:rPr>
        <w:t>1</w:t>
      </w:r>
      <w:r w:rsidR="009B666E">
        <w:rPr>
          <w:rFonts w:ascii="Arial" w:hAnsi="Arial" w:cs="Arial"/>
          <w:sz w:val="24"/>
          <w:szCs w:val="24"/>
        </w:rPr>
        <w:t>3</w:t>
      </w:r>
      <w:r>
        <w:rPr>
          <w:rFonts w:ascii="Arial" w:hAnsi="Arial" w:cs="Arial"/>
          <w:sz w:val="24"/>
          <w:szCs w:val="24"/>
        </w:rPr>
        <w:t xml:space="preserve">. The sale of the former Hamilton URC building was successfully concluded by the local trustees. </w:t>
      </w:r>
    </w:p>
    <w:p w14:paraId="1DBED87D" w14:textId="143ED304" w:rsidR="00A71C2B" w:rsidRDefault="00405A76" w:rsidP="00955673">
      <w:pPr>
        <w:rPr>
          <w:rFonts w:ascii="Arial" w:hAnsi="Arial" w:cs="Arial"/>
          <w:sz w:val="24"/>
          <w:szCs w:val="24"/>
        </w:rPr>
      </w:pPr>
      <w:r>
        <w:rPr>
          <w:rFonts w:ascii="Arial" w:hAnsi="Arial" w:cs="Arial"/>
          <w:sz w:val="24"/>
          <w:szCs w:val="24"/>
        </w:rPr>
        <w:t>1</w:t>
      </w:r>
      <w:r w:rsidR="009B666E">
        <w:rPr>
          <w:rFonts w:ascii="Arial" w:hAnsi="Arial" w:cs="Arial"/>
          <w:sz w:val="24"/>
          <w:szCs w:val="24"/>
        </w:rPr>
        <w:t>4</w:t>
      </w:r>
      <w:r>
        <w:rPr>
          <w:rFonts w:ascii="Arial" w:hAnsi="Arial" w:cs="Arial"/>
          <w:sz w:val="24"/>
          <w:szCs w:val="24"/>
        </w:rPr>
        <w:t>. Given the number of manse transactions currently underway</w:t>
      </w:r>
      <w:r w:rsidR="00E61E7A">
        <w:rPr>
          <w:rFonts w:ascii="Arial" w:hAnsi="Arial" w:cs="Arial"/>
          <w:sz w:val="24"/>
          <w:szCs w:val="24"/>
        </w:rPr>
        <w:t xml:space="preserve"> and proposed purchases</w:t>
      </w:r>
      <w:r>
        <w:rPr>
          <w:rFonts w:ascii="Arial" w:hAnsi="Arial" w:cs="Arial"/>
          <w:sz w:val="24"/>
          <w:szCs w:val="24"/>
        </w:rPr>
        <w:t xml:space="preserve"> the Committee </w:t>
      </w:r>
      <w:r w:rsidR="00E61E7A">
        <w:rPr>
          <w:rFonts w:ascii="Arial" w:hAnsi="Arial" w:cs="Arial"/>
          <w:sz w:val="24"/>
          <w:szCs w:val="24"/>
        </w:rPr>
        <w:t xml:space="preserve">has </w:t>
      </w:r>
      <w:r>
        <w:rPr>
          <w:rFonts w:ascii="Arial" w:hAnsi="Arial" w:cs="Arial"/>
          <w:sz w:val="24"/>
          <w:szCs w:val="24"/>
        </w:rPr>
        <w:t>adopted revised Guidelines for the purchase of Synod owned manses</w:t>
      </w:r>
      <w:r w:rsidR="00E61E7A">
        <w:rPr>
          <w:rFonts w:ascii="Arial" w:hAnsi="Arial" w:cs="Arial"/>
          <w:sz w:val="24"/>
          <w:szCs w:val="24"/>
        </w:rPr>
        <w:t>. These have been added to the manse policy document.</w:t>
      </w:r>
    </w:p>
    <w:p w14:paraId="3BC81D66" w14:textId="1FA95DA1" w:rsidR="00405A76" w:rsidRDefault="00A71C2B" w:rsidP="00955673">
      <w:pPr>
        <w:rPr>
          <w:rFonts w:ascii="Arial" w:hAnsi="Arial" w:cs="Arial"/>
          <w:sz w:val="24"/>
          <w:szCs w:val="24"/>
        </w:rPr>
      </w:pPr>
      <w:r>
        <w:rPr>
          <w:rFonts w:ascii="Arial" w:hAnsi="Arial" w:cs="Arial"/>
          <w:sz w:val="24"/>
          <w:szCs w:val="24"/>
        </w:rPr>
        <w:t>1</w:t>
      </w:r>
      <w:r w:rsidR="009B666E">
        <w:rPr>
          <w:rFonts w:ascii="Arial" w:hAnsi="Arial" w:cs="Arial"/>
          <w:sz w:val="24"/>
          <w:szCs w:val="24"/>
        </w:rPr>
        <w:t>5</w:t>
      </w:r>
      <w:r>
        <w:rPr>
          <w:rFonts w:ascii="Arial" w:hAnsi="Arial" w:cs="Arial"/>
          <w:sz w:val="24"/>
          <w:szCs w:val="24"/>
        </w:rPr>
        <w:t xml:space="preserve">. </w:t>
      </w:r>
      <w:r w:rsidR="00093BB8">
        <w:rPr>
          <w:rFonts w:ascii="Arial" w:hAnsi="Arial" w:cs="Arial"/>
          <w:sz w:val="24"/>
          <w:szCs w:val="24"/>
        </w:rPr>
        <w:t>T</w:t>
      </w:r>
      <w:r>
        <w:rPr>
          <w:rFonts w:ascii="Arial" w:hAnsi="Arial" w:cs="Arial"/>
          <w:sz w:val="24"/>
          <w:szCs w:val="24"/>
        </w:rPr>
        <w:t xml:space="preserve">he committee is pleased to report that the work to install disabled </w:t>
      </w:r>
      <w:r w:rsidR="00E20DB8">
        <w:rPr>
          <w:rFonts w:ascii="Arial" w:hAnsi="Arial" w:cs="Arial"/>
          <w:sz w:val="24"/>
          <w:szCs w:val="24"/>
        </w:rPr>
        <w:t>toilets at Stewarton United Reformed Church is now underway. The committee is using the service of P</w:t>
      </w:r>
      <w:r w:rsidR="0089111C">
        <w:rPr>
          <w:rFonts w:ascii="Arial" w:hAnsi="Arial" w:cs="Arial"/>
          <w:sz w:val="24"/>
          <w:szCs w:val="24"/>
        </w:rPr>
        <w:t xml:space="preserve">eter Thomson of PTC Building Solutions to </w:t>
      </w:r>
      <w:r w:rsidR="00093BB8">
        <w:rPr>
          <w:rFonts w:ascii="Arial" w:hAnsi="Arial" w:cs="Arial"/>
          <w:sz w:val="24"/>
          <w:szCs w:val="24"/>
        </w:rPr>
        <w:t xml:space="preserve">oversee the work. The total cost of the project is anticipated to be in the region of £40,000. Additional quotations for the work are currently being sought. </w:t>
      </w:r>
    </w:p>
    <w:p w14:paraId="43435905" w14:textId="77777777" w:rsidR="00C46AEE" w:rsidRDefault="00C46AEE" w:rsidP="00955673">
      <w:pPr>
        <w:rPr>
          <w:rFonts w:ascii="Arial" w:hAnsi="Arial" w:cs="Arial"/>
          <w:sz w:val="24"/>
          <w:szCs w:val="24"/>
        </w:rPr>
      </w:pPr>
    </w:p>
    <w:p w14:paraId="6317B810" w14:textId="1750962B" w:rsidR="00C46AEE" w:rsidRDefault="00C46AEE" w:rsidP="00955673">
      <w:pPr>
        <w:rPr>
          <w:rFonts w:ascii="Arial" w:hAnsi="Arial" w:cs="Arial"/>
          <w:b/>
          <w:bCs/>
          <w:sz w:val="36"/>
          <w:szCs w:val="36"/>
        </w:rPr>
      </w:pPr>
      <w:r>
        <w:rPr>
          <w:rFonts w:ascii="Arial" w:hAnsi="Arial" w:cs="Arial"/>
          <w:b/>
          <w:bCs/>
          <w:sz w:val="36"/>
          <w:szCs w:val="36"/>
        </w:rPr>
        <w:t>Human Resources</w:t>
      </w:r>
    </w:p>
    <w:p w14:paraId="01279501" w14:textId="3C55CA0D" w:rsidR="00C46AEE" w:rsidRDefault="00C46AEE" w:rsidP="00955673">
      <w:pPr>
        <w:rPr>
          <w:rFonts w:ascii="Arial" w:hAnsi="Arial" w:cs="Arial"/>
          <w:sz w:val="24"/>
          <w:szCs w:val="24"/>
        </w:rPr>
      </w:pPr>
      <w:r>
        <w:rPr>
          <w:rFonts w:ascii="Arial" w:hAnsi="Arial" w:cs="Arial"/>
          <w:sz w:val="24"/>
          <w:szCs w:val="24"/>
        </w:rPr>
        <w:t>1</w:t>
      </w:r>
      <w:r w:rsidR="009B666E">
        <w:rPr>
          <w:rFonts w:ascii="Arial" w:hAnsi="Arial" w:cs="Arial"/>
          <w:sz w:val="24"/>
          <w:szCs w:val="24"/>
        </w:rPr>
        <w:t>6</w:t>
      </w:r>
      <w:r>
        <w:rPr>
          <w:rFonts w:ascii="Arial" w:hAnsi="Arial" w:cs="Arial"/>
          <w:sz w:val="24"/>
          <w:szCs w:val="24"/>
        </w:rPr>
        <w:t xml:space="preserve">. </w:t>
      </w:r>
      <w:r w:rsidR="00C96566">
        <w:rPr>
          <w:rFonts w:ascii="Arial" w:hAnsi="Arial" w:cs="Arial"/>
          <w:sz w:val="24"/>
          <w:szCs w:val="24"/>
        </w:rPr>
        <w:t xml:space="preserve"> Following the retirement of the Synod Clerk and the lack of success in finding a replacement, the role </w:t>
      </w:r>
      <w:r w:rsidR="00AA670C">
        <w:rPr>
          <w:rFonts w:ascii="Arial" w:hAnsi="Arial" w:cs="Arial"/>
          <w:sz w:val="24"/>
          <w:szCs w:val="24"/>
        </w:rPr>
        <w:t>of</w:t>
      </w:r>
      <w:r w:rsidR="00C96566">
        <w:rPr>
          <w:rFonts w:ascii="Arial" w:hAnsi="Arial" w:cs="Arial"/>
          <w:sz w:val="24"/>
          <w:szCs w:val="24"/>
        </w:rPr>
        <w:t xml:space="preserve"> Synod Clerk was reshaped and the Synod Executive, </w:t>
      </w:r>
      <w:r w:rsidR="00B814DF">
        <w:rPr>
          <w:rFonts w:ascii="Arial" w:hAnsi="Arial" w:cs="Arial"/>
          <w:sz w:val="24"/>
          <w:szCs w:val="24"/>
        </w:rPr>
        <w:t xml:space="preserve">Resources Committee and Nominees agreed to contract HR work to HR Staples, a consultancy the Synod has used for recruitment support. HR Staples are currently undertaking a </w:t>
      </w:r>
      <w:r w:rsidR="00AA670C">
        <w:rPr>
          <w:rFonts w:ascii="Arial" w:hAnsi="Arial" w:cs="Arial"/>
          <w:sz w:val="24"/>
          <w:szCs w:val="24"/>
        </w:rPr>
        <w:t>six-month</w:t>
      </w:r>
      <w:r w:rsidR="00B814DF">
        <w:rPr>
          <w:rFonts w:ascii="Arial" w:hAnsi="Arial" w:cs="Arial"/>
          <w:sz w:val="24"/>
          <w:szCs w:val="24"/>
        </w:rPr>
        <w:t xml:space="preserve"> HR audit of Synod employment practises, thereafter we shall return to using them on an </w:t>
      </w:r>
      <w:r w:rsidR="00B814DF">
        <w:rPr>
          <w:rFonts w:ascii="Arial" w:hAnsi="Arial" w:cs="Arial"/>
          <w:i/>
          <w:iCs/>
          <w:sz w:val="24"/>
          <w:szCs w:val="24"/>
        </w:rPr>
        <w:t>ad hoc</w:t>
      </w:r>
      <w:r w:rsidR="00F5481F">
        <w:rPr>
          <w:rFonts w:ascii="Arial" w:hAnsi="Arial" w:cs="Arial"/>
          <w:sz w:val="24"/>
          <w:szCs w:val="24"/>
        </w:rPr>
        <w:t xml:space="preserve"> basis. The audit includes reviewing the staff handbook, role descriptions and contracts, an employee engagement survey and team building opportunities. It will last six months. </w:t>
      </w:r>
    </w:p>
    <w:p w14:paraId="28A082C1" w14:textId="10C44381" w:rsidR="009622A4" w:rsidRDefault="009622A4" w:rsidP="00955673">
      <w:pPr>
        <w:rPr>
          <w:rFonts w:ascii="Arial" w:hAnsi="Arial" w:cs="Arial"/>
          <w:sz w:val="24"/>
          <w:szCs w:val="24"/>
        </w:rPr>
      </w:pPr>
    </w:p>
    <w:p w14:paraId="46453E34" w14:textId="5880FA31" w:rsidR="009622A4" w:rsidRDefault="001E00A6" w:rsidP="00955673">
      <w:pPr>
        <w:rPr>
          <w:rFonts w:ascii="Arial" w:hAnsi="Arial" w:cs="Arial"/>
          <w:b/>
          <w:bCs/>
          <w:sz w:val="36"/>
          <w:szCs w:val="36"/>
        </w:rPr>
      </w:pPr>
      <w:r>
        <w:rPr>
          <w:rFonts w:ascii="Arial" w:hAnsi="Arial" w:cs="Arial"/>
          <w:b/>
          <w:bCs/>
          <w:sz w:val="36"/>
          <w:szCs w:val="36"/>
        </w:rPr>
        <w:t>Office</w:t>
      </w:r>
      <w:r w:rsidR="009622A4">
        <w:rPr>
          <w:rFonts w:ascii="Arial" w:hAnsi="Arial" w:cs="Arial"/>
          <w:b/>
          <w:bCs/>
          <w:sz w:val="36"/>
          <w:szCs w:val="36"/>
        </w:rPr>
        <w:t xml:space="preserve"> Management</w:t>
      </w:r>
    </w:p>
    <w:p w14:paraId="0D4EF393" w14:textId="267AB7C4" w:rsidR="009622A4" w:rsidRDefault="009622A4" w:rsidP="00955673">
      <w:pPr>
        <w:rPr>
          <w:rFonts w:ascii="Arial" w:hAnsi="Arial" w:cs="Arial"/>
          <w:sz w:val="24"/>
          <w:szCs w:val="24"/>
        </w:rPr>
      </w:pPr>
      <w:r>
        <w:rPr>
          <w:rFonts w:ascii="Arial" w:hAnsi="Arial" w:cs="Arial"/>
          <w:sz w:val="24"/>
          <w:szCs w:val="24"/>
        </w:rPr>
        <w:t>1</w:t>
      </w:r>
      <w:r w:rsidR="0011005A">
        <w:rPr>
          <w:rFonts w:ascii="Arial" w:hAnsi="Arial" w:cs="Arial"/>
          <w:sz w:val="24"/>
          <w:szCs w:val="24"/>
        </w:rPr>
        <w:t>7</w:t>
      </w:r>
      <w:r>
        <w:rPr>
          <w:rFonts w:ascii="Arial" w:hAnsi="Arial" w:cs="Arial"/>
          <w:sz w:val="24"/>
          <w:szCs w:val="24"/>
        </w:rPr>
        <w:t>.  At the beginning of the year the telephone system at the Synod Office was replaced</w:t>
      </w:r>
      <w:r w:rsidR="004A7623">
        <w:rPr>
          <w:rFonts w:ascii="Arial" w:hAnsi="Arial" w:cs="Arial"/>
          <w:sz w:val="24"/>
          <w:szCs w:val="24"/>
        </w:rPr>
        <w:t xml:space="preserve">, the communications cabinet has been replaced and the photocopier upgraded. </w:t>
      </w:r>
      <w:r w:rsidR="001B07B6">
        <w:rPr>
          <w:rFonts w:ascii="Arial" w:hAnsi="Arial" w:cs="Arial"/>
          <w:sz w:val="24"/>
          <w:szCs w:val="24"/>
        </w:rPr>
        <w:t>An electrical audit is being carried out to ensure electrical safety in the offices with the increased numbers of staff based there.</w:t>
      </w:r>
    </w:p>
    <w:p w14:paraId="2F0A200F" w14:textId="77777777" w:rsidR="001E00A6" w:rsidRDefault="001E00A6" w:rsidP="00955673">
      <w:pPr>
        <w:rPr>
          <w:rFonts w:ascii="Arial" w:hAnsi="Arial" w:cs="Arial"/>
          <w:sz w:val="24"/>
          <w:szCs w:val="24"/>
        </w:rPr>
      </w:pPr>
    </w:p>
    <w:p w14:paraId="500183EF" w14:textId="4715FDE1" w:rsidR="00232700" w:rsidRPr="0054371A" w:rsidRDefault="001E00A6" w:rsidP="00955673">
      <w:pPr>
        <w:rPr>
          <w:rFonts w:ascii="Arial" w:hAnsi="Arial" w:cs="Arial"/>
          <w:sz w:val="24"/>
          <w:szCs w:val="24"/>
        </w:rPr>
      </w:pPr>
      <w:r>
        <w:rPr>
          <w:rFonts w:ascii="Arial" w:hAnsi="Arial" w:cs="Arial"/>
          <w:sz w:val="24"/>
          <w:szCs w:val="24"/>
        </w:rPr>
        <w:t>1</w:t>
      </w:r>
      <w:r w:rsidR="0011005A">
        <w:rPr>
          <w:rFonts w:ascii="Arial" w:hAnsi="Arial" w:cs="Arial"/>
          <w:sz w:val="24"/>
          <w:szCs w:val="24"/>
        </w:rPr>
        <w:t>8</w:t>
      </w:r>
      <w:r>
        <w:rPr>
          <w:rFonts w:ascii="Arial" w:hAnsi="Arial" w:cs="Arial"/>
          <w:sz w:val="24"/>
          <w:szCs w:val="24"/>
        </w:rPr>
        <w:t xml:space="preserve">. </w:t>
      </w:r>
      <w:r w:rsidR="00FF5084">
        <w:rPr>
          <w:rFonts w:ascii="Arial" w:hAnsi="Arial" w:cs="Arial"/>
          <w:sz w:val="24"/>
          <w:szCs w:val="24"/>
        </w:rPr>
        <w:t xml:space="preserve">The work of the committee is supported by </w:t>
      </w:r>
      <w:r w:rsidR="00A85C95">
        <w:rPr>
          <w:rFonts w:ascii="Arial" w:hAnsi="Arial" w:cs="Arial"/>
          <w:sz w:val="24"/>
          <w:szCs w:val="24"/>
        </w:rPr>
        <w:t xml:space="preserve">Elisabeth Jones, Finance Manager, Jackie Kyle, Finance Officer and Sarah McGinty, Property Co-ordinator (Manses) and their commitment to the Synod is greatly appreciated by all member of the Committee. </w:t>
      </w:r>
    </w:p>
    <w:p w14:paraId="6B00F5DA" w14:textId="77777777" w:rsidR="00AC0F8E" w:rsidRPr="002D07B0" w:rsidRDefault="00AC0F8E" w:rsidP="70F75687">
      <w:pPr>
        <w:rPr>
          <w:rFonts w:eastAsiaTheme="minorEastAsia"/>
        </w:rPr>
      </w:pPr>
    </w:p>
    <w:p w14:paraId="5D9BE061" w14:textId="042A3106" w:rsidR="006F4C0A" w:rsidRPr="006F4C0A" w:rsidRDefault="006F4C0A">
      <w:pPr>
        <w:rPr>
          <w:rFonts w:ascii="Arial" w:hAnsi="Arial" w:cs="Arial"/>
          <w:bCs/>
          <w:sz w:val="24"/>
          <w:szCs w:val="24"/>
        </w:rPr>
      </w:pPr>
    </w:p>
    <w:p w14:paraId="31897CD4" w14:textId="77777777" w:rsidR="006F4C0A" w:rsidRPr="009413EB" w:rsidRDefault="006F4C0A">
      <w:pPr>
        <w:rPr>
          <w:rFonts w:ascii="Arial" w:hAnsi="Arial" w:cs="Arial"/>
          <w:bCs/>
          <w:sz w:val="24"/>
          <w:szCs w:val="24"/>
        </w:rPr>
      </w:pPr>
    </w:p>
    <w:sectPr w:rsidR="006F4C0A" w:rsidRPr="009413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E7A9"/>
    <w:multiLevelType w:val="hybridMultilevel"/>
    <w:tmpl w:val="FFFFFFFF"/>
    <w:lvl w:ilvl="0" w:tplc="40CC5870">
      <w:start w:val="1"/>
      <w:numFmt w:val="bullet"/>
      <w:lvlText w:val=""/>
      <w:lvlJc w:val="left"/>
      <w:pPr>
        <w:ind w:left="720" w:hanging="360"/>
      </w:pPr>
      <w:rPr>
        <w:rFonts w:ascii="Symbol" w:hAnsi="Symbol" w:hint="default"/>
      </w:rPr>
    </w:lvl>
    <w:lvl w:ilvl="1" w:tplc="5C0E0EB8">
      <w:start w:val="1"/>
      <w:numFmt w:val="bullet"/>
      <w:lvlText w:val="o"/>
      <w:lvlJc w:val="left"/>
      <w:pPr>
        <w:ind w:left="1440" w:hanging="360"/>
      </w:pPr>
      <w:rPr>
        <w:rFonts w:ascii="Courier New" w:hAnsi="Courier New" w:hint="default"/>
      </w:rPr>
    </w:lvl>
    <w:lvl w:ilvl="2" w:tplc="2C3C458C">
      <w:start w:val="1"/>
      <w:numFmt w:val="bullet"/>
      <w:lvlText w:val=""/>
      <w:lvlJc w:val="left"/>
      <w:pPr>
        <w:ind w:left="2160" w:hanging="360"/>
      </w:pPr>
      <w:rPr>
        <w:rFonts w:ascii="Wingdings" w:hAnsi="Wingdings" w:hint="default"/>
      </w:rPr>
    </w:lvl>
    <w:lvl w:ilvl="3" w:tplc="A0404DEA">
      <w:start w:val="1"/>
      <w:numFmt w:val="bullet"/>
      <w:lvlText w:val=""/>
      <w:lvlJc w:val="left"/>
      <w:pPr>
        <w:ind w:left="2880" w:hanging="360"/>
      </w:pPr>
      <w:rPr>
        <w:rFonts w:ascii="Symbol" w:hAnsi="Symbol" w:hint="default"/>
      </w:rPr>
    </w:lvl>
    <w:lvl w:ilvl="4" w:tplc="68A02A0A">
      <w:start w:val="1"/>
      <w:numFmt w:val="bullet"/>
      <w:lvlText w:val="o"/>
      <w:lvlJc w:val="left"/>
      <w:pPr>
        <w:ind w:left="3600" w:hanging="360"/>
      </w:pPr>
      <w:rPr>
        <w:rFonts w:ascii="Courier New" w:hAnsi="Courier New" w:hint="default"/>
      </w:rPr>
    </w:lvl>
    <w:lvl w:ilvl="5" w:tplc="1302BA9E">
      <w:start w:val="1"/>
      <w:numFmt w:val="bullet"/>
      <w:lvlText w:val=""/>
      <w:lvlJc w:val="left"/>
      <w:pPr>
        <w:ind w:left="4320" w:hanging="360"/>
      </w:pPr>
      <w:rPr>
        <w:rFonts w:ascii="Wingdings" w:hAnsi="Wingdings" w:hint="default"/>
      </w:rPr>
    </w:lvl>
    <w:lvl w:ilvl="6" w:tplc="BFF81CF4">
      <w:start w:val="1"/>
      <w:numFmt w:val="bullet"/>
      <w:lvlText w:val=""/>
      <w:lvlJc w:val="left"/>
      <w:pPr>
        <w:ind w:left="5040" w:hanging="360"/>
      </w:pPr>
      <w:rPr>
        <w:rFonts w:ascii="Symbol" w:hAnsi="Symbol" w:hint="default"/>
      </w:rPr>
    </w:lvl>
    <w:lvl w:ilvl="7" w:tplc="2EAE3D04">
      <w:start w:val="1"/>
      <w:numFmt w:val="bullet"/>
      <w:lvlText w:val="o"/>
      <w:lvlJc w:val="left"/>
      <w:pPr>
        <w:ind w:left="5760" w:hanging="360"/>
      </w:pPr>
      <w:rPr>
        <w:rFonts w:ascii="Courier New" w:hAnsi="Courier New" w:hint="default"/>
      </w:rPr>
    </w:lvl>
    <w:lvl w:ilvl="8" w:tplc="1FF6A832">
      <w:start w:val="1"/>
      <w:numFmt w:val="bullet"/>
      <w:lvlText w:val=""/>
      <w:lvlJc w:val="left"/>
      <w:pPr>
        <w:ind w:left="6480" w:hanging="360"/>
      </w:pPr>
      <w:rPr>
        <w:rFonts w:ascii="Wingdings" w:hAnsi="Wingdings" w:hint="default"/>
      </w:rPr>
    </w:lvl>
  </w:abstractNum>
  <w:num w:numId="1" w16cid:durableId="1423260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615"/>
    <w:rsid w:val="00093BB8"/>
    <w:rsid w:val="000D7669"/>
    <w:rsid w:val="000E48B4"/>
    <w:rsid w:val="000F0AF6"/>
    <w:rsid w:val="0011005A"/>
    <w:rsid w:val="001359BF"/>
    <w:rsid w:val="00140242"/>
    <w:rsid w:val="00150A45"/>
    <w:rsid w:val="0016337B"/>
    <w:rsid w:val="00170DB7"/>
    <w:rsid w:val="001B07B6"/>
    <w:rsid w:val="001B6F09"/>
    <w:rsid w:val="001D7A3F"/>
    <w:rsid w:val="001E00A6"/>
    <w:rsid w:val="00220775"/>
    <w:rsid w:val="00232700"/>
    <w:rsid w:val="002B0288"/>
    <w:rsid w:val="002B4317"/>
    <w:rsid w:val="00315E60"/>
    <w:rsid w:val="00372A9D"/>
    <w:rsid w:val="003852D8"/>
    <w:rsid w:val="003E58EF"/>
    <w:rsid w:val="00405A76"/>
    <w:rsid w:val="00412E82"/>
    <w:rsid w:val="00425E48"/>
    <w:rsid w:val="004402E9"/>
    <w:rsid w:val="004A70AD"/>
    <w:rsid w:val="004A7623"/>
    <w:rsid w:val="004E20D2"/>
    <w:rsid w:val="004F1F85"/>
    <w:rsid w:val="00521615"/>
    <w:rsid w:val="005351F8"/>
    <w:rsid w:val="0054371A"/>
    <w:rsid w:val="005473E2"/>
    <w:rsid w:val="0057159C"/>
    <w:rsid w:val="0059385F"/>
    <w:rsid w:val="005A3592"/>
    <w:rsid w:val="005A404E"/>
    <w:rsid w:val="0061603A"/>
    <w:rsid w:val="00622262"/>
    <w:rsid w:val="00644809"/>
    <w:rsid w:val="0068645A"/>
    <w:rsid w:val="006B338D"/>
    <w:rsid w:val="006E3498"/>
    <w:rsid w:val="006F4C0A"/>
    <w:rsid w:val="006F5722"/>
    <w:rsid w:val="0072523A"/>
    <w:rsid w:val="007A1D19"/>
    <w:rsid w:val="007B651B"/>
    <w:rsid w:val="007F17C1"/>
    <w:rsid w:val="007F5DE6"/>
    <w:rsid w:val="0088507B"/>
    <w:rsid w:val="0089111C"/>
    <w:rsid w:val="00915C86"/>
    <w:rsid w:val="00925BE3"/>
    <w:rsid w:val="009413EB"/>
    <w:rsid w:val="00947989"/>
    <w:rsid w:val="00960DD0"/>
    <w:rsid w:val="009622A4"/>
    <w:rsid w:val="00970FC1"/>
    <w:rsid w:val="009751C0"/>
    <w:rsid w:val="009B666E"/>
    <w:rsid w:val="009C1D4A"/>
    <w:rsid w:val="009E3605"/>
    <w:rsid w:val="00A65BD5"/>
    <w:rsid w:val="00A71C2B"/>
    <w:rsid w:val="00A85C95"/>
    <w:rsid w:val="00AA670C"/>
    <w:rsid w:val="00AC0F8E"/>
    <w:rsid w:val="00AD52D5"/>
    <w:rsid w:val="00AE1844"/>
    <w:rsid w:val="00B041F8"/>
    <w:rsid w:val="00B06DF0"/>
    <w:rsid w:val="00B7407F"/>
    <w:rsid w:val="00B814DF"/>
    <w:rsid w:val="00B8205A"/>
    <w:rsid w:val="00B8224A"/>
    <w:rsid w:val="00BB3E93"/>
    <w:rsid w:val="00BC1FD6"/>
    <w:rsid w:val="00BE0212"/>
    <w:rsid w:val="00BE32D6"/>
    <w:rsid w:val="00C42945"/>
    <w:rsid w:val="00C46AEE"/>
    <w:rsid w:val="00C6143E"/>
    <w:rsid w:val="00C6561C"/>
    <w:rsid w:val="00C84891"/>
    <w:rsid w:val="00C96566"/>
    <w:rsid w:val="00CD32A0"/>
    <w:rsid w:val="00CD4885"/>
    <w:rsid w:val="00CE367E"/>
    <w:rsid w:val="00CF734B"/>
    <w:rsid w:val="00D66C66"/>
    <w:rsid w:val="00D67BD4"/>
    <w:rsid w:val="00D9744B"/>
    <w:rsid w:val="00DA0160"/>
    <w:rsid w:val="00DB00FD"/>
    <w:rsid w:val="00E14EFB"/>
    <w:rsid w:val="00E20DB8"/>
    <w:rsid w:val="00E349ED"/>
    <w:rsid w:val="00E61E7A"/>
    <w:rsid w:val="00E94571"/>
    <w:rsid w:val="00EC0408"/>
    <w:rsid w:val="00ED660B"/>
    <w:rsid w:val="00EF0FE4"/>
    <w:rsid w:val="00F5481F"/>
    <w:rsid w:val="00F74A1F"/>
    <w:rsid w:val="00F84D35"/>
    <w:rsid w:val="00FD1A88"/>
    <w:rsid w:val="00FE1F51"/>
    <w:rsid w:val="00FF5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73F13"/>
  <w15:chartTrackingRefBased/>
  <w15:docId w15:val="{A98E6DCA-9E01-4DCD-8011-1F5789B64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5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16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B651B"/>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16337B"/>
    <w:rPr>
      <w:color w:val="0563C1" w:themeColor="hyperlink"/>
      <w:u w:val="single"/>
    </w:rPr>
  </w:style>
  <w:style w:type="character" w:styleId="UnresolvedMention">
    <w:name w:val="Unresolved Mention"/>
    <w:basedOn w:val="DefaultParagraphFont"/>
    <w:uiPriority w:val="99"/>
    <w:semiHidden/>
    <w:unhideWhenUsed/>
    <w:rsid w:val="0016337B"/>
    <w:rPr>
      <w:color w:val="605E5C"/>
      <w:shd w:val="clear" w:color="auto" w:fill="E1DFDD"/>
    </w:rPr>
  </w:style>
  <w:style w:type="paragraph" w:styleId="ListParagraph">
    <w:name w:val="List Paragraph"/>
    <w:basedOn w:val="Normal"/>
    <w:uiPriority w:val="34"/>
    <w:qFormat/>
    <w:rsid w:val="00AC0F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perty@urcscotland.org.uk" TargetMode="External"/><Relationship Id="rId5" Type="http://schemas.openxmlformats.org/officeDocument/2006/relationships/styles" Target="styles.xml"/><Relationship Id="rId10" Type="http://schemas.openxmlformats.org/officeDocument/2006/relationships/hyperlink" Target="mailto:Ejones@urcscotland.org.uk" TargetMode="External"/><Relationship Id="rId4" Type="http://schemas.openxmlformats.org/officeDocument/2006/relationships/numbering" Target="numbering.xml"/><Relationship Id="rId9" Type="http://schemas.openxmlformats.org/officeDocument/2006/relationships/hyperlink" Target="mailto:Moderator@urcscot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25A0E81DF8A446BCD3D99DE31624D4" ma:contentTypeVersion="17" ma:contentTypeDescription="Create a new document." ma:contentTypeScope="" ma:versionID="4062abd556af02d844de855392b0347e">
  <xsd:schema xmlns:xsd="http://www.w3.org/2001/XMLSchema" xmlns:xs="http://www.w3.org/2001/XMLSchema" xmlns:p="http://schemas.microsoft.com/office/2006/metadata/properties" xmlns:ns3="29921729-4f3d-41d2-85ac-90a6f5f84fd3" xmlns:ns4="6933aadc-d50e-482c-b33c-07008731b3b1" targetNamespace="http://schemas.microsoft.com/office/2006/metadata/properties" ma:root="true" ma:fieldsID="e63c9951f755c29a3e264936bc50aeb7" ns3:_="" ns4:_="">
    <xsd:import namespace="29921729-4f3d-41d2-85ac-90a6f5f84fd3"/>
    <xsd:import namespace="6933aadc-d50e-482c-b33c-07008731b3b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ObjectDetectorVersions" minOccurs="0"/>
                <xsd:element ref="ns3:MediaServiceSystemTag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21729-4f3d-41d2-85ac-90a6f5f84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33aadc-d50e-482c-b33c-07008731b3b1"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9921729-4f3d-41d2-85ac-90a6f5f84fd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84830E-46BB-453C-85D4-7AAFCB7FB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21729-4f3d-41d2-85ac-90a6f5f84fd3"/>
    <ds:schemaRef ds:uri="6933aadc-d50e-482c-b33c-07008731b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76EE3-81A1-425A-AE3F-566E86D25A02}">
  <ds:schemaRefs>
    <ds:schemaRef ds:uri="http://schemas.microsoft.com/office/2006/metadata/properties"/>
    <ds:schemaRef ds:uri="http://schemas.microsoft.com/office/infopath/2007/PartnerControls"/>
    <ds:schemaRef ds:uri="29921729-4f3d-41d2-85ac-90a6f5f84fd3"/>
  </ds:schemaRefs>
</ds:datastoreItem>
</file>

<file path=customXml/itemProps3.xml><?xml version="1.0" encoding="utf-8"?>
<ds:datastoreItem xmlns:ds="http://schemas.openxmlformats.org/officeDocument/2006/customXml" ds:itemID="{7136D56A-63C8-4EB2-BCE5-B3D9DF3E1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1511</Words>
  <Characters>8615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United Reformed Church National Synod of Scotland</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Adamson</dc:creator>
  <cp:keywords/>
  <dc:description/>
  <cp:lastModifiedBy>Gemma Walker</cp:lastModifiedBy>
  <cp:revision>60</cp:revision>
  <dcterms:created xsi:type="dcterms:W3CDTF">2026-02-19T21:10:00Z</dcterms:created>
  <dcterms:modified xsi:type="dcterms:W3CDTF">2026-02-23T15:32:00Z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0x010100F325A0E81DF8A446BCD3D99DE31624D4</vt:lpwstr>
  </property>
</Properties>
</file>