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Avenir" w:cs="Avenir" w:eastAsia="Avenir" w:hAnsi="Avenir"/>
          <w:b w:val="1"/>
          <w:sz w:val="46"/>
          <w:szCs w:val="46"/>
        </w:rPr>
      </w:pPr>
      <w:bookmarkStart w:colFirst="0" w:colLast="0" w:name="_luw7xxbjdea6" w:id="0"/>
      <w:bookmarkEnd w:id="0"/>
      <w:r w:rsidDel="00000000" w:rsidR="00000000" w:rsidRPr="00000000">
        <w:rPr>
          <w:rFonts w:ascii="Avenir" w:cs="Avenir" w:eastAsia="Avenir" w:hAnsi="Avenir"/>
          <w:b w:val="1"/>
          <w:sz w:val="46"/>
          <w:szCs w:val="46"/>
        </w:rPr>
        <w:drawing>
          <wp:inline distB="114300" distT="114300" distL="114300" distR="114300">
            <wp:extent cx="928688" cy="104568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28688" cy="10456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rFonts w:ascii="Avenir" w:cs="Avenir" w:eastAsia="Avenir" w:hAnsi="Avenir"/>
          <w:b w:val="1"/>
          <w:sz w:val="46"/>
          <w:szCs w:val="46"/>
        </w:rPr>
      </w:pPr>
      <w:bookmarkStart w:colFirst="0" w:colLast="0" w:name="_jd0yiovcx0g7" w:id="1"/>
      <w:bookmarkEnd w:id="1"/>
      <w:r w:rsidDel="00000000" w:rsidR="00000000" w:rsidRPr="00000000">
        <w:rPr>
          <w:rFonts w:ascii="Avenir" w:cs="Avenir" w:eastAsia="Avenir" w:hAnsi="Avenir"/>
          <w:b w:val="1"/>
          <w:sz w:val="46"/>
          <w:szCs w:val="46"/>
          <w:rtl w:val="0"/>
        </w:rPr>
        <w:t xml:space="preserve">Tackling Social Isolation</w:t>
      </w:r>
    </w:p>
    <w:p w:rsidR="00000000" w:rsidDel="00000000" w:rsidP="00000000" w:rsidRDefault="00000000" w:rsidRPr="00000000" w14:paraId="00000003">
      <w:pPr>
        <w:spacing w:after="240" w:before="240" w:lineRule="auto"/>
        <w:rPr>
          <w:rFonts w:ascii="Avenir" w:cs="Avenir" w:eastAsia="Avenir" w:hAnsi="Avenir"/>
        </w:rPr>
      </w:pPr>
      <w:r w:rsidDel="00000000" w:rsidR="00000000" w:rsidRPr="00000000">
        <w:rPr>
          <w:rFonts w:ascii="Avenir" w:cs="Avenir" w:eastAsia="Avenir" w:hAnsi="Avenir"/>
          <w:rtl w:val="0"/>
        </w:rPr>
        <w:t xml:space="preserve">We all feel lonely sometimes and </w:t>
      </w:r>
      <w:r w:rsidDel="00000000" w:rsidR="00000000" w:rsidRPr="00000000">
        <w:rPr>
          <w:rFonts w:ascii="Avenir" w:cs="Avenir" w:eastAsia="Avenir" w:hAnsi="Avenir"/>
          <w:rtl w:val="0"/>
        </w:rPr>
        <w:t xml:space="preserve">Warm Welcome Spaces are a great way to get out of the house, make new friends and try new things. In fact, we polled 6,000 people and the most common reason people gave for visiting a warm space was wanting to connect with people. </w:t>
      </w:r>
    </w:p>
    <w:p w:rsidR="00000000" w:rsidDel="00000000" w:rsidP="00000000" w:rsidRDefault="00000000" w:rsidRPr="00000000" w14:paraId="00000004">
      <w:pPr>
        <w:spacing w:after="240" w:before="240" w:lineRule="auto"/>
        <w:rPr>
          <w:rFonts w:ascii="Avenir" w:cs="Avenir" w:eastAsia="Avenir" w:hAnsi="Avenir"/>
        </w:rPr>
      </w:pPr>
      <w:r w:rsidDel="00000000" w:rsidR="00000000" w:rsidRPr="00000000">
        <w:rPr>
          <w:rFonts w:ascii="Avenir" w:cs="Avenir" w:eastAsia="Avenir" w:hAnsi="Avenir"/>
          <w:rtl w:val="0"/>
        </w:rPr>
        <w:t xml:space="preserve">You can tackle social isolation in your space through putting on activities, creating opportunities for connection and active listening. (See our handbook for more ideas).</w:t>
      </w:r>
    </w:p>
    <w:p w:rsidR="00000000" w:rsidDel="00000000" w:rsidP="00000000" w:rsidRDefault="00000000" w:rsidRPr="00000000" w14:paraId="00000005">
      <w:pPr>
        <w:spacing w:after="240" w:before="240" w:lineRule="auto"/>
        <w:rPr>
          <w:rFonts w:ascii="Avenir" w:cs="Avenir" w:eastAsia="Avenir" w:hAnsi="Avenir"/>
        </w:rPr>
      </w:pPr>
      <w:r w:rsidDel="00000000" w:rsidR="00000000" w:rsidRPr="00000000">
        <w:rPr>
          <w:rFonts w:ascii="Avenir" w:cs="Avenir" w:eastAsia="Avenir" w:hAnsi="Avenir"/>
          <w:rtl w:val="0"/>
        </w:rPr>
        <w:t xml:space="preserve">But, if your guests could do with extra advice on getting out of the house and meeting new people, or would like to talk to someone when your local Warm Welcome Space is closed, here are some organisations you can signpost them to:</w:t>
      </w:r>
    </w:p>
    <w:p w:rsidR="00000000" w:rsidDel="00000000" w:rsidP="00000000" w:rsidRDefault="00000000" w:rsidRPr="00000000" w14:paraId="00000006">
      <w:pPr>
        <w:spacing w:after="240" w:before="240" w:lineRule="auto"/>
        <w:rPr>
          <w:rFonts w:ascii="Avenir" w:cs="Avenir" w:eastAsia="Avenir" w:hAnsi="Avenir"/>
        </w:rPr>
      </w:pPr>
      <w:r w:rsidDel="00000000" w:rsidR="00000000" w:rsidRPr="00000000">
        <w:rPr>
          <w:rFonts w:ascii="Avenir" w:cs="Avenir" w:eastAsia="Avenir" w:hAnsi="Avenir"/>
          <w:b w:val="1"/>
          <w:rtl w:val="0"/>
        </w:rPr>
        <w:t xml:space="preserve">Campaign to End Loneliness</w:t>
        <w:br w:type="textWrapping"/>
      </w:r>
      <w:r w:rsidDel="00000000" w:rsidR="00000000" w:rsidRPr="00000000">
        <w:rPr>
          <w:rFonts w:ascii="Avenir" w:cs="Avenir" w:eastAsia="Avenir" w:hAnsi="Avenir"/>
          <w:rtl w:val="0"/>
        </w:rPr>
        <w:t xml:space="preserve">A hub of resources, advice, and connections for anyone feeling lonely, as well as toolkits for community groups. </w:t>
      </w:r>
      <w:hyperlink r:id="rId7">
        <w:r w:rsidDel="00000000" w:rsidR="00000000" w:rsidRPr="00000000">
          <w:rPr>
            <w:rFonts w:ascii="Avenir" w:cs="Avenir" w:eastAsia="Avenir" w:hAnsi="Avenir"/>
            <w:color w:val="1155cc"/>
            <w:u w:val="single"/>
            <w:rtl w:val="0"/>
          </w:rPr>
          <w:t xml:space="preserve">campaigntoendloneliness.org</w:t>
        </w:r>
      </w:hyperlink>
      <w:r w:rsidDel="00000000" w:rsidR="00000000" w:rsidRPr="00000000">
        <w:rPr>
          <w:rFonts w:ascii="Avenir" w:cs="Avenir" w:eastAsia="Avenir" w:hAnsi="Avenir"/>
          <w:rtl w:val="0"/>
        </w:rPr>
        <w:t xml:space="preserve"> </w:t>
      </w:r>
    </w:p>
    <w:p w:rsidR="00000000" w:rsidDel="00000000" w:rsidP="00000000" w:rsidRDefault="00000000" w:rsidRPr="00000000" w14:paraId="00000007">
      <w:pPr>
        <w:spacing w:after="240" w:before="240" w:lineRule="auto"/>
        <w:rPr>
          <w:rFonts w:ascii="Avenir" w:cs="Avenir" w:eastAsia="Avenir" w:hAnsi="Avenir"/>
          <w:color w:val="1155cc"/>
          <w:u w:val="single"/>
        </w:rPr>
      </w:pPr>
      <w:r w:rsidDel="00000000" w:rsidR="00000000" w:rsidRPr="00000000">
        <w:rPr>
          <w:rFonts w:ascii="Avenir" w:cs="Avenir" w:eastAsia="Avenir" w:hAnsi="Avenir"/>
          <w:b w:val="1"/>
          <w:rtl w:val="0"/>
        </w:rPr>
        <w:t xml:space="preserve">SupportLine</w:t>
        <w:br w:type="textWrapping"/>
      </w:r>
      <w:r w:rsidDel="00000000" w:rsidR="00000000" w:rsidRPr="00000000">
        <w:rPr>
          <w:rFonts w:ascii="Avenir" w:cs="Avenir" w:eastAsia="Avenir" w:hAnsi="Avenir"/>
          <w:rtl w:val="0"/>
        </w:rPr>
        <w:t xml:space="preserve">A confidential emotional support helpline for people feeling lonely, anxious, or isolated.</w:t>
        <w:br w:type="textWrapping"/>
        <w:t xml:space="preserve">Call: 01708 765200 or go to </w:t>
      </w:r>
      <w:hyperlink r:id="rId8">
        <w:r w:rsidDel="00000000" w:rsidR="00000000" w:rsidRPr="00000000">
          <w:rPr>
            <w:rFonts w:ascii="Avenir" w:cs="Avenir" w:eastAsia="Avenir" w:hAnsi="Avenir"/>
            <w:color w:val="1155cc"/>
            <w:u w:val="single"/>
            <w:rtl w:val="0"/>
          </w:rPr>
          <w:t xml:space="preserve">supportline.org.uk</w:t>
        </w:r>
      </w:hyperlink>
      <w:r w:rsidDel="00000000" w:rsidR="00000000" w:rsidRPr="00000000">
        <w:rPr>
          <w:rtl w:val="0"/>
        </w:rPr>
      </w:r>
    </w:p>
    <w:p w:rsidR="00000000" w:rsidDel="00000000" w:rsidP="00000000" w:rsidRDefault="00000000" w:rsidRPr="00000000" w14:paraId="00000008">
      <w:pPr>
        <w:spacing w:after="240" w:before="240" w:lineRule="auto"/>
        <w:rPr>
          <w:rFonts w:ascii="Avenir" w:cs="Avenir" w:eastAsia="Avenir" w:hAnsi="Avenir"/>
          <w:color w:val="1155cc"/>
          <w:u w:val="single"/>
        </w:rPr>
      </w:pPr>
      <w:r w:rsidDel="00000000" w:rsidR="00000000" w:rsidRPr="00000000">
        <w:rPr>
          <w:rFonts w:ascii="Avenir" w:cs="Avenir" w:eastAsia="Avenir" w:hAnsi="Avenir"/>
          <w:b w:val="1"/>
          <w:rtl w:val="0"/>
        </w:rPr>
        <w:t xml:space="preserve">Omega – Chatterbox &amp; Letterbox</w:t>
        <w:br w:type="textWrapping"/>
      </w:r>
      <w:r w:rsidDel="00000000" w:rsidR="00000000" w:rsidRPr="00000000">
        <w:rPr>
          <w:rFonts w:ascii="Avenir" w:cs="Avenir" w:eastAsia="Avenir" w:hAnsi="Avenir"/>
          <w:rtl w:val="0"/>
        </w:rPr>
        <w:t xml:space="preserve">A free telephone befriending service (Chatterbox) and pen-pal scheme (Letterbox) for those who are isolated. </w:t>
      </w:r>
      <w:hyperlink r:id="rId9">
        <w:r w:rsidDel="00000000" w:rsidR="00000000" w:rsidRPr="00000000">
          <w:rPr>
            <w:rFonts w:ascii="Avenir" w:cs="Avenir" w:eastAsia="Avenir" w:hAnsi="Avenir"/>
            <w:color w:val="1155cc"/>
            <w:u w:val="single"/>
            <w:rtl w:val="0"/>
          </w:rPr>
          <w:t xml:space="preserve">omega.uk.net</w:t>
        </w:r>
      </w:hyperlink>
      <w:r w:rsidDel="00000000" w:rsidR="00000000" w:rsidRPr="00000000">
        <w:rPr>
          <w:rFonts w:ascii="Avenir" w:cs="Avenir" w:eastAsia="Avenir" w:hAnsi="Avenir"/>
          <w:rtl w:val="0"/>
        </w:rPr>
        <w:t xml:space="preserve"> </w:t>
      </w:r>
      <w:r w:rsidDel="00000000" w:rsidR="00000000" w:rsidRPr="00000000">
        <w:rPr>
          <w:rtl w:val="0"/>
        </w:rPr>
      </w:r>
    </w:p>
    <w:p w:rsidR="00000000" w:rsidDel="00000000" w:rsidP="00000000" w:rsidRDefault="00000000" w:rsidRPr="00000000" w14:paraId="00000009">
      <w:pPr>
        <w:spacing w:after="240" w:before="240" w:lineRule="auto"/>
        <w:rPr>
          <w:rFonts w:ascii="Avenir" w:cs="Avenir" w:eastAsia="Avenir" w:hAnsi="Avenir"/>
        </w:rPr>
      </w:pPr>
      <w:r w:rsidDel="00000000" w:rsidR="00000000" w:rsidRPr="00000000">
        <w:rPr>
          <w:rFonts w:ascii="Avenir" w:cs="Avenir" w:eastAsia="Avenir" w:hAnsi="Avenir"/>
          <w:b w:val="1"/>
          <w:rtl w:val="0"/>
        </w:rPr>
        <w:t xml:space="preserve">Re-engage</w:t>
        <w:br w:type="textWrapping"/>
      </w:r>
      <w:r w:rsidDel="00000000" w:rsidR="00000000" w:rsidRPr="00000000">
        <w:rPr>
          <w:rFonts w:ascii="Avenir" w:cs="Avenir" w:eastAsia="Avenir" w:hAnsi="Avenir"/>
          <w:rtl w:val="0"/>
        </w:rPr>
        <w:t xml:space="preserve">Run telephone befriending, social gatherings, and activity groups</w:t>
      </w:r>
      <w:r w:rsidDel="00000000" w:rsidR="00000000" w:rsidRPr="00000000">
        <w:rPr>
          <w:rFonts w:ascii="Avenir" w:cs="Avenir" w:eastAsia="Avenir" w:hAnsi="Avenir"/>
          <w:b w:val="1"/>
          <w:rtl w:val="0"/>
        </w:rPr>
        <w:t xml:space="preserve"> for older people. </w:t>
      </w:r>
      <w:hyperlink r:id="rId10">
        <w:r w:rsidDel="00000000" w:rsidR="00000000" w:rsidRPr="00000000">
          <w:rPr>
            <w:rFonts w:ascii="Avenir" w:cs="Avenir" w:eastAsia="Avenir" w:hAnsi="Avenir"/>
            <w:color w:val="1155cc"/>
            <w:u w:val="single"/>
            <w:rtl w:val="0"/>
          </w:rPr>
          <w:t xml:space="preserve">reengage.org.uk</w:t>
        </w:r>
      </w:hyperlink>
      <w:r w:rsidDel="00000000" w:rsidR="00000000" w:rsidRPr="00000000">
        <w:rPr>
          <w:rFonts w:ascii="Avenir" w:cs="Avenir" w:eastAsia="Avenir" w:hAnsi="Avenir"/>
          <w:rtl w:val="0"/>
        </w:rPr>
        <w:t xml:space="preserve"> </w:t>
      </w:r>
    </w:p>
    <w:p w:rsidR="00000000" w:rsidDel="00000000" w:rsidP="00000000" w:rsidRDefault="00000000" w:rsidRPr="00000000" w14:paraId="0000000A">
      <w:pPr>
        <w:spacing w:after="240" w:before="240" w:lineRule="auto"/>
        <w:rPr>
          <w:rFonts w:ascii="Avenir" w:cs="Avenir" w:eastAsia="Avenir" w:hAnsi="Avenir"/>
        </w:rPr>
      </w:pPr>
      <w:r w:rsidDel="00000000" w:rsidR="00000000" w:rsidRPr="00000000">
        <w:rPr>
          <w:rFonts w:ascii="Avenir" w:cs="Avenir" w:eastAsia="Avenir" w:hAnsi="Avenir"/>
          <w:b w:val="1"/>
          <w:rtl w:val="0"/>
        </w:rPr>
        <w:t xml:space="preserve">Sense Buddying Service</w:t>
        <w:br w:type="textWrapping"/>
      </w:r>
      <w:r w:rsidDel="00000000" w:rsidR="00000000" w:rsidRPr="00000000">
        <w:rPr>
          <w:rFonts w:ascii="Avenir" w:cs="Avenir" w:eastAsia="Avenir" w:hAnsi="Avenir"/>
          <w:rtl w:val="0"/>
        </w:rPr>
        <w:t xml:space="preserve">Sense matches disabled people or those with complex needs with volunteer buddies for online companionship. </w:t>
      </w:r>
      <w:hyperlink r:id="rId11">
        <w:r w:rsidDel="00000000" w:rsidR="00000000" w:rsidRPr="00000000">
          <w:rPr>
            <w:rFonts w:ascii="Avenir" w:cs="Avenir" w:eastAsia="Avenir" w:hAnsi="Avenir"/>
            <w:color w:val="1155cc"/>
            <w:u w:val="single"/>
            <w:rtl w:val="0"/>
          </w:rPr>
          <w:t xml:space="preserve">sense.org.uk</w:t>
        </w:r>
      </w:hyperlink>
      <w:r w:rsidDel="00000000" w:rsidR="00000000" w:rsidRPr="00000000">
        <w:rPr>
          <w:rFonts w:ascii="Avenir" w:cs="Avenir" w:eastAsia="Avenir" w:hAnsi="Avenir"/>
          <w:rtl w:val="0"/>
        </w:rPr>
        <w:t xml:space="preserve"> </w:t>
      </w:r>
    </w:p>
    <w:p w:rsidR="00000000" w:rsidDel="00000000" w:rsidP="00000000" w:rsidRDefault="00000000" w:rsidRPr="00000000" w14:paraId="0000000B">
      <w:pPr>
        <w:spacing w:after="240" w:before="240" w:lineRule="auto"/>
        <w:rPr>
          <w:rFonts w:ascii="Avenir" w:cs="Avenir" w:eastAsia="Avenir" w:hAnsi="Avenir"/>
        </w:rPr>
      </w:pPr>
      <w:r w:rsidDel="00000000" w:rsidR="00000000" w:rsidRPr="00000000">
        <w:rPr>
          <w:rFonts w:ascii="Avenir" w:cs="Avenir" w:eastAsia="Avenir" w:hAnsi="Avenir"/>
          <w:b w:val="1"/>
          <w:rtl w:val="0"/>
        </w:rPr>
        <w:t xml:space="preserve">The Silver Line</w:t>
        <w:br w:type="textWrapping"/>
      </w:r>
      <w:r w:rsidDel="00000000" w:rsidR="00000000" w:rsidRPr="00000000">
        <w:rPr>
          <w:rFonts w:ascii="Avenir" w:cs="Avenir" w:eastAsia="Avenir" w:hAnsi="Avenir"/>
          <w:rtl w:val="0"/>
        </w:rPr>
        <w:t xml:space="preserve">A free, confidential 24-hour helpline providing friendship and advice to older people.</w:t>
        <w:br w:type="textWrapping"/>
        <w:t xml:space="preserve">Call: 0800 4 70 80 90  </w:t>
      </w:r>
      <w:hyperlink r:id="rId12">
        <w:r w:rsidDel="00000000" w:rsidR="00000000" w:rsidRPr="00000000">
          <w:rPr>
            <w:rFonts w:ascii="Avenir" w:cs="Avenir" w:eastAsia="Avenir" w:hAnsi="Avenir"/>
            <w:color w:val="1155cc"/>
            <w:u w:val="single"/>
            <w:rtl w:val="0"/>
          </w:rPr>
          <w:t xml:space="preserve">thesilverline.org.uk</w:t>
        </w:r>
      </w:hyperlink>
      <w:r w:rsidDel="00000000" w:rsidR="00000000" w:rsidRPr="00000000">
        <w:rPr>
          <w:rFonts w:ascii="Avenir" w:cs="Avenir" w:eastAsia="Avenir" w:hAnsi="Avenir"/>
          <w:rtl w:val="0"/>
        </w:rPr>
        <w:t xml:space="preserve"> </w:t>
      </w:r>
    </w:p>
    <w:p w:rsidR="00000000" w:rsidDel="00000000" w:rsidP="00000000" w:rsidRDefault="00000000" w:rsidRPr="00000000" w14:paraId="0000000C">
      <w:pPr>
        <w:spacing w:after="240" w:before="240" w:lineRule="auto"/>
        <w:rPr>
          <w:rFonts w:ascii="Avenir" w:cs="Avenir" w:eastAsia="Avenir" w:hAnsi="Avenir"/>
        </w:rPr>
      </w:pPr>
      <w:r w:rsidDel="00000000" w:rsidR="00000000" w:rsidRPr="00000000">
        <w:rPr>
          <w:rFonts w:ascii="Avenir" w:cs="Avenir" w:eastAsia="Avenir" w:hAnsi="Avenir"/>
          <w:rtl w:val="0"/>
        </w:rPr>
        <w:t xml:space="preserve">Explore our dashboard for more resources.</w:t>
      </w:r>
    </w:p>
    <w:p w:rsidR="00000000" w:rsidDel="00000000" w:rsidP="00000000" w:rsidRDefault="00000000" w:rsidRPr="00000000" w14:paraId="0000000D">
      <w:pPr>
        <w:spacing w:after="240" w:before="240" w:lineRule="auto"/>
        <w:rPr/>
      </w:pPr>
      <w:r w:rsidDel="00000000" w:rsidR="00000000" w:rsidRPr="00000000">
        <w:rPr>
          <w:rFonts w:ascii="Avenir" w:cs="Avenir" w:eastAsia="Avenir" w:hAnsi="Avenir"/>
          <w:rtl w:val="0"/>
        </w:rPr>
        <w:t xml:space="preserve">Remember everyone needs a helping hand sometimes and asking for help is a sign of strength! </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ense.org.uk" TargetMode="External"/><Relationship Id="rId10" Type="http://schemas.openxmlformats.org/officeDocument/2006/relationships/hyperlink" Target="http://reengage.org.uk" TargetMode="External"/><Relationship Id="rId12" Type="http://schemas.openxmlformats.org/officeDocument/2006/relationships/hyperlink" Target="http://thesilverline.org.uk" TargetMode="External"/><Relationship Id="rId9" Type="http://schemas.openxmlformats.org/officeDocument/2006/relationships/hyperlink" Target="http://omega.uk.ne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campaigntoendloneliness.org" TargetMode="External"/><Relationship Id="rId8" Type="http://schemas.openxmlformats.org/officeDocument/2006/relationships/hyperlink" Target="http://supportlin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