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right"/>
        <w:rPr>
          <w:rFonts w:ascii="Avenir" w:cs="Avenir" w:eastAsia="Avenir" w:hAnsi="Avenir"/>
          <w:b w:val="1"/>
          <w:sz w:val="22"/>
          <w:szCs w:val="22"/>
        </w:rPr>
      </w:pPr>
      <w:bookmarkStart w:colFirst="0" w:colLast="0" w:name="_kcd0jmzeyark" w:id="0"/>
      <w:bookmarkEnd w:id="0"/>
      <w:r w:rsidDel="00000000" w:rsidR="00000000" w:rsidRPr="00000000">
        <w:rPr>
          <w:rFonts w:ascii="Avenir" w:cs="Avenir" w:eastAsia="Avenir" w:hAnsi="Avenir"/>
          <w:b w:val="1"/>
          <w:sz w:val="22"/>
          <w:szCs w:val="22"/>
        </w:rPr>
        <w:drawing>
          <wp:inline distB="114300" distT="114300" distL="114300" distR="114300">
            <wp:extent cx="834923" cy="93821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34923" cy="93821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2"/>
        <w:keepNext w:val="0"/>
        <w:keepLines w:val="0"/>
        <w:spacing w:after="80" w:lineRule="auto"/>
        <w:jc w:val="center"/>
        <w:rPr>
          <w:rFonts w:ascii="Avenir" w:cs="Avenir" w:eastAsia="Avenir" w:hAnsi="Avenir"/>
          <w:b w:val="1"/>
          <w:sz w:val="28"/>
          <w:szCs w:val="28"/>
        </w:rPr>
      </w:pPr>
      <w:bookmarkStart w:colFirst="0" w:colLast="0" w:name="_idnb47sjlq93" w:id="1"/>
      <w:bookmarkEnd w:id="1"/>
      <w:r w:rsidDel="00000000" w:rsidR="00000000" w:rsidRPr="00000000">
        <w:rPr>
          <w:rFonts w:ascii="Avenir" w:cs="Avenir" w:eastAsia="Avenir" w:hAnsi="Avenir"/>
          <w:b w:val="1"/>
          <w:sz w:val="28"/>
          <w:szCs w:val="28"/>
          <w:rtl w:val="0"/>
        </w:rPr>
        <w:t xml:space="preserve">Inclusive Spaces: Cultural Diversity</w:t>
      </w:r>
      <w:r w:rsidDel="00000000" w:rsidR="00000000" w:rsidRPr="00000000">
        <w:rPr>
          <w:rtl w:val="0"/>
        </w:rPr>
      </w:r>
    </w:p>
    <w:p w:rsidR="00000000" w:rsidDel="00000000" w:rsidP="00000000" w:rsidRDefault="00000000" w:rsidRPr="00000000" w14:paraId="00000003">
      <w:pPr>
        <w:spacing w:after="240" w:before="240" w:lineRule="auto"/>
        <w:rPr>
          <w:rFonts w:ascii="Avenir" w:cs="Avenir" w:eastAsia="Avenir" w:hAnsi="Avenir"/>
        </w:rPr>
      </w:pPr>
      <w:r w:rsidDel="00000000" w:rsidR="00000000" w:rsidRPr="00000000">
        <w:rPr>
          <w:rFonts w:ascii="Avenir" w:cs="Avenir" w:eastAsia="Avenir" w:hAnsi="Avenir"/>
          <w:rtl w:val="0"/>
        </w:rPr>
        <w:t xml:space="preserve">Inclusion and accessibility are key to offering a Warm Welcome to guests. Here are some top tips and helpful resources to help you offer a Warm Welcome to all. Remember these tips can be applied to guests and volunteers.</w:t>
      </w:r>
    </w:p>
    <w:p w:rsidR="00000000" w:rsidDel="00000000" w:rsidP="00000000" w:rsidRDefault="00000000" w:rsidRPr="00000000" w14:paraId="00000004">
      <w:pPr>
        <w:numPr>
          <w:ilvl w:val="0"/>
          <w:numId w:val="1"/>
        </w:numPr>
        <w:spacing w:after="0" w:afterAutospacing="0" w:before="240" w:lineRule="auto"/>
        <w:ind w:left="720" w:hanging="360"/>
        <w:rPr>
          <w:rFonts w:ascii="Avenir" w:cs="Avenir" w:eastAsia="Avenir" w:hAnsi="Avenir"/>
        </w:rPr>
      </w:pPr>
      <w:r w:rsidDel="00000000" w:rsidR="00000000" w:rsidRPr="00000000">
        <w:rPr>
          <w:rFonts w:ascii="Avenir" w:cs="Avenir" w:eastAsia="Avenir" w:hAnsi="Avenir"/>
          <w:b w:val="1"/>
          <w:rtl w:val="0"/>
        </w:rPr>
        <w:t xml:space="preserve">Be curious:</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rtl w:val="0"/>
        </w:rPr>
        <w:t xml:space="preserve">Get to know your local community</w:t>
      </w:r>
      <w:r w:rsidDel="00000000" w:rsidR="00000000" w:rsidRPr="00000000">
        <w:rPr>
          <w:rFonts w:ascii="Avenir" w:cs="Avenir" w:eastAsia="Avenir" w:hAnsi="Avenir"/>
          <w:rtl w:val="0"/>
        </w:rPr>
        <w:t xml:space="preserve">. Learn if there are different religions, ethnicities, or cultures in your local area. Research the cultural practices of the communities around you, such as cultural or religious customs, religious holidays, dress codes, prayer needs or dietary restrictions. </w:t>
      </w:r>
      <w:r w:rsidDel="00000000" w:rsidR="00000000" w:rsidRPr="00000000">
        <w:rPr>
          <w:rtl w:val="0"/>
        </w:rPr>
      </w:r>
    </w:p>
    <w:p w:rsidR="00000000" w:rsidDel="00000000" w:rsidP="00000000" w:rsidRDefault="00000000" w:rsidRPr="00000000" w14:paraId="00000005">
      <w:pPr>
        <w:numPr>
          <w:ilvl w:val="1"/>
          <w:numId w:val="1"/>
        </w:numPr>
        <w:spacing w:after="0" w:afterAutospacing="0" w:before="0" w:beforeAutospacing="0" w:lineRule="auto"/>
        <w:ind w:left="1440" w:hanging="360"/>
        <w:rPr>
          <w:rFonts w:ascii="Avenir" w:cs="Avenir" w:eastAsia="Avenir" w:hAnsi="Avenir"/>
          <w:i w:val="1"/>
        </w:rPr>
      </w:pPr>
      <w:r w:rsidDel="00000000" w:rsidR="00000000" w:rsidRPr="00000000">
        <w:rPr>
          <w:rFonts w:ascii="Avenir" w:cs="Avenir" w:eastAsia="Avenir" w:hAnsi="Avenir"/>
          <w:i w:val="1"/>
          <w:rtl w:val="0"/>
        </w:rPr>
        <w:t xml:space="preserve">If you don’t know, ask politely. Ask guests in advance about any cultural or religious needs (e.g. prayer spaces or dietary requirements). </w:t>
      </w:r>
    </w:p>
    <w:p w:rsidR="00000000" w:rsidDel="00000000" w:rsidP="00000000" w:rsidRDefault="00000000" w:rsidRPr="00000000" w14:paraId="00000006">
      <w:pPr>
        <w:numPr>
          <w:ilvl w:val="0"/>
          <w:numId w:val="1"/>
        </w:numPr>
        <w:spacing w:after="0" w:afterAutospacing="0" w:before="0" w:beforeAutospacing="0" w:lineRule="auto"/>
        <w:ind w:left="720" w:hanging="360"/>
        <w:rPr>
          <w:rFonts w:ascii="Avenir" w:cs="Avenir" w:eastAsia="Avenir" w:hAnsi="Avenir"/>
        </w:rPr>
      </w:pPr>
      <w:r w:rsidDel="00000000" w:rsidR="00000000" w:rsidRPr="00000000">
        <w:rPr>
          <w:rFonts w:ascii="Avenir" w:cs="Avenir" w:eastAsia="Avenir" w:hAnsi="Avenir"/>
          <w:b w:val="1"/>
          <w:rtl w:val="0"/>
        </w:rPr>
        <w:t xml:space="preserve">Respect Cultural Differences: </w:t>
      </w:r>
      <w:r w:rsidDel="00000000" w:rsidR="00000000" w:rsidRPr="00000000">
        <w:rPr>
          <w:rFonts w:ascii="Avenir" w:cs="Avenir" w:eastAsia="Avenir" w:hAnsi="Avenir"/>
          <w:rtl w:val="0"/>
        </w:rPr>
        <w:t xml:space="preserve">Planning for and being mindful of dietary requirements, religious holidays, prayer times, and dress codes make a big difference in helping people feel at home.</w:t>
      </w:r>
      <w:r w:rsidDel="00000000" w:rsidR="00000000" w:rsidRPr="00000000">
        <w:rPr>
          <w:rtl w:val="0"/>
        </w:rPr>
      </w:r>
    </w:p>
    <w:p w:rsidR="00000000" w:rsidDel="00000000" w:rsidP="00000000" w:rsidRDefault="00000000" w:rsidRPr="00000000" w14:paraId="00000007">
      <w:pPr>
        <w:numPr>
          <w:ilvl w:val="0"/>
          <w:numId w:val="1"/>
        </w:numPr>
        <w:spacing w:after="0" w:afterAutospacing="0" w:before="0" w:beforeAutospacing="0" w:lineRule="auto"/>
        <w:ind w:left="720" w:hanging="360"/>
        <w:rPr>
          <w:rFonts w:ascii="Avenir" w:cs="Avenir" w:eastAsia="Avenir" w:hAnsi="Avenir"/>
        </w:rPr>
      </w:pPr>
      <w:r w:rsidDel="00000000" w:rsidR="00000000" w:rsidRPr="00000000">
        <w:rPr>
          <w:rFonts w:ascii="Avenir" w:cs="Avenir" w:eastAsia="Avenir" w:hAnsi="Avenir"/>
          <w:b w:val="1"/>
          <w:rtl w:val="0"/>
        </w:rPr>
        <w:t xml:space="preserve">Remove Barriers: </w:t>
      </w:r>
      <w:r w:rsidDel="00000000" w:rsidR="00000000" w:rsidRPr="00000000">
        <w:rPr>
          <w:rFonts w:ascii="Avenir" w:cs="Avenir" w:eastAsia="Avenir" w:hAnsi="Avenir"/>
          <w:rtl w:val="0"/>
        </w:rPr>
        <w:t xml:space="preserve">Identify and remove barriers that people of different faiths might experience in coming to your space</w:t>
      </w:r>
      <w:r w:rsidDel="00000000" w:rsidR="00000000" w:rsidRPr="00000000">
        <w:rPr>
          <w:rFonts w:ascii="Avenir" w:cs="Avenir" w:eastAsia="Avenir" w:hAnsi="Avenir"/>
          <w:rtl w:val="0"/>
        </w:rPr>
        <w:t xml:space="preserve">, for example having a separate space for the community meal during Ramadan.</w:t>
      </w:r>
    </w:p>
    <w:p w:rsidR="00000000" w:rsidDel="00000000" w:rsidP="00000000" w:rsidRDefault="00000000" w:rsidRPr="00000000" w14:paraId="00000008">
      <w:pPr>
        <w:numPr>
          <w:ilvl w:val="1"/>
          <w:numId w:val="1"/>
        </w:numPr>
        <w:spacing w:after="0" w:afterAutospacing="0" w:before="0" w:beforeAutospacing="0" w:lineRule="auto"/>
        <w:ind w:left="1440" w:hanging="360"/>
        <w:rPr>
          <w:rFonts w:ascii="Avenir" w:cs="Avenir" w:eastAsia="Avenir" w:hAnsi="Avenir"/>
          <w:i w:val="1"/>
        </w:rPr>
      </w:pPr>
      <w:r w:rsidDel="00000000" w:rsidR="00000000" w:rsidRPr="00000000">
        <w:rPr>
          <w:rFonts w:ascii="Avenir" w:cs="Avenir" w:eastAsia="Avenir" w:hAnsi="Avenir"/>
          <w:i w:val="1"/>
          <w:rtl w:val="0"/>
        </w:rPr>
        <w:t xml:space="preserve">Consider asking your guests for their feedback, advice and help on this.</w:t>
      </w:r>
    </w:p>
    <w:p w:rsidR="00000000" w:rsidDel="00000000" w:rsidP="00000000" w:rsidRDefault="00000000" w:rsidRPr="00000000" w14:paraId="00000009">
      <w:pPr>
        <w:numPr>
          <w:ilvl w:val="0"/>
          <w:numId w:val="1"/>
        </w:numPr>
        <w:spacing w:after="0" w:afterAutospacing="0" w:before="0" w:beforeAutospacing="0" w:lineRule="auto"/>
        <w:ind w:left="720" w:hanging="360"/>
        <w:rPr>
          <w:rFonts w:ascii="Avenir" w:cs="Avenir" w:eastAsia="Avenir" w:hAnsi="Avenir"/>
        </w:rPr>
      </w:pPr>
      <w:r w:rsidDel="00000000" w:rsidR="00000000" w:rsidRPr="00000000">
        <w:rPr>
          <w:rFonts w:ascii="Avenir" w:cs="Avenir" w:eastAsia="Avenir" w:hAnsi="Avenir"/>
          <w:b w:val="1"/>
          <w:rtl w:val="0"/>
        </w:rPr>
        <w:t xml:space="preserve">Use Inclusive Language:</w:t>
      </w:r>
      <w:r w:rsidDel="00000000" w:rsidR="00000000" w:rsidRPr="00000000">
        <w:rPr>
          <w:rFonts w:ascii="Avenir" w:cs="Avenir" w:eastAsia="Avenir" w:hAnsi="Avenir"/>
          <w:rtl w:val="0"/>
        </w:rPr>
        <w:t xml:space="preserve"> Avoid phrases that assume everyone shares the same faith or background.</w:t>
      </w:r>
    </w:p>
    <w:p w:rsidR="00000000" w:rsidDel="00000000" w:rsidP="00000000" w:rsidRDefault="00000000" w:rsidRPr="00000000" w14:paraId="0000000A">
      <w:pPr>
        <w:numPr>
          <w:ilvl w:val="0"/>
          <w:numId w:val="1"/>
        </w:numPr>
        <w:spacing w:after="0" w:afterAutospacing="0" w:before="0" w:beforeAutospacing="0" w:lineRule="auto"/>
        <w:ind w:left="720" w:hanging="360"/>
        <w:rPr>
          <w:rFonts w:ascii="Avenir" w:cs="Avenir" w:eastAsia="Avenir" w:hAnsi="Avenir"/>
        </w:rPr>
      </w:pPr>
      <w:r w:rsidDel="00000000" w:rsidR="00000000" w:rsidRPr="00000000">
        <w:rPr>
          <w:rFonts w:ascii="Avenir" w:cs="Avenir" w:eastAsia="Avenir" w:hAnsi="Avenir"/>
          <w:b w:val="1"/>
          <w:rtl w:val="0"/>
        </w:rPr>
        <w:t xml:space="preserve">Train your team:</w:t>
      </w:r>
      <w:r w:rsidDel="00000000" w:rsidR="00000000" w:rsidRPr="00000000">
        <w:rPr>
          <w:rFonts w:ascii="Avenir" w:cs="Avenir" w:eastAsia="Avenir" w:hAnsi="Avenir"/>
          <w:rtl w:val="0"/>
        </w:rPr>
        <w:t xml:space="preserve"> Include training on cultural sensitivity in your volunteering onboarding. Consider including information about common customs, communication preferences and what to expect in your volunteer training. </w:t>
      </w:r>
    </w:p>
    <w:p w:rsidR="00000000" w:rsidDel="00000000" w:rsidP="00000000" w:rsidRDefault="00000000" w:rsidRPr="00000000" w14:paraId="0000000B">
      <w:pPr>
        <w:numPr>
          <w:ilvl w:val="1"/>
          <w:numId w:val="1"/>
        </w:numPr>
        <w:spacing w:after="0" w:afterAutospacing="0" w:before="0" w:beforeAutospacing="0" w:lineRule="auto"/>
        <w:ind w:left="1440" w:hanging="360"/>
        <w:rPr>
          <w:rFonts w:ascii="Avenir" w:cs="Avenir" w:eastAsia="Avenir" w:hAnsi="Avenir"/>
        </w:rPr>
      </w:pPr>
      <w:r w:rsidDel="00000000" w:rsidR="00000000" w:rsidRPr="00000000">
        <w:rPr>
          <w:rFonts w:ascii="Avenir" w:cs="Avenir" w:eastAsia="Avenir" w:hAnsi="Avenir"/>
          <w:i w:val="1"/>
          <w:rtl w:val="0"/>
        </w:rPr>
        <w:t xml:space="preserve">Why not invite guests from different cultures to teach your team or deliver training?</w:t>
      </w:r>
      <w:r w:rsidDel="00000000" w:rsidR="00000000" w:rsidRPr="00000000">
        <w:rPr>
          <w:rFonts w:ascii="Avenir" w:cs="Avenir" w:eastAsia="Avenir" w:hAnsi="Avenir"/>
          <w:rtl w:val="0"/>
        </w:rPr>
        <w:t xml:space="preserve"> </w:t>
      </w:r>
      <w:r w:rsidDel="00000000" w:rsidR="00000000" w:rsidRPr="00000000">
        <w:rPr>
          <w:rtl w:val="0"/>
        </w:rPr>
      </w:r>
    </w:p>
    <w:p w:rsidR="00000000" w:rsidDel="00000000" w:rsidP="00000000" w:rsidRDefault="00000000" w:rsidRPr="00000000" w14:paraId="0000000C">
      <w:pPr>
        <w:numPr>
          <w:ilvl w:val="0"/>
          <w:numId w:val="1"/>
        </w:numPr>
        <w:spacing w:after="0" w:afterAutospacing="0" w:before="0" w:beforeAutospacing="0" w:lineRule="auto"/>
        <w:ind w:left="720" w:hanging="360"/>
        <w:rPr>
          <w:rFonts w:ascii="Avenir" w:cs="Avenir" w:eastAsia="Avenir" w:hAnsi="Avenir"/>
        </w:rPr>
      </w:pPr>
      <w:r w:rsidDel="00000000" w:rsidR="00000000" w:rsidRPr="00000000">
        <w:rPr>
          <w:rFonts w:ascii="Avenir" w:cs="Avenir" w:eastAsia="Avenir" w:hAnsi="Avenir"/>
          <w:rtl w:val="0"/>
        </w:rPr>
        <w:t xml:space="preserve">Learn from your mistakes: We all sometimes get things wrong, what matters is responding well. Here are some tips for responding if someone says they’ve been made to feel uncomfortable or excluded. </w:t>
      </w:r>
    </w:p>
    <w:p w:rsidR="00000000" w:rsidDel="00000000" w:rsidP="00000000" w:rsidRDefault="00000000" w:rsidRPr="00000000" w14:paraId="0000000D">
      <w:pPr>
        <w:numPr>
          <w:ilvl w:val="1"/>
          <w:numId w:val="1"/>
        </w:numPr>
        <w:spacing w:after="0" w:afterAutospacing="0" w:before="0" w:beforeAutospacing="0" w:lineRule="auto"/>
        <w:ind w:left="1440" w:hanging="360"/>
        <w:rPr>
          <w:rFonts w:ascii="Avenir" w:cs="Avenir" w:eastAsia="Avenir" w:hAnsi="Avenir"/>
        </w:rPr>
      </w:pPr>
      <w:r w:rsidDel="00000000" w:rsidR="00000000" w:rsidRPr="00000000">
        <w:rPr>
          <w:rFonts w:ascii="Avenir" w:cs="Avenir" w:eastAsia="Avenir" w:hAnsi="Avenir"/>
          <w:b w:val="1"/>
          <w:rtl w:val="0"/>
        </w:rPr>
        <w:t xml:space="preserve">Have a clear feedback system </w:t>
      </w:r>
      <w:r w:rsidDel="00000000" w:rsidR="00000000" w:rsidRPr="00000000">
        <w:rPr>
          <w:rFonts w:ascii="Avenir" w:cs="Avenir" w:eastAsia="Avenir" w:hAnsi="Avenir"/>
          <w:rtl w:val="0"/>
        </w:rPr>
        <w:t xml:space="preserve">Ensure there’s a clear, simple way for volunteers or service users to raise concerns.</w:t>
      </w:r>
      <w:r w:rsidDel="00000000" w:rsidR="00000000" w:rsidRPr="00000000">
        <w:rPr>
          <w:rtl w:val="0"/>
        </w:rPr>
      </w:r>
    </w:p>
    <w:p w:rsidR="00000000" w:rsidDel="00000000" w:rsidP="00000000" w:rsidRDefault="00000000" w:rsidRPr="00000000" w14:paraId="0000000E">
      <w:pPr>
        <w:numPr>
          <w:ilvl w:val="1"/>
          <w:numId w:val="1"/>
        </w:numPr>
        <w:spacing w:after="0" w:afterAutospacing="0" w:before="0" w:beforeAutospacing="0" w:lineRule="auto"/>
        <w:ind w:left="1440" w:hanging="360"/>
        <w:rPr>
          <w:rFonts w:ascii="Avenir" w:cs="Avenir" w:eastAsia="Avenir" w:hAnsi="Avenir"/>
        </w:rPr>
      </w:pPr>
      <w:r w:rsidDel="00000000" w:rsidR="00000000" w:rsidRPr="00000000">
        <w:rPr>
          <w:rFonts w:ascii="Avenir" w:cs="Avenir" w:eastAsia="Avenir" w:hAnsi="Avenir"/>
          <w:b w:val="1"/>
          <w:rtl w:val="0"/>
        </w:rPr>
        <w:t xml:space="preserve">Listen and Learn: </w:t>
      </w:r>
      <w:r w:rsidDel="00000000" w:rsidR="00000000" w:rsidRPr="00000000">
        <w:rPr>
          <w:rFonts w:ascii="Avenir" w:cs="Avenir" w:eastAsia="Avenir" w:hAnsi="Avenir"/>
          <w:rtl w:val="0"/>
        </w:rPr>
        <w:t xml:space="preserve">Listen openly and respectfully. Be curious, polite and acknowledge their experience. Ask for feedback on how you could improve in future and make reasonable adjustments.</w:t>
      </w:r>
    </w:p>
    <w:p w:rsidR="00000000" w:rsidDel="00000000" w:rsidP="00000000" w:rsidRDefault="00000000" w:rsidRPr="00000000" w14:paraId="0000000F">
      <w:pPr>
        <w:numPr>
          <w:ilvl w:val="1"/>
          <w:numId w:val="1"/>
        </w:numPr>
        <w:spacing w:after="0" w:afterAutospacing="0" w:before="0" w:beforeAutospacing="0" w:lineRule="auto"/>
        <w:ind w:left="1440" w:hanging="360"/>
        <w:rPr>
          <w:rFonts w:ascii="Avenir" w:cs="Avenir" w:eastAsia="Avenir" w:hAnsi="Avenir"/>
        </w:rPr>
      </w:pPr>
      <w:r w:rsidDel="00000000" w:rsidR="00000000" w:rsidRPr="00000000">
        <w:rPr>
          <w:rFonts w:ascii="Avenir" w:cs="Avenir" w:eastAsia="Avenir" w:hAnsi="Avenir"/>
          <w:b w:val="1"/>
          <w:rtl w:val="0"/>
        </w:rPr>
        <w:t xml:space="preserve">Reflect and Learn: Consider having a reflection session as a team, or providing a system for reflection and learning. Then review your approach</w:t>
      </w:r>
      <w:r w:rsidDel="00000000" w:rsidR="00000000" w:rsidRPr="00000000">
        <w:rPr>
          <w:rFonts w:ascii="Avenir" w:cs="Avenir" w:eastAsia="Avenir" w:hAnsi="Avenir"/>
          <w:rtl w:val="0"/>
        </w:rPr>
        <w:t xml:space="preserve"> and update your guidelines or training so future activities are more inclusive.</w:t>
      </w:r>
    </w:p>
    <w:p w:rsidR="00000000" w:rsidDel="00000000" w:rsidP="00000000" w:rsidRDefault="00000000" w:rsidRPr="00000000" w14:paraId="00000010">
      <w:pPr>
        <w:numPr>
          <w:ilvl w:val="1"/>
          <w:numId w:val="1"/>
        </w:numPr>
        <w:spacing w:after="240" w:before="0" w:beforeAutospacing="0" w:lineRule="auto"/>
        <w:ind w:left="1440" w:hanging="360"/>
        <w:rPr>
          <w:rFonts w:ascii="Avenir" w:cs="Avenir" w:eastAsia="Avenir" w:hAnsi="Avenir"/>
        </w:rPr>
      </w:pPr>
      <w:r w:rsidDel="00000000" w:rsidR="00000000" w:rsidRPr="00000000">
        <w:rPr>
          <w:rFonts w:ascii="Avenir" w:cs="Avenir" w:eastAsia="Avenir" w:hAnsi="Avenir"/>
          <w:rtl w:val="0"/>
        </w:rPr>
        <w:t xml:space="preserve">Remember to document your learnings to help future planning.</w:t>
      </w:r>
    </w:p>
    <w:p w:rsidR="00000000" w:rsidDel="00000000" w:rsidP="00000000" w:rsidRDefault="00000000" w:rsidRPr="00000000" w14:paraId="00000011">
      <w:pPr>
        <w:spacing w:after="240" w:before="240" w:lineRule="auto"/>
        <w:rPr>
          <w:rFonts w:ascii="Avenir" w:cs="Avenir" w:eastAsia="Avenir" w:hAnsi="Avenir"/>
        </w:rPr>
      </w:pPr>
      <w:r w:rsidDel="00000000" w:rsidR="00000000" w:rsidRPr="00000000">
        <w:rPr>
          <w:rFonts w:ascii="Avenir" w:cs="Avenir" w:eastAsia="Avenir" w:hAnsi="Avenir"/>
          <w:rtl w:val="0"/>
        </w:rPr>
        <w:t xml:space="preserve">By embracing cultural diversity you can help to make people feel welcomed, respected and valued. It also gives you opportunities to find joy in trying new things, empower your community by inviting people to get more involved and strengthen your local community. </w:t>
      </w:r>
    </w:p>
    <w:p w:rsidR="00000000" w:rsidDel="00000000" w:rsidP="00000000" w:rsidRDefault="00000000" w:rsidRPr="00000000" w14:paraId="00000012">
      <w:pPr>
        <w:spacing w:after="240" w:before="240" w:lineRule="auto"/>
        <w:rPr>
          <w:rFonts w:ascii="Avenir" w:cs="Avenir" w:eastAsia="Avenir" w:hAnsi="Avenir"/>
        </w:rPr>
      </w:pPr>
      <w:r w:rsidDel="00000000" w:rsidR="00000000" w:rsidRPr="00000000">
        <w:rPr>
          <w:rFonts w:ascii="Avenir" w:cs="Avenir" w:eastAsia="Avenir" w:hAnsi="Avenir"/>
          <w:rtl w:val="0"/>
        </w:rPr>
        <w:t xml:space="preserve">Resources: </w:t>
      </w:r>
    </w:p>
    <w:p w:rsidR="00000000" w:rsidDel="00000000" w:rsidP="00000000" w:rsidRDefault="00000000" w:rsidRPr="00000000" w14:paraId="00000013">
      <w:pPr>
        <w:numPr>
          <w:ilvl w:val="0"/>
          <w:numId w:val="2"/>
        </w:numPr>
        <w:spacing w:after="0" w:afterAutospacing="0" w:before="240" w:lineRule="auto"/>
        <w:ind w:left="720" w:hanging="360"/>
        <w:rPr>
          <w:rFonts w:ascii="Avenir" w:cs="Avenir" w:eastAsia="Avenir" w:hAnsi="Avenir"/>
        </w:rPr>
      </w:pPr>
      <w:r w:rsidDel="00000000" w:rsidR="00000000" w:rsidRPr="00000000">
        <w:rPr>
          <w:rFonts w:ascii="Avenir" w:cs="Avenir" w:eastAsia="Avenir" w:hAnsi="Avenir"/>
          <w:rtl w:val="0"/>
        </w:rPr>
        <w:t xml:space="preserve">A calendar of religious festivals in the UK: </w:t>
      </w:r>
      <w:hyperlink r:id="rId7">
        <w:r w:rsidDel="00000000" w:rsidR="00000000" w:rsidRPr="00000000">
          <w:rPr>
            <w:rFonts w:ascii="Avenir" w:cs="Avenir" w:eastAsia="Avenir" w:hAnsi="Avenir"/>
            <w:color w:val="1155cc"/>
            <w:u w:val="single"/>
            <w:rtl w:val="0"/>
          </w:rPr>
          <w:t xml:space="preserve">Festival Calendar - RE:ONLINE</w:t>
        </w:r>
      </w:hyperlink>
      <w:r w:rsidDel="00000000" w:rsidR="00000000" w:rsidRPr="00000000">
        <w:rPr>
          <w:rFonts w:ascii="Avenir" w:cs="Avenir" w:eastAsia="Avenir" w:hAnsi="Avenir"/>
          <w:rtl w:val="0"/>
        </w:rPr>
        <w:t xml:space="preserve"> </w:t>
      </w:r>
    </w:p>
    <w:p w:rsidR="00000000" w:rsidDel="00000000" w:rsidP="00000000" w:rsidRDefault="00000000" w:rsidRPr="00000000" w14:paraId="00000014">
      <w:pPr>
        <w:numPr>
          <w:ilvl w:val="0"/>
          <w:numId w:val="2"/>
        </w:numPr>
        <w:spacing w:after="0" w:afterAutospacing="0" w:before="0" w:beforeAutospacing="0" w:lineRule="auto"/>
        <w:ind w:left="720" w:hanging="360"/>
        <w:rPr>
          <w:rFonts w:ascii="Avenir" w:cs="Avenir" w:eastAsia="Avenir" w:hAnsi="Avenir"/>
        </w:rPr>
      </w:pPr>
      <w:r w:rsidDel="00000000" w:rsidR="00000000" w:rsidRPr="00000000">
        <w:rPr>
          <w:rFonts w:ascii="Avenir" w:cs="Avenir" w:eastAsia="Avenir" w:hAnsi="Avenir"/>
          <w:rtl w:val="0"/>
        </w:rPr>
        <w:t xml:space="preserve">Check out these resources to learn more about different faith communities, beliefs and and practices</w:t>
      </w:r>
    </w:p>
    <w:p w:rsidR="00000000" w:rsidDel="00000000" w:rsidP="00000000" w:rsidRDefault="00000000" w:rsidRPr="00000000" w14:paraId="00000015">
      <w:pPr>
        <w:numPr>
          <w:ilvl w:val="1"/>
          <w:numId w:val="2"/>
        </w:numPr>
        <w:spacing w:after="0" w:afterAutospacing="0" w:before="0" w:beforeAutospacing="0" w:lineRule="auto"/>
        <w:ind w:left="1440" w:hanging="360"/>
        <w:rPr>
          <w:rFonts w:ascii="Avenir" w:cs="Avenir" w:eastAsia="Avenir" w:hAnsi="Avenir"/>
        </w:rPr>
      </w:pPr>
      <w:hyperlink r:id="rId8">
        <w:r w:rsidDel="00000000" w:rsidR="00000000" w:rsidRPr="00000000">
          <w:rPr>
            <w:rFonts w:ascii="Avenir" w:cs="Avenir" w:eastAsia="Avenir" w:hAnsi="Avenir"/>
            <w:color w:val="1155cc"/>
            <w:u w:val="single"/>
            <w:rtl w:val="0"/>
          </w:rPr>
          <w:t xml:space="preserve">Resources - RE:ONLINE</w:t>
        </w:r>
      </w:hyperlink>
      <w:r w:rsidDel="00000000" w:rsidR="00000000" w:rsidRPr="00000000">
        <w:rPr>
          <w:rFonts w:ascii="Avenir" w:cs="Avenir" w:eastAsia="Avenir" w:hAnsi="Avenir"/>
          <w:rtl w:val="0"/>
        </w:rPr>
        <w:t xml:space="preserve"> </w:t>
      </w:r>
    </w:p>
    <w:p w:rsidR="00000000" w:rsidDel="00000000" w:rsidP="00000000" w:rsidRDefault="00000000" w:rsidRPr="00000000" w14:paraId="00000016">
      <w:pPr>
        <w:numPr>
          <w:ilvl w:val="1"/>
          <w:numId w:val="2"/>
        </w:numPr>
        <w:spacing w:after="0" w:afterAutospacing="0" w:before="0" w:beforeAutospacing="0" w:lineRule="auto"/>
        <w:ind w:left="1440" w:hanging="360"/>
        <w:rPr>
          <w:rFonts w:ascii="Avenir" w:cs="Avenir" w:eastAsia="Avenir" w:hAnsi="Avenir"/>
        </w:rPr>
      </w:pPr>
      <w:hyperlink r:id="rId9">
        <w:r w:rsidDel="00000000" w:rsidR="00000000" w:rsidRPr="00000000">
          <w:rPr>
            <w:rFonts w:ascii="Avenir" w:cs="Avenir" w:eastAsia="Avenir" w:hAnsi="Avenir"/>
            <w:color w:val="1155cc"/>
            <w:u w:val="single"/>
            <w:rtl w:val="0"/>
          </w:rPr>
          <w:t xml:space="preserve">Faith Factsheets - Religion Media Centre</w:t>
        </w:r>
      </w:hyperlink>
      <w:r w:rsidDel="00000000" w:rsidR="00000000" w:rsidRPr="00000000">
        <w:rPr>
          <w:rFonts w:ascii="Avenir" w:cs="Avenir" w:eastAsia="Avenir" w:hAnsi="Avenir"/>
          <w:rtl w:val="0"/>
        </w:rPr>
        <w:t xml:space="preserve">  </w:t>
      </w:r>
    </w:p>
    <w:p w:rsidR="00000000" w:rsidDel="00000000" w:rsidP="00000000" w:rsidRDefault="00000000" w:rsidRPr="00000000" w14:paraId="00000017">
      <w:pPr>
        <w:numPr>
          <w:ilvl w:val="0"/>
          <w:numId w:val="2"/>
        </w:numPr>
        <w:spacing w:after="0" w:afterAutospacing="0" w:before="0" w:beforeAutospacing="0" w:lineRule="auto"/>
        <w:ind w:left="720" w:hanging="360"/>
        <w:rPr>
          <w:rFonts w:ascii="Avenir" w:cs="Avenir" w:eastAsia="Avenir" w:hAnsi="Avenir"/>
        </w:rPr>
      </w:pPr>
      <w:r w:rsidDel="00000000" w:rsidR="00000000" w:rsidRPr="00000000">
        <w:rPr>
          <w:rFonts w:ascii="Avenir" w:cs="Avenir" w:eastAsia="Avenir" w:hAnsi="Avenir"/>
          <w:rtl w:val="0"/>
        </w:rPr>
        <w:t xml:space="preserve">Advice for Volunteering</w:t>
      </w:r>
    </w:p>
    <w:p w:rsidR="00000000" w:rsidDel="00000000" w:rsidP="00000000" w:rsidRDefault="00000000" w:rsidRPr="00000000" w14:paraId="00000018">
      <w:pPr>
        <w:numPr>
          <w:ilvl w:val="1"/>
          <w:numId w:val="2"/>
        </w:numPr>
        <w:spacing w:after="0" w:afterAutospacing="0" w:before="0" w:beforeAutospacing="0" w:lineRule="auto"/>
        <w:ind w:left="1440" w:hanging="360"/>
        <w:rPr>
          <w:rFonts w:ascii="Avenir" w:cs="Avenir" w:eastAsia="Avenir" w:hAnsi="Avenir"/>
        </w:rPr>
      </w:pPr>
      <w:hyperlink r:id="rId10">
        <w:r w:rsidDel="00000000" w:rsidR="00000000" w:rsidRPr="00000000">
          <w:rPr>
            <w:rFonts w:ascii="Avenir" w:cs="Avenir" w:eastAsia="Avenir" w:hAnsi="Avenir"/>
            <w:color w:val="1155cc"/>
            <w:u w:val="single"/>
            <w:rtl w:val="0"/>
          </w:rPr>
          <w:t xml:space="preserve">Interfaith volunteering | JVN</w:t>
        </w:r>
      </w:hyperlink>
      <w:r w:rsidDel="00000000" w:rsidR="00000000" w:rsidRPr="00000000">
        <w:rPr>
          <w:rFonts w:ascii="Avenir" w:cs="Avenir" w:eastAsia="Avenir" w:hAnsi="Avenir"/>
          <w:rtl w:val="0"/>
        </w:rPr>
        <w:t xml:space="preserve"> </w:t>
      </w:r>
    </w:p>
    <w:p w:rsidR="00000000" w:rsidDel="00000000" w:rsidP="00000000" w:rsidRDefault="00000000" w:rsidRPr="00000000" w14:paraId="00000019">
      <w:pPr>
        <w:numPr>
          <w:ilvl w:val="1"/>
          <w:numId w:val="2"/>
        </w:numPr>
        <w:spacing w:after="0" w:afterAutospacing="0" w:before="0" w:beforeAutospacing="0" w:lineRule="auto"/>
        <w:ind w:left="1440" w:hanging="360"/>
        <w:rPr>
          <w:rFonts w:ascii="Avenir" w:cs="Avenir" w:eastAsia="Avenir" w:hAnsi="Avenir"/>
        </w:rPr>
      </w:pPr>
      <w:hyperlink r:id="rId11">
        <w:r w:rsidDel="00000000" w:rsidR="00000000" w:rsidRPr="00000000">
          <w:rPr>
            <w:rFonts w:ascii="Avenir" w:cs="Avenir" w:eastAsia="Avenir" w:hAnsi="Avenir"/>
            <w:color w:val="1155cc"/>
            <w:u w:val="single"/>
            <w:rtl w:val="0"/>
          </w:rPr>
          <w:t xml:space="preserve">Core guidance: Voluntary charity and community organisations | EHRC</w:t>
        </w:r>
      </w:hyperlink>
      <w:r w:rsidDel="00000000" w:rsidR="00000000" w:rsidRPr="00000000">
        <w:rPr>
          <w:rtl w:val="0"/>
        </w:rPr>
      </w:r>
    </w:p>
    <w:p w:rsidR="00000000" w:rsidDel="00000000" w:rsidP="00000000" w:rsidRDefault="00000000" w:rsidRPr="00000000" w14:paraId="0000001A">
      <w:pPr>
        <w:numPr>
          <w:ilvl w:val="1"/>
          <w:numId w:val="2"/>
        </w:numPr>
        <w:spacing w:after="0" w:afterAutospacing="0" w:before="0" w:beforeAutospacing="0" w:lineRule="auto"/>
        <w:ind w:left="1440" w:hanging="360"/>
        <w:rPr>
          <w:rFonts w:ascii="Avenir" w:cs="Avenir" w:eastAsia="Avenir" w:hAnsi="Avenir"/>
        </w:rPr>
      </w:pPr>
      <w:hyperlink r:id="rId12">
        <w:r w:rsidDel="00000000" w:rsidR="00000000" w:rsidRPr="00000000">
          <w:rPr>
            <w:rFonts w:ascii="Avenir" w:cs="Avenir" w:eastAsia="Avenir" w:hAnsi="Avenir"/>
            <w:color w:val="1155cc"/>
            <w:u w:val="single"/>
            <w:rtl w:val="0"/>
          </w:rPr>
          <w:t xml:space="preserve">Time Well Spent Diversity and Volunteering| NCVO </w:t>
        </w:r>
      </w:hyperlink>
      <w:r w:rsidDel="00000000" w:rsidR="00000000" w:rsidRPr="00000000">
        <w:rPr>
          <w:rtl w:val="0"/>
        </w:rPr>
      </w:r>
    </w:p>
    <w:p w:rsidR="00000000" w:rsidDel="00000000" w:rsidP="00000000" w:rsidRDefault="00000000" w:rsidRPr="00000000" w14:paraId="0000001B">
      <w:pPr>
        <w:numPr>
          <w:ilvl w:val="1"/>
          <w:numId w:val="2"/>
        </w:numPr>
        <w:spacing w:after="240" w:before="0" w:beforeAutospacing="0" w:lineRule="auto"/>
        <w:ind w:left="1440" w:hanging="360"/>
        <w:rPr>
          <w:rFonts w:ascii="Avenir" w:cs="Avenir" w:eastAsia="Avenir" w:hAnsi="Avenir"/>
        </w:rPr>
      </w:pPr>
      <w:r w:rsidDel="00000000" w:rsidR="00000000" w:rsidRPr="00000000">
        <w:rPr>
          <w:rFonts w:ascii="Avenir" w:cs="Avenir" w:eastAsia="Avenir" w:hAnsi="Avenir"/>
          <w:rtl w:val="0"/>
        </w:rPr>
        <w:t xml:space="preserve">Check out our partner corner for more information on building bridges and relationships.</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veni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equalityhumanrights.com/guidance/business/guidance-businesses/equality-law-voluntary-and-community/core-guidance-voluntary" TargetMode="External"/><Relationship Id="rId10" Type="http://schemas.openxmlformats.org/officeDocument/2006/relationships/hyperlink" Target="https://www.jvn.org.uk/interfaith-volunteering-9613.php" TargetMode="External"/><Relationship Id="rId12" Type="http://schemas.openxmlformats.org/officeDocument/2006/relationships/hyperlink" Target="http://ncvo-app-wagtail-mediaa721a567-uwkfinin077j.s3.amazonaws.comvolunteer" TargetMode="External"/><Relationship Id="rId9" Type="http://schemas.openxmlformats.org/officeDocument/2006/relationships/hyperlink" Target="https://religionmediacentre.org.uk/factsheets/"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reonline.org.uk/festival-calendar/?filters=%7B%22august%22%3A%7B%22term_id%22%3A%2256%22%2C%22taxonomy%22%3A%22months%22%7D%7D" TargetMode="External"/><Relationship Id="rId8" Type="http://schemas.openxmlformats.org/officeDocument/2006/relationships/hyperlink" Target="https://www.reonline.org.uk/teaching-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