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301.09090909090907" w:lineRule="auto"/>
        <w:rPr>
          <w:rFonts w:ascii="Avenir" w:cs="Avenir" w:eastAsia="Avenir" w:hAnsi="Avenir"/>
          <w:sz w:val="24"/>
          <w:szCs w:val="24"/>
        </w:rPr>
      </w:pPr>
      <w:r w:rsidDel="00000000" w:rsidR="00000000" w:rsidRPr="00000000">
        <w:rPr>
          <w:rFonts w:ascii="Avenir" w:cs="Avenir" w:eastAsia="Avenir" w:hAnsi="Avenir"/>
          <w:sz w:val="24"/>
          <w:szCs w:val="24"/>
        </w:rPr>
        <w:drawing>
          <wp:inline distB="114300" distT="114300" distL="114300" distR="114300">
            <wp:extent cx="957263" cy="107493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957263" cy="107493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160" w:line="301.09090909090907" w:lineRule="auto"/>
        <w:rPr>
          <w:rFonts w:ascii="Avenir" w:cs="Avenir" w:eastAsia="Avenir" w:hAnsi="Avenir"/>
          <w:b w:val="1"/>
          <w:sz w:val="30"/>
          <w:szCs w:val="30"/>
        </w:rPr>
      </w:pPr>
      <w:r w:rsidDel="00000000" w:rsidR="00000000" w:rsidRPr="00000000">
        <w:rPr>
          <w:rFonts w:ascii="Avenir" w:cs="Avenir" w:eastAsia="Avenir" w:hAnsi="Avenir"/>
          <w:b w:val="1"/>
          <w:sz w:val="30"/>
          <w:szCs w:val="30"/>
          <w:rtl w:val="0"/>
        </w:rPr>
        <w:t xml:space="preserve">Supporting your team and volunteers</w:t>
      </w:r>
    </w:p>
    <w:p w:rsidR="00000000" w:rsidDel="00000000" w:rsidP="00000000" w:rsidRDefault="00000000" w:rsidRPr="00000000" w14:paraId="00000003">
      <w:pPr>
        <w:spacing w:after="160" w:line="301.09090909090907" w:lineRule="auto"/>
        <w:rPr>
          <w:rFonts w:ascii="Avenir" w:cs="Avenir" w:eastAsia="Avenir" w:hAnsi="Avenir"/>
          <w:i w:val="1"/>
          <w:sz w:val="24"/>
          <w:szCs w:val="24"/>
        </w:rPr>
      </w:pPr>
      <w:r w:rsidDel="00000000" w:rsidR="00000000" w:rsidRPr="00000000">
        <w:rPr>
          <w:rFonts w:ascii="Avenir" w:cs="Avenir" w:eastAsia="Avenir" w:hAnsi="Avenir"/>
          <w:i w:val="1"/>
          <w:sz w:val="24"/>
          <w:szCs w:val="24"/>
          <w:rtl w:val="0"/>
        </w:rPr>
        <w:t xml:space="preserve">Tips and resources on building resilient teams and avoiding burnout</w:t>
      </w:r>
    </w:p>
    <w:p w:rsidR="00000000" w:rsidDel="00000000" w:rsidP="00000000" w:rsidRDefault="00000000" w:rsidRPr="00000000" w14:paraId="00000004">
      <w:pPr>
        <w:spacing w:after="160" w:line="301.09090909090907" w:lineRule="auto"/>
        <w:rPr>
          <w:rFonts w:ascii="Avenir" w:cs="Avenir" w:eastAsia="Avenir" w:hAnsi="Avenir"/>
          <w:sz w:val="24"/>
          <w:szCs w:val="24"/>
        </w:rPr>
      </w:pPr>
      <w:r w:rsidDel="00000000" w:rsidR="00000000" w:rsidRPr="00000000">
        <w:rPr>
          <w:rFonts w:ascii="Avenir" w:cs="Avenir" w:eastAsia="Avenir" w:hAnsi="Avenir"/>
          <w:sz w:val="24"/>
          <w:szCs w:val="24"/>
          <w:highlight w:val="white"/>
          <w:rtl w:val="0"/>
        </w:rPr>
        <w:t xml:space="preserve">With the rising cost of living and lasting impact of the pandemic, there has been an increase in demands on charities and community centres.</w:t>
      </w:r>
      <w:r w:rsidDel="00000000" w:rsidR="00000000" w:rsidRPr="00000000">
        <w:rPr>
          <w:rFonts w:ascii="Avenir" w:cs="Avenir" w:eastAsia="Avenir" w:hAnsi="Avenir"/>
          <w:sz w:val="24"/>
          <w:szCs w:val="24"/>
          <w:rtl w:val="0"/>
        </w:rPr>
        <w:t xml:space="preserve"> For staff and volunteers in the voluntary and charity sector, as demand for services has increased, resources have become more strained and volunteering has decreased. </w:t>
      </w:r>
      <w:r w:rsidDel="00000000" w:rsidR="00000000" w:rsidRPr="00000000">
        <w:rPr>
          <w:rFonts w:ascii="Avenir" w:cs="Avenir" w:eastAsia="Avenir" w:hAnsi="Avenir"/>
          <w:sz w:val="24"/>
          <w:szCs w:val="24"/>
          <w:rtl w:val="0"/>
        </w:rPr>
        <w:t xml:space="preserve">Almost</w:t>
      </w:r>
      <w:r w:rsidDel="00000000" w:rsidR="00000000" w:rsidRPr="00000000">
        <w:rPr>
          <w:rFonts w:ascii="Avenir" w:cs="Avenir" w:eastAsia="Avenir" w:hAnsi="Avenir"/>
          <w:sz w:val="24"/>
          <w:szCs w:val="24"/>
          <w:rtl w:val="0"/>
        </w:rPr>
        <w:t xml:space="preserve"> a quarter of all charities in the UK say that stress, burnout and large workloads are a main reason staff and volunteers leave. </w:t>
      </w:r>
    </w:p>
    <w:p w:rsidR="00000000" w:rsidDel="00000000" w:rsidP="00000000" w:rsidRDefault="00000000" w:rsidRPr="00000000" w14:paraId="00000005">
      <w:pPr>
        <w:spacing w:after="160" w:line="301.09090909090907"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We know that Warm Welcome Spaces are feeling the effect of this and Warm Welcome is here to support you. This resource has some helpful tips and resources to help you build a resilient team.</w:t>
      </w:r>
      <w:r w:rsidDel="00000000" w:rsidR="00000000" w:rsidRPr="00000000">
        <w:rPr>
          <w:rtl w:val="0"/>
        </w:rPr>
      </w:r>
    </w:p>
    <w:p w:rsidR="00000000" w:rsidDel="00000000" w:rsidP="00000000" w:rsidRDefault="00000000" w:rsidRPr="00000000" w14:paraId="00000006">
      <w:pPr>
        <w:spacing w:after="160" w:line="301.09090909090907"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Top Tips:</w:t>
      </w:r>
    </w:p>
    <w:p w:rsidR="00000000" w:rsidDel="00000000" w:rsidP="00000000" w:rsidRDefault="00000000" w:rsidRPr="00000000" w14:paraId="00000007">
      <w:pPr>
        <w:numPr>
          <w:ilvl w:val="0"/>
          <w:numId w:val="1"/>
        </w:numPr>
        <w:spacing w:line="301.09090909090907" w:lineRule="auto"/>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Set a culture that puts your staff and volunteer wellbeing as a key part of your Space</w:t>
      </w:r>
    </w:p>
    <w:p w:rsidR="00000000" w:rsidDel="00000000" w:rsidP="00000000" w:rsidRDefault="00000000" w:rsidRPr="00000000" w14:paraId="00000008">
      <w:pPr>
        <w:numPr>
          <w:ilvl w:val="1"/>
          <w:numId w:val="1"/>
        </w:numPr>
        <w:spacing w:line="301.09090909090907" w:lineRule="auto"/>
        <w:ind w:left="1440" w:hanging="360"/>
        <w:rPr>
          <w:rFonts w:ascii="Avenir" w:cs="Avenir" w:eastAsia="Avenir" w:hAnsi="Avenir"/>
          <w:sz w:val="24"/>
          <w:szCs w:val="24"/>
          <w:u w:val="none"/>
        </w:rPr>
      </w:pPr>
      <w:r w:rsidDel="00000000" w:rsidR="00000000" w:rsidRPr="00000000">
        <w:rPr>
          <w:rFonts w:ascii="Avenir" w:cs="Avenir" w:eastAsia="Avenir" w:hAnsi="Avenir"/>
          <w:b w:val="1"/>
          <w:sz w:val="24"/>
          <w:szCs w:val="24"/>
          <w:rtl w:val="0"/>
        </w:rPr>
        <w:t xml:space="preserve">Prioritise work-life balance.</w:t>
      </w:r>
    </w:p>
    <w:p w:rsidR="00000000" w:rsidDel="00000000" w:rsidP="00000000" w:rsidRDefault="00000000" w:rsidRPr="00000000" w14:paraId="00000009">
      <w:pPr>
        <w:numPr>
          <w:ilvl w:val="2"/>
          <w:numId w:val="1"/>
        </w:numPr>
        <w:spacing w:line="301.09090909090907" w:lineRule="auto"/>
        <w:ind w:left="216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Set a team culture of not over-working (e.g. no emails or calls outside of contracted hours). Write and enforce an overtime policy with your work in mind. Encourage people to take back their overtime as TOIL and ensure everyone takes all their time off.</w:t>
      </w:r>
      <w:r w:rsidDel="00000000" w:rsidR="00000000" w:rsidRPr="00000000">
        <w:rPr>
          <w:rtl w:val="0"/>
        </w:rPr>
      </w:r>
    </w:p>
    <w:p w:rsidR="00000000" w:rsidDel="00000000" w:rsidP="00000000" w:rsidRDefault="00000000" w:rsidRPr="00000000" w14:paraId="0000000A">
      <w:pPr>
        <w:numPr>
          <w:ilvl w:val="2"/>
          <w:numId w:val="1"/>
        </w:numPr>
        <w:spacing w:line="301.09090909090907" w:lineRule="auto"/>
        <w:ind w:left="216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Encourage people to take breaks during the day and to take their whole lunch break. Why not encourage your team to rest, take breaks together, or put on team or wellbeing activities over lunch e.g. Walk on Wednesdays.</w:t>
      </w:r>
    </w:p>
    <w:p w:rsidR="00000000" w:rsidDel="00000000" w:rsidP="00000000" w:rsidRDefault="00000000" w:rsidRPr="00000000" w14:paraId="0000000B">
      <w:pPr>
        <w:numPr>
          <w:ilvl w:val="2"/>
          <w:numId w:val="1"/>
        </w:numPr>
        <w:spacing w:line="301.09090909090907" w:lineRule="auto"/>
        <w:ind w:left="216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Build time into your work week for your team to get to know one another, this is as important if your team works remotely.</w:t>
      </w:r>
    </w:p>
    <w:p w:rsidR="00000000" w:rsidDel="00000000" w:rsidP="00000000" w:rsidRDefault="00000000" w:rsidRPr="00000000" w14:paraId="0000000C">
      <w:pPr>
        <w:numPr>
          <w:ilvl w:val="1"/>
          <w:numId w:val="1"/>
        </w:numPr>
        <w:spacing w:line="301.09090909090907" w:lineRule="auto"/>
        <w:ind w:left="144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Encourage new and existing staff to write </w:t>
      </w:r>
      <w:r w:rsidDel="00000000" w:rsidR="00000000" w:rsidRPr="00000000">
        <w:rPr>
          <w:rFonts w:ascii="Avenir" w:cs="Avenir" w:eastAsia="Avenir" w:hAnsi="Avenir"/>
          <w:b w:val="1"/>
          <w:sz w:val="24"/>
          <w:szCs w:val="24"/>
          <w:rtl w:val="0"/>
        </w:rPr>
        <w:t xml:space="preserve">Wellness Action Plans</w:t>
      </w:r>
      <w:r w:rsidDel="00000000" w:rsidR="00000000" w:rsidRPr="00000000">
        <w:rPr>
          <w:rFonts w:ascii="Avenir" w:cs="Avenir" w:eastAsia="Avenir" w:hAnsi="Avenir"/>
          <w:sz w:val="24"/>
          <w:szCs w:val="24"/>
          <w:rtl w:val="0"/>
        </w:rPr>
        <w:t xml:space="preserve"> to set a culture of prioritising mental health. Template here: </w:t>
      </w:r>
      <w:hyperlink r:id="rId7">
        <w:r w:rsidDel="00000000" w:rsidR="00000000" w:rsidRPr="00000000">
          <w:rPr>
            <w:rFonts w:ascii="Avenir" w:cs="Avenir" w:eastAsia="Avenir" w:hAnsi="Avenir"/>
            <w:color w:val="1155cc"/>
            <w:sz w:val="24"/>
            <w:szCs w:val="24"/>
            <w:u w:val="single"/>
            <w:rtl w:val="0"/>
          </w:rPr>
          <w:t xml:space="preserve">Free wellness action plan template | Mind</w:t>
        </w:r>
      </w:hyperlink>
      <w:r w:rsidDel="00000000" w:rsidR="00000000" w:rsidRPr="00000000">
        <w:rPr>
          <w:rtl w:val="0"/>
        </w:rPr>
      </w:r>
    </w:p>
    <w:p w:rsidR="00000000" w:rsidDel="00000000" w:rsidP="00000000" w:rsidRDefault="00000000" w:rsidRPr="00000000" w14:paraId="0000000D">
      <w:pPr>
        <w:numPr>
          <w:ilvl w:val="1"/>
          <w:numId w:val="1"/>
        </w:numPr>
        <w:spacing w:line="301.09090909090907" w:lineRule="auto"/>
        <w:ind w:left="1440" w:hanging="360"/>
        <w:rPr>
          <w:rFonts w:ascii="Avenir" w:cs="Avenir" w:eastAsia="Avenir" w:hAnsi="Avenir"/>
          <w:color w:val="0000ff"/>
          <w:sz w:val="24"/>
          <w:szCs w:val="24"/>
          <w:u w:val="none"/>
        </w:rPr>
      </w:pPr>
      <w:r w:rsidDel="00000000" w:rsidR="00000000" w:rsidRPr="00000000">
        <w:rPr>
          <w:rFonts w:ascii="Avenir" w:cs="Avenir" w:eastAsia="Avenir" w:hAnsi="Avenir"/>
          <w:sz w:val="14"/>
          <w:szCs w:val="14"/>
          <w:rtl w:val="0"/>
        </w:rPr>
        <w:t xml:space="preserve"> </w:t>
      </w:r>
      <w:r w:rsidDel="00000000" w:rsidR="00000000" w:rsidRPr="00000000">
        <w:rPr>
          <w:rFonts w:ascii="Avenir" w:cs="Avenir" w:eastAsia="Avenir" w:hAnsi="Avenir"/>
          <w:sz w:val="24"/>
          <w:szCs w:val="24"/>
          <w:rtl w:val="0"/>
        </w:rPr>
        <w:t xml:space="preserve">Build in </w:t>
      </w:r>
      <w:r w:rsidDel="00000000" w:rsidR="00000000" w:rsidRPr="00000000">
        <w:rPr>
          <w:rFonts w:ascii="Avenir" w:cs="Avenir" w:eastAsia="Avenir" w:hAnsi="Avenir"/>
          <w:b w:val="1"/>
          <w:sz w:val="24"/>
          <w:szCs w:val="24"/>
          <w:rtl w:val="0"/>
        </w:rPr>
        <w:t xml:space="preserve">structures to support staff and volunteers</w:t>
      </w:r>
      <w:r w:rsidDel="00000000" w:rsidR="00000000" w:rsidRPr="00000000">
        <w:rPr>
          <w:rFonts w:ascii="Avenir" w:cs="Avenir" w:eastAsia="Avenir" w:hAnsi="Avenir"/>
          <w:sz w:val="24"/>
          <w:szCs w:val="24"/>
          <w:rtl w:val="0"/>
        </w:rPr>
        <w:t xml:space="preserve"> following difficult situations or interactions with guests. This could be through one-off or regular line management structures or check-in meetings. Or, if you have the resources, consider offering </w:t>
      </w:r>
      <w:r w:rsidDel="00000000" w:rsidR="00000000" w:rsidRPr="00000000">
        <w:rPr>
          <w:rFonts w:ascii="Avenir" w:cs="Avenir" w:eastAsia="Avenir" w:hAnsi="Avenir"/>
          <w:b w:val="1"/>
          <w:sz w:val="24"/>
          <w:szCs w:val="24"/>
          <w:rtl w:val="0"/>
        </w:rPr>
        <w:t xml:space="preserve">vicarious trauma therapy</w:t>
      </w:r>
      <w:r w:rsidDel="00000000" w:rsidR="00000000" w:rsidRPr="00000000">
        <w:rPr>
          <w:rFonts w:ascii="Avenir" w:cs="Avenir" w:eastAsia="Avenir" w:hAnsi="Avenir"/>
          <w:sz w:val="24"/>
          <w:szCs w:val="24"/>
          <w:rtl w:val="0"/>
        </w:rPr>
        <w:t xml:space="preserve">.</w:t>
      </w:r>
    </w:p>
    <w:p w:rsidR="00000000" w:rsidDel="00000000" w:rsidP="00000000" w:rsidRDefault="00000000" w:rsidRPr="00000000" w14:paraId="0000000E">
      <w:pPr>
        <w:numPr>
          <w:ilvl w:val="1"/>
          <w:numId w:val="1"/>
        </w:numPr>
        <w:spacing w:line="301.09090909090907" w:lineRule="auto"/>
        <w:ind w:left="1440" w:hanging="360"/>
        <w:rPr>
          <w:rFonts w:ascii="Avenir" w:cs="Avenir" w:eastAsia="Avenir" w:hAnsi="Avenir"/>
          <w:color w:val="0000ff"/>
          <w:sz w:val="24"/>
          <w:szCs w:val="24"/>
          <w:u w:val="none"/>
        </w:rPr>
      </w:pPr>
      <w:r w:rsidDel="00000000" w:rsidR="00000000" w:rsidRPr="00000000">
        <w:rPr>
          <w:rFonts w:ascii="Avenir" w:cs="Avenir" w:eastAsia="Avenir" w:hAnsi="Avenir"/>
          <w:sz w:val="24"/>
          <w:szCs w:val="24"/>
          <w:rtl w:val="0"/>
        </w:rPr>
        <w:t xml:space="preserve">Signpost </w:t>
      </w:r>
      <w:r w:rsidDel="00000000" w:rsidR="00000000" w:rsidRPr="00000000">
        <w:rPr>
          <w:rFonts w:ascii="Avenir" w:cs="Avenir" w:eastAsia="Avenir" w:hAnsi="Avenir"/>
          <w:b w:val="1"/>
          <w:sz w:val="24"/>
          <w:szCs w:val="24"/>
          <w:rtl w:val="0"/>
        </w:rPr>
        <w:t xml:space="preserve">mental health resources</w:t>
      </w:r>
      <w:r w:rsidDel="00000000" w:rsidR="00000000" w:rsidRPr="00000000">
        <w:rPr>
          <w:rFonts w:ascii="Avenir" w:cs="Avenir" w:eastAsia="Avenir" w:hAnsi="Avenir"/>
          <w:sz w:val="24"/>
          <w:szCs w:val="24"/>
          <w:rtl w:val="0"/>
        </w:rPr>
        <w:t xml:space="preserve"> clearly within your organisation. Share existing resources, or create your own pdf or poster with tips for looking after mental health and where to go for help.</w:t>
      </w:r>
    </w:p>
    <w:p w:rsidR="00000000" w:rsidDel="00000000" w:rsidP="00000000" w:rsidRDefault="00000000" w:rsidRPr="00000000" w14:paraId="0000000F">
      <w:pPr>
        <w:numPr>
          <w:ilvl w:val="1"/>
          <w:numId w:val="1"/>
        </w:numPr>
        <w:spacing w:line="301.09090909090907" w:lineRule="auto"/>
        <w:ind w:left="1440" w:hanging="360"/>
        <w:rPr>
          <w:rFonts w:ascii="Avenir" w:cs="Avenir" w:eastAsia="Avenir" w:hAnsi="Avenir"/>
          <w:color w:val="0000ff"/>
          <w:sz w:val="24"/>
          <w:szCs w:val="24"/>
          <w:u w:val="none"/>
        </w:rPr>
      </w:pPr>
      <w:r w:rsidDel="00000000" w:rsidR="00000000" w:rsidRPr="00000000">
        <w:rPr>
          <w:rFonts w:ascii="Avenir" w:cs="Avenir" w:eastAsia="Avenir" w:hAnsi="Avenir"/>
          <w:sz w:val="24"/>
          <w:szCs w:val="24"/>
          <w:rtl w:val="0"/>
        </w:rPr>
        <w:t xml:space="preserve">Sometimes it’s best to focus on knowing what you do and doing that really well. We can’t fix every issue. </w:t>
      </w:r>
      <w:r w:rsidDel="00000000" w:rsidR="00000000" w:rsidRPr="00000000">
        <w:rPr>
          <w:rFonts w:ascii="Avenir" w:cs="Avenir" w:eastAsia="Avenir" w:hAnsi="Avenir"/>
          <w:sz w:val="24"/>
          <w:szCs w:val="24"/>
          <w:rtl w:val="0"/>
        </w:rPr>
        <w:t xml:space="preserve">Saying no, or no for now, can provide an opportunity to think creatively about new solutions</w:t>
      </w:r>
      <w:r w:rsidDel="00000000" w:rsidR="00000000" w:rsidRPr="00000000">
        <w:rPr>
          <w:rFonts w:ascii="Avenir" w:cs="Avenir" w:eastAsia="Avenir" w:hAnsi="Avenir"/>
          <w:sz w:val="24"/>
          <w:szCs w:val="24"/>
          <w:rtl w:val="0"/>
        </w:rPr>
        <w:t xml:space="preserve">. If your team doesn’t have capacity, why not see if you can bring partners into your space to help</w:t>
      </w:r>
      <w:r w:rsidDel="00000000" w:rsidR="00000000" w:rsidRPr="00000000">
        <w:rPr>
          <w:rFonts w:ascii="Avenir" w:cs="Avenir" w:eastAsia="Avenir" w:hAnsi="Avenir"/>
          <w:sz w:val="24"/>
          <w:szCs w:val="24"/>
          <w:rtl w:val="0"/>
        </w:rPr>
        <w:t xml:space="preserve"> address new or growing needs. (Check out this resource for more ideas on building partnerships that work.)</w:t>
      </w:r>
      <w:r w:rsidDel="00000000" w:rsidR="00000000" w:rsidRPr="00000000">
        <w:rPr>
          <w:rtl w:val="0"/>
        </w:rPr>
      </w:r>
    </w:p>
    <w:p w:rsidR="00000000" w:rsidDel="00000000" w:rsidP="00000000" w:rsidRDefault="00000000" w:rsidRPr="00000000" w14:paraId="00000010">
      <w:pPr>
        <w:numPr>
          <w:ilvl w:val="1"/>
          <w:numId w:val="1"/>
        </w:numPr>
        <w:spacing w:line="301.09090909090907" w:lineRule="auto"/>
        <w:ind w:left="1440" w:hanging="360"/>
        <w:rPr>
          <w:rFonts w:ascii="Avenir" w:cs="Avenir" w:eastAsia="Avenir" w:hAnsi="Avenir"/>
          <w:color w:val="0000ff"/>
          <w:sz w:val="24"/>
          <w:szCs w:val="24"/>
          <w:u w:val="none"/>
        </w:rPr>
      </w:pPr>
      <w:r w:rsidDel="00000000" w:rsidR="00000000" w:rsidRPr="00000000">
        <w:rPr>
          <w:rFonts w:ascii="Avenir" w:cs="Avenir" w:eastAsia="Avenir" w:hAnsi="Avenir"/>
          <w:sz w:val="24"/>
          <w:szCs w:val="24"/>
          <w:rtl w:val="0"/>
        </w:rPr>
        <w:t xml:space="preserve">Build in time for celebrating your team, particularly after busy or challenging times.</w:t>
      </w:r>
      <w:r w:rsidDel="00000000" w:rsidR="00000000" w:rsidRPr="00000000">
        <w:rPr>
          <w:rtl w:val="0"/>
        </w:rPr>
      </w:r>
    </w:p>
    <w:p w:rsidR="00000000" w:rsidDel="00000000" w:rsidP="00000000" w:rsidRDefault="00000000" w:rsidRPr="00000000" w14:paraId="00000011">
      <w:pPr>
        <w:spacing w:after="160" w:line="301.09090909090907"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Resources:</w:t>
      </w:r>
    </w:p>
    <w:p w:rsidR="00000000" w:rsidDel="00000000" w:rsidP="00000000" w:rsidRDefault="00000000" w:rsidRPr="00000000" w14:paraId="00000012">
      <w:pPr>
        <w:numPr>
          <w:ilvl w:val="0"/>
          <w:numId w:val="2"/>
        </w:numPr>
        <w:spacing w:line="301.09090909090907" w:lineRule="auto"/>
        <w:ind w:left="720" w:hanging="360"/>
        <w:rPr>
          <w:rFonts w:ascii="Avenir" w:cs="Avenir" w:eastAsia="Avenir" w:hAnsi="Avenir"/>
          <w:sz w:val="24"/>
          <w:szCs w:val="24"/>
          <w:u w:val="none"/>
        </w:rPr>
      </w:pPr>
      <w:hyperlink r:id="rId8">
        <w:r w:rsidDel="00000000" w:rsidR="00000000" w:rsidRPr="00000000">
          <w:rPr>
            <w:rFonts w:ascii="Avenir" w:cs="Avenir" w:eastAsia="Avenir" w:hAnsi="Avenir"/>
            <w:color w:val="1155cc"/>
            <w:sz w:val="24"/>
            <w:szCs w:val="24"/>
            <w:u w:val="single"/>
            <w:rtl w:val="0"/>
          </w:rPr>
          <w:t xml:space="preserve">Resources to support staff members' mental health | Mind</w:t>
        </w:r>
      </w:hyperlink>
      <w:r w:rsidDel="00000000" w:rsidR="00000000" w:rsidRPr="00000000">
        <w:rPr>
          <w:rtl w:val="0"/>
        </w:rPr>
      </w:r>
    </w:p>
    <w:p w:rsidR="00000000" w:rsidDel="00000000" w:rsidP="00000000" w:rsidRDefault="00000000" w:rsidRPr="00000000" w14:paraId="00000013">
      <w:pPr>
        <w:numPr>
          <w:ilvl w:val="0"/>
          <w:numId w:val="2"/>
        </w:numPr>
        <w:spacing w:line="301.09090909090907" w:lineRule="auto"/>
        <w:ind w:left="720" w:hanging="360"/>
        <w:rPr>
          <w:rFonts w:ascii="Avenir" w:cs="Avenir" w:eastAsia="Avenir" w:hAnsi="Avenir"/>
          <w:sz w:val="24"/>
          <w:szCs w:val="24"/>
          <w:u w:val="none"/>
        </w:rPr>
      </w:pPr>
      <w:hyperlink r:id="rId9">
        <w:r w:rsidDel="00000000" w:rsidR="00000000" w:rsidRPr="00000000">
          <w:rPr>
            <w:rFonts w:ascii="Avenir" w:cs="Avenir" w:eastAsia="Avenir" w:hAnsi="Avenir"/>
            <w:color w:val="1155cc"/>
            <w:sz w:val="24"/>
            <w:szCs w:val="24"/>
            <w:u w:val="single"/>
            <w:rtl w:val="0"/>
          </w:rPr>
          <w:t xml:space="preserve">Supporting Mental Health at Work: Practical guidance | CIPD</w:t>
        </w:r>
      </w:hyperlink>
      <w:r w:rsidDel="00000000" w:rsidR="00000000" w:rsidRPr="00000000">
        <w:rPr>
          <w:rtl w:val="0"/>
        </w:rPr>
      </w:r>
    </w:p>
    <w:p w:rsidR="00000000" w:rsidDel="00000000" w:rsidP="00000000" w:rsidRDefault="00000000" w:rsidRPr="00000000" w14:paraId="00000014">
      <w:pPr>
        <w:numPr>
          <w:ilvl w:val="0"/>
          <w:numId w:val="2"/>
        </w:numPr>
        <w:spacing w:line="301.09090909090907" w:lineRule="auto"/>
        <w:ind w:left="720" w:hanging="360"/>
        <w:rPr>
          <w:rFonts w:ascii="Avenir" w:cs="Avenir" w:eastAsia="Avenir" w:hAnsi="Avenir"/>
          <w:sz w:val="24"/>
          <w:szCs w:val="24"/>
          <w:u w:val="none"/>
        </w:rPr>
      </w:pPr>
      <w:hyperlink r:id="rId10">
        <w:r w:rsidDel="00000000" w:rsidR="00000000" w:rsidRPr="00000000">
          <w:rPr>
            <w:rFonts w:ascii="Avenir" w:cs="Avenir" w:eastAsia="Avenir" w:hAnsi="Avenir"/>
            <w:color w:val="1155cc"/>
            <w:sz w:val="24"/>
            <w:szCs w:val="24"/>
            <w:u w:val="single"/>
            <w:rtl w:val="0"/>
          </w:rPr>
          <w:t xml:space="preserve">Vicarious trauma and safeguarding yourself at work - Advance Charity</w:t>
        </w:r>
      </w:hyperlink>
      <w:r w:rsidDel="00000000" w:rsidR="00000000" w:rsidRPr="00000000">
        <w:rPr>
          <w:rtl w:val="0"/>
        </w:rPr>
      </w:r>
    </w:p>
    <w:p w:rsidR="00000000" w:rsidDel="00000000" w:rsidP="00000000" w:rsidRDefault="00000000" w:rsidRPr="00000000" w14:paraId="00000015">
      <w:pPr>
        <w:numPr>
          <w:ilvl w:val="0"/>
          <w:numId w:val="2"/>
        </w:numPr>
        <w:spacing w:line="301.09090909090907" w:lineRule="auto"/>
        <w:ind w:left="720" w:hanging="360"/>
        <w:rPr>
          <w:rFonts w:ascii="Avenir" w:cs="Avenir" w:eastAsia="Avenir" w:hAnsi="Avenir"/>
          <w:sz w:val="24"/>
          <w:szCs w:val="24"/>
          <w:u w:val="none"/>
        </w:rPr>
      </w:pPr>
      <w:hyperlink r:id="rId11">
        <w:r w:rsidDel="00000000" w:rsidR="00000000" w:rsidRPr="00000000">
          <w:rPr>
            <w:rFonts w:ascii="Avenir" w:cs="Avenir" w:eastAsia="Avenir" w:hAnsi="Avenir"/>
            <w:color w:val="1155cc"/>
            <w:sz w:val="24"/>
            <w:szCs w:val="24"/>
            <w:u w:val="single"/>
            <w:rtl w:val="0"/>
          </w:rPr>
          <w:t xml:space="preserve">NHS talking therapies for anxiety and depression</w:t>
        </w:r>
      </w:hyperlink>
      <w:r w:rsidDel="00000000" w:rsidR="00000000" w:rsidRPr="00000000">
        <w:rPr>
          <w:rtl w:val="0"/>
        </w:rPr>
      </w:r>
    </w:p>
    <w:p w:rsidR="00000000" w:rsidDel="00000000" w:rsidP="00000000" w:rsidRDefault="00000000" w:rsidRPr="00000000" w14:paraId="00000016">
      <w:pPr>
        <w:numPr>
          <w:ilvl w:val="0"/>
          <w:numId w:val="2"/>
        </w:numPr>
        <w:spacing w:line="301.09090909090907" w:lineRule="auto"/>
        <w:ind w:left="720" w:hanging="360"/>
        <w:rPr>
          <w:rFonts w:ascii="Avenir" w:cs="Avenir" w:eastAsia="Avenir" w:hAnsi="Avenir"/>
          <w:sz w:val="24"/>
          <w:szCs w:val="24"/>
          <w:u w:val="none"/>
        </w:rPr>
      </w:pPr>
      <w:hyperlink r:id="rId12">
        <w:r w:rsidDel="00000000" w:rsidR="00000000" w:rsidRPr="00000000">
          <w:rPr>
            <w:rFonts w:ascii="Avenir" w:cs="Avenir" w:eastAsia="Avenir" w:hAnsi="Avenir"/>
            <w:color w:val="1155cc"/>
            <w:sz w:val="24"/>
            <w:szCs w:val="24"/>
            <w:u w:val="single"/>
            <w:rtl w:val="0"/>
          </w:rPr>
          <w:t xml:space="preserve">Shout</w:t>
        </w:r>
      </w:hyperlink>
      <w:r w:rsidDel="00000000" w:rsidR="00000000" w:rsidRPr="00000000">
        <w:rPr>
          <w:rtl w:val="0"/>
        </w:rPr>
      </w:r>
    </w:p>
    <w:p w:rsidR="00000000" w:rsidDel="00000000" w:rsidP="00000000" w:rsidRDefault="00000000" w:rsidRPr="00000000" w14:paraId="00000017">
      <w:pPr>
        <w:numPr>
          <w:ilvl w:val="0"/>
          <w:numId w:val="2"/>
        </w:numPr>
        <w:spacing w:line="301.09090909090907" w:lineRule="auto"/>
        <w:ind w:left="720" w:hanging="360"/>
        <w:rPr>
          <w:rFonts w:ascii="Avenir" w:cs="Avenir" w:eastAsia="Avenir" w:hAnsi="Avenir"/>
          <w:sz w:val="24"/>
          <w:szCs w:val="24"/>
          <w:u w:val="none"/>
        </w:rPr>
      </w:pPr>
      <w:hyperlink r:id="rId13">
        <w:r w:rsidDel="00000000" w:rsidR="00000000" w:rsidRPr="00000000">
          <w:rPr>
            <w:rFonts w:ascii="Avenir" w:cs="Avenir" w:eastAsia="Avenir" w:hAnsi="Avenir"/>
            <w:color w:val="1155cc"/>
            <w:sz w:val="24"/>
            <w:szCs w:val="24"/>
            <w:u w:val="single"/>
            <w:rtl w:val="0"/>
          </w:rPr>
          <w:t xml:space="preserve">Contact Us | Samaritans</w:t>
        </w:r>
      </w:hyperlink>
      <w:r w:rsidDel="00000000" w:rsidR="00000000" w:rsidRPr="00000000">
        <w:rPr>
          <w:rtl w:val="0"/>
        </w:rPr>
      </w:r>
    </w:p>
    <w:p w:rsidR="00000000" w:rsidDel="00000000" w:rsidP="00000000" w:rsidRDefault="00000000" w:rsidRPr="00000000" w14:paraId="00000018">
      <w:pPr>
        <w:numPr>
          <w:ilvl w:val="0"/>
          <w:numId w:val="2"/>
        </w:numPr>
        <w:spacing w:line="301.09090909090907" w:lineRule="auto"/>
        <w:ind w:left="720" w:hanging="360"/>
        <w:rPr>
          <w:rFonts w:ascii="Avenir" w:cs="Avenir" w:eastAsia="Avenir" w:hAnsi="Avenir"/>
          <w:sz w:val="24"/>
          <w:szCs w:val="24"/>
          <w:u w:val="none"/>
        </w:rPr>
      </w:pPr>
      <w:hyperlink r:id="rId14">
        <w:r w:rsidDel="00000000" w:rsidR="00000000" w:rsidRPr="00000000">
          <w:rPr>
            <w:rFonts w:ascii="Avenir" w:cs="Avenir" w:eastAsia="Avenir" w:hAnsi="Avenir"/>
            <w:color w:val="1155cc"/>
            <w:sz w:val="24"/>
            <w:szCs w:val="24"/>
            <w:u w:val="single"/>
            <w:rtl w:val="0"/>
          </w:rPr>
          <w:t xml:space="preserve">Free Resources - The Anti-Burnout Club</w:t>
        </w:r>
      </w:hyperlink>
      <w:r w:rsidDel="00000000" w:rsidR="00000000" w:rsidRPr="00000000">
        <w:rPr>
          <w:rFonts w:ascii="Avenir" w:cs="Avenir" w:eastAsia="Avenir" w:hAnsi="Avenir"/>
          <w:sz w:val="24"/>
          <w:szCs w:val="24"/>
          <w:rtl w:val="0"/>
        </w:rPr>
        <w:t xml:space="preserve"> </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veni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nhs.uk/mental-health/talking-therapies-medicine-treatments/talking-therapies-and-counselling/nhs-talking-therapies/" TargetMode="External"/><Relationship Id="rId10" Type="http://schemas.openxmlformats.org/officeDocument/2006/relationships/hyperlink" Target="https://www.advancecharity.org.uk/news-views/our-views/safeguarding-yourself-and-others/" TargetMode="External"/><Relationship Id="rId13" Type="http://schemas.openxmlformats.org/officeDocument/2006/relationships/hyperlink" Target="https://www.samaritans.org/how-we-can-help/contact-samaritan/" TargetMode="External"/><Relationship Id="rId12" Type="http://schemas.openxmlformats.org/officeDocument/2006/relationships/hyperlink" Target="https://giveusashout.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ipd.org/uk/knowledge/guides/mental-health-support-guide/" TargetMode="External"/><Relationship Id="rId14" Type="http://schemas.openxmlformats.org/officeDocument/2006/relationships/hyperlink" Target="https://theantiburnoutclub.com/free-resources/"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mind.org.uk/workplace/mental-health-at-work/wellness-action-plan-sign-up/" TargetMode="External"/><Relationship Id="rId8" Type="http://schemas.openxmlformats.org/officeDocument/2006/relationships/hyperlink" Target="https://www.mind.org.uk/workplace/mental-health-at-work/taking-care-of-your-staff/useful-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