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26BF" w14:textId="08218F88" w:rsidR="00D53CB3" w:rsidRPr="00A34F5A" w:rsidRDefault="00C24C6C">
      <w:pPr>
        <w:rPr>
          <w:rFonts w:ascii="Plus Jakarta Sans" w:hAnsi="Plus Jakarta Sans"/>
        </w:rPr>
      </w:pPr>
      <w:r w:rsidRPr="00A34F5A">
        <w:rPr>
          <w:rFonts w:ascii="Plus Jakarta Sans" w:hAnsi="Plus Jakarta Sans"/>
          <w:noProof/>
        </w:rPr>
        <w:drawing>
          <wp:inline distT="0" distB="0" distL="0" distR="0" wp14:anchorId="0A8C1479" wp14:editId="3C0C41E1">
            <wp:extent cx="1460665" cy="257412"/>
            <wp:effectExtent l="0" t="0" r="0" b="0"/>
            <wp:docPr id="142017707" name="Picture 1" descr="A black and white image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7707" name="Picture 1" descr="A black and white image of a numb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4741" cy="266942"/>
                    </a:xfrm>
                    <a:prstGeom prst="rect">
                      <a:avLst/>
                    </a:prstGeom>
                  </pic:spPr>
                </pic:pic>
              </a:graphicData>
            </a:graphic>
          </wp:inline>
        </w:drawing>
      </w:r>
    </w:p>
    <w:p w14:paraId="36436631" w14:textId="77777777" w:rsidR="00A34F5A" w:rsidRDefault="00A34F5A" w:rsidP="00A60B33">
      <w:pPr>
        <w:pStyle w:val="NormalWeb"/>
        <w:rPr>
          <w:rFonts w:ascii="Plus Jakarta Sans" w:hAnsi="Plus Jakarta Sans"/>
          <w:sz w:val="22"/>
          <w:szCs w:val="22"/>
        </w:rPr>
      </w:pPr>
    </w:p>
    <w:p w14:paraId="2B5D8C00" w14:textId="5CA4B868" w:rsidR="00A60B33" w:rsidRDefault="00A34F5A" w:rsidP="00A60B33">
      <w:pPr>
        <w:pStyle w:val="NormalWeb"/>
        <w:rPr>
          <w:rFonts w:ascii="Plus Jakarta Sans" w:hAnsi="Plus Jakarta Sans"/>
          <w:sz w:val="22"/>
          <w:szCs w:val="22"/>
        </w:rPr>
      </w:pPr>
      <w:r w:rsidRPr="00A34F5A">
        <w:rPr>
          <w:rFonts w:ascii="Plus Jakarta Sans" w:hAnsi="Plus Jakarta Sans"/>
          <w:sz w:val="22"/>
          <w:szCs w:val="22"/>
        </w:rPr>
        <w:t>This Office Visitor Policy template is ready to be tailored for your company’s needs and should be considered a starting point for setting up visitor management rules. The Office Visitor Policy may also be referred to as a Workplace Visitor Policy or Company Visitor Policy.</w:t>
      </w:r>
    </w:p>
    <w:p w14:paraId="6761EF1A" w14:textId="77777777" w:rsidR="00A34F5A" w:rsidRPr="00A34F5A" w:rsidRDefault="00A34F5A" w:rsidP="00A60B33">
      <w:pPr>
        <w:pStyle w:val="NormalWeb"/>
        <w:rPr>
          <w:rFonts w:ascii="Plus Jakarta Sans" w:hAnsi="Plus Jakarta Sans"/>
          <w:sz w:val="22"/>
          <w:szCs w:val="22"/>
        </w:rPr>
      </w:pPr>
    </w:p>
    <w:p w14:paraId="776248E3" w14:textId="6E98639A" w:rsidR="00C24C6C" w:rsidRPr="00A34F5A" w:rsidRDefault="00A34F5A" w:rsidP="00C24C6C">
      <w:pPr>
        <w:spacing w:before="100" w:beforeAutospacing="1" w:after="100" w:afterAutospacing="1" w:line="240" w:lineRule="auto"/>
        <w:outlineLvl w:val="0"/>
        <w:rPr>
          <w:rFonts w:ascii="Plus Jakarta Sans" w:eastAsia="Times New Roman" w:hAnsi="Plus Jakarta Sans" w:cs="Times New Roman"/>
          <w:b/>
          <w:bCs/>
          <w:kern w:val="36"/>
          <w:sz w:val="48"/>
          <w:szCs w:val="48"/>
          <w14:ligatures w14:val="none"/>
        </w:rPr>
      </w:pPr>
      <w:r w:rsidRPr="00A34F5A">
        <w:rPr>
          <w:rFonts w:ascii="Plus Jakarta Sans" w:eastAsia="Times New Roman" w:hAnsi="Plus Jakarta Sans" w:cs="Times New Roman"/>
          <w:b/>
          <w:bCs/>
          <w:kern w:val="36"/>
          <w:sz w:val="48"/>
          <w:szCs w:val="48"/>
          <w14:ligatures w14:val="none"/>
        </w:rPr>
        <w:t>Office Visitor</w:t>
      </w:r>
      <w:r w:rsidR="00C24C6C" w:rsidRPr="00A34F5A">
        <w:rPr>
          <w:rFonts w:ascii="Plus Jakarta Sans" w:eastAsia="Times New Roman" w:hAnsi="Plus Jakarta Sans" w:cs="Times New Roman"/>
          <w:b/>
          <w:bCs/>
          <w:kern w:val="36"/>
          <w:sz w:val="48"/>
          <w:szCs w:val="48"/>
          <w14:ligatures w14:val="none"/>
        </w:rPr>
        <w:t xml:space="preserve"> Policy Template</w:t>
      </w:r>
    </w:p>
    <w:p w14:paraId="10163545" w14:textId="77777777" w:rsidR="00A34F5A" w:rsidRPr="00A34F5A" w:rsidRDefault="00A34F5A" w:rsidP="00A34F5A">
      <w:pPr>
        <w:spacing w:before="100" w:beforeAutospacing="1" w:after="100" w:afterAutospacing="1" w:line="240" w:lineRule="auto"/>
        <w:outlineLvl w:val="1"/>
        <w:rPr>
          <w:rFonts w:ascii="Plus Jakarta Sans" w:eastAsia="Times New Roman" w:hAnsi="Plus Jakarta Sans" w:cs="Times New Roman"/>
          <w:b/>
          <w:bCs/>
          <w:kern w:val="0"/>
          <w:sz w:val="36"/>
          <w:szCs w:val="36"/>
          <w14:ligatures w14:val="none"/>
        </w:rPr>
      </w:pPr>
      <w:r w:rsidRPr="00A34F5A">
        <w:rPr>
          <w:rFonts w:ascii="Plus Jakarta Sans" w:eastAsia="Times New Roman" w:hAnsi="Plus Jakarta Sans" w:cs="Times New Roman"/>
          <w:b/>
          <w:bCs/>
          <w:kern w:val="0"/>
          <w:sz w:val="36"/>
          <w:szCs w:val="36"/>
          <w14:ligatures w14:val="none"/>
        </w:rPr>
        <w:t>Policy Brief &amp; Purpose</w:t>
      </w:r>
    </w:p>
    <w:p w14:paraId="3F063F67"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Our workplace visitor policy explains the rules for receiving visitors on company premises. The goal is to maintain a secure, professional, and welcoming environment. We want to ensure that visitors will not:</w:t>
      </w:r>
    </w:p>
    <w:p w14:paraId="6DBB3A1E" w14:textId="77777777" w:rsidR="00A34F5A" w:rsidRPr="00A34F5A" w:rsidRDefault="00A34F5A" w:rsidP="00A34F5A">
      <w:pPr>
        <w:numPr>
          <w:ilvl w:val="0"/>
          <w:numId w:val="13"/>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Endanger the safety of employees, themselves, or company property</w:t>
      </w:r>
    </w:p>
    <w:p w14:paraId="42B179B9" w14:textId="77777777" w:rsidR="00A34F5A" w:rsidRPr="00A34F5A" w:rsidRDefault="00A34F5A" w:rsidP="00A34F5A">
      <w:pPr>
        <w:numPr>
          <w:ilvl w:val="0"/>
          <w:numId w:val="13"/>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Distract employees from their work or disrupt operations</w:t>
      </w:r>
    </w:p>
    <w:p w14:paraId="2D978C8B" w14:textId="77777777" w:rsidR="00A34F5A" w:rsidRPr="00A34F5A" w:rsidRDefault="00A34F5A" w:rsidP="00A34F5A">
      <w:pPr>
        <w:numPr>
          <w:ilvl w:val="0"/>
          <w:numId w:val="13"/>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Access confidential information, sensitive equipment, or restricted areas without authorization</w:t>
      </w:r>
    </w:p>
    <w:p w14:paraId="29F77E46" w14:textId="77777777" w:rsidR="00A34F5A" w:rsidRPr="00A34F5A" w:rsidRDefault="00A34F5A" w:rsidP="00A34F5A">
      <w:pPr>
        <w:spacing w:after="0" w:line="240" w:lineRule="auto"/>
        <w:rPr>
          <w:rFonts w:ascii="Plus Jakarta Sans" w:eastAsia="Times New Roman" w:hAnsi="Plus Jakarta Sans" w:cs="Times New Roman"/>
          <w:kern w:val="0"/>
          <w14:ligatures w14:val="none"/>
        </w:rPr>
      </w:pPr>
      <w:r w:rsidRPr="00A34F5A">
        <w:rPr>
          <w:rFonts w:ascii="Plus Jakarta Sans" w:eastAsia="Times New Roman" w:hAnsi="Plus Jakarta Sans" w:cs="Times New Roman"/>
          <w:noProof/>
          <w:kern w:val="0"/>
          <w14:ligatures w14:val="none"/>
        </w:rPr>
      </w:r>
      <w:r w:rsidR="00A34F5A" w:rsidRPr="00A34F5A">
        <w:rPr>
          <w:rFonts w:ascii="Plus Jakarta Sans" w:eastAsia="Times New Roman" w:hAnsi="Plus Jakarta Sans" w:cs="Times New Roman"/>
          <w:noProof/>
          <w:kern w:val="0"/>
          <w14:ligatures w14:val="none"/>
        </w:rPr>
        <w:pict w14:anchorId="02ED041D">
          <v:rect id="_x0000_i1036" alt="" style="width:468pt;height:.05pt;mso-width-percent:0;mso-height-percent:0;mso-width-percent:0;mso-height-percent:0" o:hralign="center" o:hrstd="t" o:hr="t" fillcolor="#a0a0a0" stroked="f"/>
        </w:pict>
      </w:r>
    </w:p>
    <w:p w14:paraId="16B40BBD" w14:textId="77777777" w:rsidR="00A34F5A" w:rsidRPr="00A34F5A" w:rsidRDefault="00A34F5A" w:rsidP="00A34F5A">
      <w:pPr>
        <w:spacing w:before="100" w:beforeAutospacing="1" w:after="100" w:afterAutospacing="1" w:line="240" w:lineRule="auto"/>
        <w:outlineLvl w:val="1"/>
        <w:rPr>
          <w:rFonts w:ascii="Plus Jakarta Sans" w:eastAsia="Times New Roman" w:hAnsi="Plus Jakarta Sans" w:cs="Times New Roman"/>
          <w:b/>
          <w:bCs/>
          <w:kern w:val="0"/>
          <w:sz w:val="22"/>
          <w:szCs w:val="22"/>
          <w14:ligatures w14:val="none"/>
        </w:rPr>
      </w:pPr>
      <w:r w:rsidRPr="00A34F5A">
        <w:rPr>
          <w:rFonts w:ascii="Plus Jakarta Sans" w:eastAsia="Times New Roman" w:hAnsi="Plus Jakarta Sans" w:cs="Times New Roman"/>
          <w:b/>
          <w:bCs/>
          <w:kern w:val="0"/>
          <w:sz w:val="22"/>
          <w:szCs w:val="22"/>
          <w14:ligatures w14:val="none"/>
        </w:rPr>
        <w:t>Scope</w:t>
      </w:r>
    </w:p>
    <w:p w14:paraId="14331001"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 xml:space="preserve">This policy applies to all employees, contractors, and departments. “Visitors” may include employees’ friends and family (personal visitors), contractors, external vendors, service providers, stakeholders, customers, business partners, job candidates, and the </w:t>
      </w:r>
      <w:proofErr w:type="gramStart"/>
      <w:r w:rsidRPr="00A34F5A">
        <w:rPr>
          <w:rFonts w:ascii="Plus Jakarta Sans" w:eastAsia="Times New Roman" w:hAnsi="Plus Jakarta Sans" w:cs="Times New Roman"/>
          <w:kern w:val="0"/>
          <w:sz w:val="22"/>
          <w:szCs w:val="22"/>
          <w14:ligatures w14:val="none"/>
        </w:rPr>
        <w:t>general public</w:t>
      </w:r>
      <w:proofErr w:type="gramEnd"/>
      <w:r w:rsidRPr="00A34F5A">
        <w:rPr>
          <w:rFonts w:ascii="Plus Jakarta Sans" w:eastAsia="Times New Roman" w:hAnsi="Plus Jakarta Sans" w:cs="Times New Roman"/>
          <w:kern w:val="0"/>
          <w:sz w:val="22"/>
          <w:szCs w:val="22"/>
          <w14:ligatures w14:val="none"/>
        </w:rPr>
        <w:t>.</w:t>
      </w:r>
    </w:p>
    <w:p w14:paraId="05F9AEA3"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Remote employees visiting other company locations must also follow this policy. Employees on parental leave or other forms of leave may enter the premises with visitor passes.</w:t>
      </w:r>
    </w:p>
    <w:p w14:paraId="56AD6680" w14:textId="77777777" w:rsidR="00A34F5A" w:rsidRPr="00A34F5A" w:rsidRDefault="00A34F5A" w:rsidP="00A34F5A">
      <w:pPr>
        <w:spacing w:after="0" w:line="240" w:lineRule="auto"/>
        <w:rPr>
          <w:rFonts w:ascii="Plus Jakarta Sans" w:eastAsia="Times New Roman" w:hAnsi="Plus Jakarta Sans" w:cs="Times New Roman"/>
          <w:kern w:val="0"/>
          <w14:ligatures w14:val="none"/>
        </w:rPr>
      </w:pPr>
      <w:r w:rsidRPr="00A34F5A">
        <w:rPr>
          <w:rFonts w:ascii="Plus Jakarta Sans" w:eastAsia="Times New Roman" w:hAnsi="Plus Jakarta Sans" w:cs="Times New Roman"/>
          <w:noProof/>
          <w:kern w:val="0"/>
          <w14:ligatures w14:val="none"/>
        </w:rPr>
      </w:r>
      <w:r w:rsidR="00A34F5A" w:rsidRPr="00A34F5A">
        <w:rPr>
          <w:rFonts w:ascii="Plus Jakarta Sans" w:eastAsia="Times New Roman" w:hAnsi="Plus Jakarta Sans" w:cs="Times New Roman"/>
          <w:noProof/>
          <w:kern w:val="0"/>
          <w14:ligatures w14:val="none"/>
        </w:rPr>
        <w:pict w14:anchorId="59C37D89">
          <v:rect id="_x0000_i1037" alt="" style="width:468pt;height:.05pt;mso-width-percent:0;mso-height-percent:0;mso-width-percent:0;mso-height-percent:0" o:hralign="center" o:hrstd="t" o:hr="t" fillcolor="#a0a0a0" stroked="f"/>
        </w:pict>
      </w:r>
    </w:p>
    <w:p w14:paraId="55421AAF" w14:textId="77777777" w:rsidR="00A34F5A" w:rsidRPr="00A34F5A" w:rsidRDefault="00A34F5A" w:rsidP="00A34F5A">
      <w:pPr>
        <w:spacing w:before="100" w:beforeAutospacing="1" w:after="100" w:afterAutospacing="1" w:line="240" w:lineRule="auto"/>
        <w:outlineLvl w:val="1"/>
        <w:rPr>
          <w:rFonts w:ascii="Plus Jakarta Sans" w:eastAsia="Times New Roman" w:hAnsi="Plus Jakarta Sans" w:cs="Times New Roman"/>
          <w:b/>
          <w:bCs/>
          <w:kern w:val="0"/>
          <w:sz w:val="36"/>
          <w:szCs w:val="36"/>
          <w14:ligatures w14:val="none"/>
        </w:rPr>
      </w:pPr>
      <w:r w:rsidRPr="00A34F5A">
        <w:rPr>
          <w:rFonts w:ascii="Plus Jakarta Sans" w:eastAsia="Times New Roman" w:hAnsi="Plus Jakarta Sans" w:cs="Times New Roman"/>
          <w:b/>
          <w:bCs/>
          <w:kern w:val="0"/>
          <w:sz w:val="36"/>
          <w:szCs w:val="36"/>
          <w14:ligatures w14:val="none"/>
        </w:rPr>
        <w:t>Policy Elements</w:t>
      </w:r>
    </w:p>
    <w:p w14:paraId="640691C6"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Check-In Procedures</w:t>
      </w:r>
    </w:p>
    <w:p w14:paraId="6B134FD7"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lastRenderedPageBreak/>
        <w:t>All visitors must sign in at reception (or designated entry point), show valid identification, and receive a temporary visitor badge. Visitors must return badges when leaving. Employees hosting visitors must remain responsible for them during the visit.</w:t>
      </w:r>
    </w:p>
    <w:p w14:paraId="5EEACF0F"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Access &amp; Restrictions</w:t>
      </w:r>
    </w:p>
    <w:p w14:paraId="71165820"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Visitors may only access approved areas and must avoid restricted zones containing hazardous materials, confidential records, or sensitive equipment. Escorts are required for entry into such spaces. Exceptions may be granted to regulators or stakeholders with written authorization, and protective equipment may be required.</w:t>
      </w:r>
    </w:p>
    <w:p w14:paraId="013FB020"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Internet, Data Protection &amp; Confidentiality</w:t>
      </w:r>
    </w:p>
    <w:p w14:paraId="03546FB4"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While on site, visitors are bound by company internet, data protection, and confidentiality policies. They may not misuse the company network, disclose sensitive information, or take photos of restricted areas. NDAs may be required before visits involving confidential information.</w:t>
      </w:r>
    </w:p>
    <w:p w14:paraId="594E0915"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Personal Visitors</w:t>
      </w:r>
    </w:p>
    <w:p w14:paraId="21BF54EA"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 xml:space="preserve">Employees may not bring unauthorized personal visitors into the workplace. Exceptions may be made on a case-by-case basis, with written or verbal approval from HR, management, or security. Employees must </w:t>
      </w:r>
      <w:proofErr w:type="gramStart"/>
      <w:r w:rsidRPr="00A34F5A">
        <w:rPr>
          <w:rFonts w:ascii="Plus Jakarta Sans" w:eastAsia="Times New Roman" w:hAnsi="Plus Jakarta Sans" w:cs="Times New Roman"/>
          <w:kern w:val="0"/>
          <w:sz w:val="22"/>
          <w:szCs w:val="22"/>
          <w14:ligatures w14:val="none"/>
        </w:rPr>
        <w:t>accompany personal visitors at all times</w:t>
      </w:r>
      <w:proofErr w:type="gramEnd"/>
      <w:r w:rsidRPr="00A34F5A">
        <w:rPr>
          <w:rFonts w:ascii="Plus Jakarta Sans" w:eastAsia="Times New Roman" w:hAnsi="Plus Jakarta Sans" w:cs="Times New Roman"/>
          <w:kern w:val="0"/>
          <w:sz w:val="22"/>
          <w:szCs w:val="22"/>
          <w14:ligatures w14:val="none"/>
        </w:rPr>
        <w:t>, especially in common or open areas.</w:t>
      </w:r>
    </w:p>
    <w:p w14:paraId="44295DEA"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Contractors &amp; Service Vendors</w:t>
      </w:r>
    </w:p>
    <w:p w14:paraId="0204A9BC"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 xml:space="preserve">Contractors, vendors, and service providers are permitted entry only to carry out their specific duties. They must </w:t>
      </w:r>
      <w:proofErr w:type="gramStart"/>
      <w:r w:rsidRPr="00A34F5A">
        <w:rPr>
          <w:rFonts w:ascii="Plus Jakarta Sans" w:eastAsia="Times New Roman" w:hAnsi="Plus Jakarta Sans" w:cs="Times New Roman"/>
          <w:kern w:val="0"/>
          <w:sz w:val="22"/>
          <w:szCs w:val="22"/>
          <w14:ligatures w14:val="none"/>
        </w:rPr>
        <w:t>wear badges at all times</w:t>
      </w:r>
      <w:proofErr w:type="gramEnd"/>
      <w:r w:rsidRPr="00A34F5A">
        <w:rPr>
          <w:rFonts w:ascii="Plus Jakarta Sans" w:eastAsia="Times New Roman" w:hAnsi="Plus Jakarta Sans" w:cs="Times New Roman"/>
          <w:kern w:val="0"/>
          <w:sz w:val="22"/>
          <w:szCs w:val="22"/>
          <w14:ligatures w14:val="none"/>
        </w:rPr>
        <w:t xml:space="preserve"> and comply with safety instructions, including use of protective equipment when required.</w:t>
      </w:r>
    </w:p>
    <w:p w14:paraId="07F04EF7"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Other Visitors</w:t>
      </w:r>
    </w:p>
    <w:p w14:paraId="29122004"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Students, investors, customers, job candidates, and business partners must receive written authorization from HR or management before entering. These visitors must always be accompanied by an employee while on company property.</w:t>
      </w:r>
    </w:p>
    <w:p w14:paraId="37631276"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Solicitation</w:t>
      </w:r>
    </w:p>
    <w:p w14:paraId="6EC7FB5D"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Visitors may not solicit employees, request donations, or promote outside activities while on company premises. Violators may be asked to leave immediately.</w:t>
      </w:r>
    </w:p>
    <w:p w14:paraId="090313C0"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Deliveries</w:t>
      </w:r>
    </w:p>
    <w:p w14:paraId="5619750E"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lastRenderedPageBreak/>
        <w:t>Delivery personnel must remain at reception unless directed otherwise. Front-office staff are responsible for notifying employees of personal deliveries. Large or supply deliveries must be directed to designated areas such as warehouses, and security may verify documents before granting access.</w:t>
      </w:r>
    </w:p>
    <w:p w14:paraId="29AC7ECB"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Emergency Procedures</w:t>
      </w:r>
    </w:p>
    <w:p w14:paraId="5988EA04"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Visitors are included in all safety and evacuation plans. Hosts must ensure visitors know where to go in emergencies. Reception will maintain visitor logs for accountability.</w:t>
      </w:r>
    </w:p>
    <w:p w14:paraId="74868519" w14:textId="77777777" w:rsidR="00A34F5A" w:rsidRPr="00A34F5A" w:rsidRDefault="00A34F5A" w:rsidP="00A34F5A">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A34F5A">
        <w:rPr>
          <w:rFonts w:ascii="Plus Jakarta Sans" w:eastAsia="Times New Roman" w:hAnsi="Plus Jakarta Sans" w:cs="Times New Roman"/>
          <w:b/>
          <w:bCs/>
          <w:kern w:val="0"/>
          <w:sz w:val="27"/>
          <w:szCs w:val="27"/>
          <w14:ligatures w14:val="none"/>
        </w:rPr>
        <w:t>Unauthorized Visitors</w:t>
      </w:r>
    </w:p>
    <w:p w14:paraId="67AD14A1"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Any person entering company property without approval is considered unauthorized. Security staff will escort them out, and misbehavior such as theft, harassment, or disruption may result in prosecution. Employees who identify unauthorized visitors must alert security or office management.</w:t>
      </w:r>
    </w:p>
    <w:p w14:paraId="75FD4AC3" w14:textId="77777777" w:rsidR="00A34F5A" w:rsidRPr="00A34F5A" w:rsidRDefault="00A34F5A" w:rsidP="00A34F5A">
      <w:pPr>
        <w:spacing w:after="0" w:line="240" w:lineRule="auto"/>
        <w:rPr>
          <w:rFonts w:ascii="Plus Jakarta Sans" w:eastAsia="Times New Roman" w:hAnsi="Plus Jakarta Sans" w:cs="Times New Roman"/>
          <w:kern w:val="0"/>
          <w14:ligatures w14:val="none"/>
        </w:rPr>
      </w:pPr>
      <w:r w:rsidRPr="00A34F5A">
        <w:rPr>
          <w:rFonts w:ascii="Plus Jakarta Sans" w:eastAsia="Times New Roman" w:hAnsi="Plus Jakarta Sans" w:cs="Times New Roman"/>
          <w:noProof/>
          <w:kern w:val="0"/>
          <w14:ligatures w14:val="none"/>
        </w:rPr>
      </w:r>
      <w:r w:rsidR="00A34F5A" w:rsidRPr="00A34F5A">
        <w:rPr>
          <w:rFonts w:ascii="Plus Jakarta Sans" w:eastAsia="Times New Roman" w:hAnsi="Plus Jakarta Sans" w:cs="Times New Roman"/>
          <w:noProof/>
          <w:kern w:val="0"/>
          <w14:ligatures w14:val="none"/>
        </w:rPr>
        <w:pict w14:anchorId="3BB3E908">
          <v:rect id="_x0000_i1038" alt="" style="width:468pt;height:.05pt;mso-width-percent:0;mso-height-percent:0;mso-width-percent:0;mso-height-percent:0" o:hralign="center" o:hrstd="t" o:hr="t" fillcolor="#a0a0a0" stroked="f"/>
        </w:pict>
      </w:r>
    </w:p>
    <w:p w14:paraId="112A18B9" w14:textId="77777777" w:rsidR="00A34F5A" w:rsidRPr="00A34F5A" w:rsidRDefault="00A34F5A" w:rsidP="00A34F5A">
      <w:pPr>
        <w:spacing w:before="100" w:beforeAutospacing="1" w:after="100" w:afterAutospacing="1" w:line="240" w:lineRule="auto"/>
        <w:outlineLvl w:val="1"/>
        <w:rPr>
          <w:rFonts w:ascii="Plus Jakarta Sans" w:eastAsia="Times New Roman" w:hAnsi="Plus Jakarta Sans" w:cs="Times New Roman"/>
          <w:b/>
          <w:bCs/>
          <w:kern w:val="0"/>
          <w:sz w:val="36"/>
          <w:szCs w:val="36"/>
          <w14:ligatures w14:val="none"/>
        </w:rPr>
      </w:pPr>
      <w:r w:rsidRPr="00A34F5A">
        <w:rPr>
          <w:rFonts w:ascii="Plus Jakarta Sans" w:eastAsia="Times New Roman" w:hAnsi="Plus Jakarta Sans" w:cs="Times New Roman"/>
          <w:b/>
          <w:bCs/>
          <w:kern w:val="0"/>
          <w:sz w:val="36"/>
          <w:szCs w:val="36"/>
          <w14:ligatures w14:val="none"/>
        </w:rPr>
        <w:t>Disciplinary Action</w:t>
      </w:r>
    </w:p>
    <w:p w14:paraId="17032AAE"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Employees who violate this policy may face disciplinary measures. Minor violations, such as allowing personal visitors without authorization, may result in verbal warnings. Serious violations, such as permitting unauthorized visitors who damage property, may lead to termination.</w:t>
      </w:r>
    </w:p>
    <w:p w14:paraId="6F8914E6" w14:textId="77777777" w:rsidR="00A34F5A" w:rsidRPr="00A34F5A" w:rsidRDefault="00A34F5A" w:rsidP="00A34F5A">
      <w:pPr>
        <w:spacing w:after="0" w:line="240" w:lineRule="auto"/>
        <w:rPr>
          <w:rFonts w:ascii="Plus Jakarta Sans" w:eastAsia="Times New Roman" w:hAnsi="Plus Jakarta Sans" w:cs="Times New Roman"/>
          <w:kern w:val="0"/>
          <w14:ligatures w14:val="none"/>
        </w:rPr>
      </w:pPr>
      <w:r w:rsidRPr="00A34F5A">
        <w:rPr>
          <w:rFonts w:ascii="Plus Jakarta Sans" w:eastAsia="Times New Roman" w:hAnsi="Plus Jakarta Sans" w:cs="Times New Roman"/>
          <w:noProof/>
          <w:kern w:val="0"/>
          <w14:ligatures w14:val="none"/>
        </w:rPr>
      </w:r>
      <w:r w:rsidR="00A34F5A" w:rsidRPr="00A34F5A">
        <w:rPr>
          <w:rFonts w:ascii="Plus Jakarta Sans" w:eastAsia="Times New Roman" w:hAnsi="Plus Jakarta Sans" w:cs="Times New Roman"/>
          <w:noProof/>
          <w:kern w:val="0"/>
          <w14:ligatures w14:val="none"/>
        </w:rPr>
        <w:pict w14:anchorId="7FFFB6D6">
          <v:rect id="_x0000_i1039" alt="" style="width:468pt;height:.05pt;mso-width-percent:0;mso-height-percent:0;mso-width-percent:0;mso-height-percent:0" o:hralign="center" o:hrstd="t" o:hr="t" fillcolor="#a0a0a0" stroked="f"/>
        </w:pict>
      </w:r>
    </w:p>
    <w:p w14:paraId="78F3A487" w14:textId="77777777" w:rsidR="00A34F5A" w:rsidRPr="00A34F5A" w:rsidRDefault="00A34F5A" w:rsidP="00A34F5A">
      <w:pPr>
        <w:spacing w:before="100" w:beforeAutospacing="1" w:after="100" w:afterAutospacing="1" w:line="240" w:lineRule="auto"/>
        <w:outlineLvl w:val="1"/>
        <w:rPr>
          <w:rFonts w:ascii="Plus Jakarta Sans" w:eastAsia="Times New Roman" w:hAnsi="Plus Jakarta Sans" w:cs="Times New Roman"/>
          <w:b/>
          <w:bCs/>
          <w:kern w:val="0"/>
          <w:sz w:val="36"/>
          <w:szCs w:val="36"/>
          <w14:ligatures w14:val="none"/>
        </w:rPr>
      </w:pPr>
      <w:r w:rsidRPr="00A34F5A">
        <w:rPr>
          <w:rFonts w:ascii="Plus Jakarta Sans" w:eastAsia="Times New Roman" w:hAnsi="Plus Jakarta Sans" w:cs="Times New Roman"/>
          <w:b/>
          <w:bCs/>
          <w:kern w:val="0"/>
          <w:sz w:val="36"/>
          <w:szCs w:val="36"/>
          <w14:ligatures w14:val="none"/>
        </w:rPr>
        <w:t>Disclaimer</w:t>
      </w:r>
    </w:p>
    <w:p w14:paraId="35FBBB51" w14:textId="77777777" w:rsidR="00A34F5A" w:rsidRPr="00A34F5A" w:rsidRDefault="00A34F5A" w:rsidP="00A34F5A">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A34F5A">
        <w:rPr>
          <w:rFonts w:ascii="Plus Jakarta Sans" w:eastAsia="Times New Roman" w:hAnsi="Plus Jakarta Sans" w:cs="Times New Roman"/>
          <w:kern w:val="0"/>
          <w:sz w:val="22"/>
          <w:szCs w:val="22"/>
          <w14:ligatures w14:val="none"/>
        </w:rPr>
        <w:t>This policy template provides general guidelines and should be adapted to local laws, regulations, and specific organizational needs. It is not a legal document, and [Company Name] assumes responsibility for ensuring compliance with applicable legislation.</w:t>
      </w:r>
    </w:p>
    <w:p w14:paraId="32064467" w14:textId="641E8BFB" w:rsidR="00C24C6C" w:rsidRPr="00A34F5A" w:rsidRDefault="00C24C6C" w:rsidP="00A34F5A">
      <w:pPr>
        <w:spacing w:before="100" w:beforeAutospacing="1" w:after="100" w:afterAutospacing="1" w:line="240" w:lineRule="auto"/>
        <w:outlineLvl w:val="1"/>
        <w:rPr>
          <w:rFonts w:ascii="Plus Jakarta Sans" w:eastAsia="Times New Roman" w:hAnsi="Plus Jakarta Sans" w:cs="Times New Roman"/>
          <w:kern w:val="0"/>
          <w:sz w:val="22"/>
          <w:szCs w:val="22"/>
          <w14:ligatures w14:val="none"/>
        </w:rPr>
      </w:pPr>
    </w:p>
    <w:sectPr w:rsidR="00C24C6C" w:rsidRPr="00A34F5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B300" w14:textId="77777777" w:rsidR="00DA7040" w:rsidRDefault="00DA7040" w:rsidP="00A34F5A">
      <w:pPr>
        <w:spacing w:after="0" w:line="240" w:lineRule="auto"/>
      </w:pPr>
      <w:r>
        <w:separator/>
      </w:r>
    </w:p>
  </w:endnote>
  <w:endnote w:type="continuationSeparator" w:id="0">
    <w:p w14:paraId="730B19FF" w14:textId="77777777" w:rsidR="00DA7040" w:rsidRDefault="00DA7040" w:rsidP="00A3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lus Jakarta Sans">
    <w:panose1 w:val="00000000000000000000"/>
    <w:charset w:val="4D"/>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9FE" w14:textId="55AFD547" w:rsidR="00A34F5A" w:rsidRPr="00A34F5A" w:rsidRDefault="00A34F5A">
    <w:pPr>
      <w:pStyle w:val="Footer"/>
      <w:rPr>
        <w:rFonts w:ascii="Plus Jakarta Sans" w:hAnsi="Plus Jakarta Sans"/>
        <w:sz w:val="20"/>
        <w:szCs w:val="20"/>
      </w:rPr>
    </w:pPr>
    <w:r w:rsidRPr="00A34F5A">
      <w:rPr>
        <w:rFonts w:ascii="Plus Jakarta Sans" w:hAnsi="Plus Jakarta Sans"/>
        <w:sz w:val="20"/>
        <w:szCs w:val="20"/>
      </w:rPr>
      <w:t xml:space="preserve">Take the hassle out of visitor check-ins — explore </w:t>
    </w:r>
    <w:hyperlink r:id="rId1" w:history="1">
      <w:proofErr w:type="spellStart"/>
      <w:r w:rsidRPr="00A34F5A">
        <w:rPr>
          <w:rStyle w:val="Hyperlink"/>
          <w:rFonts w:ascii="Plus Jakarta Sans" w:hAnsi="Plus Jakarta Sans"/>
          <w:sz w:val="20"/>
          <w:szCs w:val="20"/>
        </w:rPr>
        <w:t>elia</w:t>
      </w:r>
      <w:proofErr w:type="spellEnd"/>
      <w:r w:rsidRPr="00A34F5A">
        <w:rPr>
          <w:rStyle w:val="Hyperlink"/>
          <w:rFonts w:ascii="Plus Jakarta Sans" w:hAnsi="Plus Jakarta Sans"/>
          <w:sz w:val="20"/>
          <w:szCs w:val="20"/>
        </w:rPr>
        <w:t xml:space="preserve"> Visitor Management.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CFCD" w14:textId="77777777" w:rsidR="00DA7040" w:rsidRDefault="00DA7040" w:rsidP="00A34F5A">
      <w:pPr>
        <w:spacing w:after="0" w:line="240" w:lineRule="auto"/>
      </w:pPr>
      <w:r>
        <w:separator/>
      </w:r>
    </w:p>
  </w:footnote>
  <w:footnote w:type="continuationSeparator" w:id="0">
    <w:p w14:paraId="3C930899" w14:textId="77777777" w:rsidR="00DA7040" w:rsidRDefault="00DA7040" w:rsidP="00A34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905"/>
    <w:multiLevelType w:val="multilevel"/>
    <w:tmpl w:val="1532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3A4E"/>
    <w:multiLevelType w:val="multilevel"/>
    <w:tmpl w:val="F23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1DF8"/>
    <w:multiLevelType w:val="multilevel"/>
    <w:tmpl w:val="D5F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91915"/>
    <w:multiLevelType w:val="multilevel"/>
    <w:tmpl w:val="D6C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D6B89"/>
    <w:multiLevelType w:val="multilevel"/>
    <w:tmpl w:val="7B6C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45281"/>
    <w:multiLevelType w:val="multilevel"/>
    <w:tmpl w:val="BAE4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D3A2D"/>
    <w:multiLevelType w:val="multilevel"/>
    <w:tmpl w:val="118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E647B"/>
    <w:multiLevelType w:val="multilevel"/>
    <w:tmpl w:val="0E7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A0E21"/>
    <w:multiLevelType w:val="multilevel"/>
    <w:tmpl w:val="917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91081"/>
    <w:multiLevelType w:val="multilevel"/>
    <w:tmpl w:val="A4FE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E4568"/>
    <w:multiLevelType w:val="multilevel"/>
    <w:tmpl w:val="BCA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36D3B"/>
    <w:multiLevelType w:val="multilevel"/>
    <w:tmpl w:val="93C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A2C7F"/>
    <w:multiLevelType w:val="multilevel"/>
    <w:tmpl w:val="6CF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320195">
    <w:abstractNumId w:val="9"/>
  </w:num>
  <w:num w:numId="2" w16cid:durableId="1377973192">
    <w:abstractNumId w:val="10"/>
  </w:num>
  <w:num w:numId="3" w16cid:durableId="2053192314">
    <w:abstractNumId w:val="5"/>
  </w:num>
  <w:num w:numId="4" w16cid:durableId="1154879540">
    <w:abstractNumId w:val="0"/>
  </w:num>
  <w:num w:numId="5" w16cid:durableId="845678940">
    <w:abstractNumId w:val="6"/>
  </w:num>
  <w:num w:numId="6" w16cid:durableId="885679210">
    <w:abstractNumId w:val="8"/>
  </w:num>
  <w:num w:numId="7" w16cid:durableId="264847050">
    <w:abstractNumId w:val="1"/>
  </w:num>
  <w:num w:numId="8" w16cid:durableId="1447701504">
    <w:abstractNumId w:val="3"/>
  </w:num>
  <w:num w:numId="9" w16cid:durableId="631908210">
    <w:abstractNumId w:val="7"/>
  </w:num>
  <w:num w:numId="10" w16cid:durableId="106002898">
    <w:abstractNumId w:val="11"/>
  </w:num>
  <w:num w:numId="11" w16cid:durableId="32657061">
    <w:abstractNumId w:val="2"/>
  </w:num>
  <w:num w:numId="12" w16cid:durableId="94444614">
    <w:abstractNumId w:val="4"/>
  </w:num>
  <w:num w:numId="13" w16cid:durableId="1496526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6C"/>
    <w:rsid w:val="00057C40"/>
    <w:rsid w:val="00375EB5"/>
    <w:rsid w:val="004D5BD9"/>
    <w:rsid w:val="008239B7"/>
    <w:rsid w:val="008803C0"/>
    <w:rsid w:val="00A34F5A"/>
    <w:rsid w:val="00A60B33"/>
    <w:rsid w:val="00BA4B81"/>
    <w:rsid w:val="00C24C6C"/>
    <w:rsid w:val="00D30AF7"/>
    <w:rsid w:val="00D53CB3"/>
    <w:rsid w:val="00DA7040"/>
    <w:rsid w:val="00DB0596"/>
    <w:rsid w:val="00EE5E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FD89"/>
  <w15:chartTrackingRefBased/>
  <w15:docId w15:val="{BE54F73D-BADB-2141-B597-C85C414F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4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4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4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C6C"/>
    <w:rPr>
      <w:rFonts w:eastAsiaTheme="majorEastAsia" w:cstheme="majorBidi"/>
      <w:color w:val="272727" w:themeColor="text1" w:themeTint="D8"/>
    </w:rPr>
  </w:style>
  <w:style w:type="paragraph" w:styleId="Title">
    <w:name w:val="Title"/>
    <w:basedOn w:val="Normal"/>
    <w:next w:val="Normal"/>
    <w:link w:val="TitleChar"/>
    <w:uiPriority w:val="10"/>
    <w:qFormat/>
    <w:rsid w:val="00C24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C6C"/>
    <w:pPr>
      <w:spacing w:before="160"/>
      <w:jc w:val="center"/>
    </w:pPr>
    <w:rPr>
      <w:i/>
      <w:iCs/>
      <w:color w:val="404040" w:themeColor="text1" w:themeTint="BF"/>
    </w:rPr>
  </w:style>
  <w:style w:type="character" w:customStyle="1" w:styleId="QuoteChar">
    <w:name w:val="Quote Char"/>
    <w:basedOn w:val="DefaultParagraphFont"/>
    <w:link w:val="Quote"/>
    <w:uiPriority w:val="29"/>
    <w:rsid w:val="00C24C6C"/>
    <w:rPr>
      <w:i/>
      <w:iCs/>
      <w:color w:val="404040" w:themeColor="text1" w:themeTint="BF"/>
    </w:rPr>
  </w:style>
  <w:style w:type="paragraph" w:styleId="ListParagraph">
    <w:name w:val="List Paragraph"/>
    <w:basedOn w:val="Normal"/>
    <w:uiPriority w:val="34"/>
    <w:qFormat/>
    <w:rsid w:val="00C24C6C"/>
    <w:pPr>
      <w:ind w:left="720"/>
      <w:contextualSpacing/>
    </w:pPr>
  </w:style>
  <w:style w:type="character" w:styleId="IntenseEmphasis">
    <w:name w:val="Intense Emphasis"/>
    <w:basedOn w:val="DefaultParagraphFont"/>
    <w:uiPriority w:val="21"/>
    <w:qFormat/>
    <w:rsid w:val="00C24C6C"/>
    <w:rPr>
      <w:i/>
      <w:iCs/>
      <w:color w:val="0F4761" w:themeColor="accent1" w:themeShade="BF"/>
    </w:rPr>
  </w:style>
  <w:style w:type="paragraph" w:styleId="IntenseQuote">
    <w:name w:val="Intense Quote"/>
    <w:basedOn w:val="Normal"/>
    <w:next w:val="Normal"/>
    <w:link w:val="IntenseQuoteChar"/>
    <w:uiPriority w:val="30"/>
    <w:qFormat/>
    <w:rsid w:val="00C24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C6C"/>
    <w:rPr>
      <w:i/>
      <w:iCs/>
      <w:color w:val="0F4761" w:themeColor="accent1" w:themeShade="BF"/>
    </w:rPr>
  </w:style>
  <w:style w:type="character" w:styleId="IntenseReference">
    <w:name w:val="Intense Reference"/>
    <w:basedOn w:val="DefaultParagraphFont"/>
    <w:uiPriority w:val="32"/>
    <w:qFormat/>
    <w:rsid w:val="00C24C6C"/>
    <w:rPr>
      <w:b/>
      <w:bCs/>
      <w:smallCaps/>
      <w:color w:val="0F4761" w:themeColor="accent1" w:themeShade="BF"/>
      <w:spacing w:val="5"/>
    </w:rPr>
  </w:style>
  <w:style w:type="paragraph" w:styleId="NormalWeb">
    <w:name w:val="Normal (Web)"/>
    <w:basedOn w:val="Normal"/>
    <w:uiPriority w:val="99"/>
    <w:unhideWhenUsed/>
    <w:rsid w:val="00C24C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4C6C"/>
    <w:rPr>
      <w:b/>
      <w:bCs/>
    </w:rPr>
  </w:style>
  <w:style w:type="paragraph" w:styleId="Header">
    <w:name w:val="header"/>
    <w:basedOn w:val="Normal"/>
    <w:link w:val="HeaderChar"/>
    <w:uiPriority w:val="99"/>
    <w:unhideWhenUsed/>
    <w:rsid w:val="00A3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F5A"/>
  </w:style>
  <w:style w:type="paragraph" w:styleId="Footer">
    <w:name w:val="footer"/>
    <w:basedOn w:val="Normal"/>
    <w:link w:val="FooterChar"/>
    <w:uiPriority w:val="99"/>
    <w:unhideWhenUsed/>
    <w:rsid w:val="00A3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F5A"/>
  </w:style>
  <w:style w:type="character" w:styleId="Hyperlink">
    <w:name w:val="Hyperlink"/>
    <w:basedOn w:val="DefaultParagraphFont"/>
    <w:uiPriority w:val="99"/>
    <w:unhideWhenUsed/>
    <w:rsid w:val="00A34F5A"/>
    <w:rPr>
      <w:color w:val="467886" w:themeColor="hyperlink"/>
      <w:u w:val="single"/>
    </w:rPr>
  </w:style>
  <w:style w:type="character" w:styleId="UnresolvedMention">
    <w:name w:val="Unresolved Mention"/>
    <w:basedOn w:val="DefaultParagraphFont"/>
    <w:uiPriority w:val="99"/>
    <w:semiHidden/>
    <w:unhideWhenUsed/>
    <w:rsid w:val="00A3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elia.io/visitor-management-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Bergeron</dc:creator>
  <cp:keywords/>
  <dc:description/>
  <cp:lastModifiedBy>Alexandra Bergeron</cp:lastModifiedBy>
  <cp:revision>2</cp:revision>
  <dcterms:created xsi:type="dcterms:W3CDTF">2025-09-24T21:09:00Z</dcterms:created>
  <dcterms:modified xsi:type="dcterms:W3CDTF">2025-09-24T21:09:00Z</dcterms:modified>
</cp:coreProperties>
</file>