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87A86" w14:textId="77777777" w:rsidR="00757915" w:rsidRDefault="00000000">
      <w:pPr>
        <w:spacing w:after="160" w:line="278" w:lineRule="auto"/>
        <w:rPr>
          <w:rFonts w:ascii="Plus Jakarta Sans" w:eastAsia="Plus Jakarta Sans" w:hAnsi="Plus Jakarta Sans" w:cs="Plus Jakarta Sans"/>
          <w:sz w:val="24"/>
          <w:szCs w:val="24"/>
        </w:rPr>
      </w:pPr>
      <w:r>
        <w:rPr>
          <w:rFonts w:ascii="Plus Jakarta Sans" w:eastAsia="Plus Jakarta Sans" w:hAnsi="Plus Jakarta Sans" w:cs="Plus Jakarta Sans"/>
          <w:noProof/>
          <w:sz w:val="24"/>
          <w:szCs w:val="24"/>
        </w:rPr>
        <w:drawing>
          <wp:inline distT="0" distB="0" distL="0" distR="0" wp14:anchorId="6F702A74" wp14:editId="3D19A7A4">
            <wp:extent cx="1514741" cy="266942"/>
            <wp:effectExtent l="0" t="0" r="0" b="0"/>
            <wp:docPr id="1" name="image1.png" descr="A black and white image of a numb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image of a number&#10;&#10;AI-generated content may be incorrect."/>
                    <pic:cNvPicPr preferRelativeResize="0"/>
                  </pic:nvPicPr>
                  <pic:blipFill>
                    <a:blip r:embed="rId4"/>
                    <a:srcRect/>
                    <a:stretch>
                      <a:fillRect/>
                    </a:stretch>
                  </pic:blipFill>
                  <pic:spPr>
                    <a:xfrm>
                      <a:off x="0" y="0"/>
                      <a:ext cx="1514741" cy="266942"/>
                    </a:xfrm>
                    <a:prstGeom prst="rect">
                      <a:avLst/>
                    </a:prstGeom>
                    <a:ln/>
                  </pic:spPr>
                </pic:pic>
              </a:graphicData>
            </a:graphic>
          </wp:inline>
        </w:drawing>
      </w:r>
    </w:p>
    <w:p w14:paraId="2F31422B" w14:textId="77777777" w:rsidR="00757915" w:rsidRDefault="00757915">
      <w:pPr>
        <w:spacing w:after="160" w:line="240" w:lineRule="auto"/>
        <w:rPr>
          <w:rFonts w:ascii="Plus Jakarta Sans" w:eastAsia="Plus Jakarta Sans" w:hAnsi="Plus Jakarta Sans" w:cs="Plus Jakarta Sans"/>
        </w:rPr>
      </w:pPr>
    </w:p>
    <w:p w14:paraId="0FC43D25" w14:textId="77777777" w:rsidR="00757915" w:rsidRDefault="00000000">
      <w:pPr>
        <w:spacing w:before="240" w:after="240" w:line="240" w:lineRule="auto"/>
        <w:rPr>
          <w:rFonts w:ascii="Plus Jakarta Sans" w:eastAsia="Plus Jakarta Sans" w:hAnsi="Plus Jakarta Sans" w:cs="Plus Jakarta Sans"/>
        </w:rPr>
      </w:pPr>
      <w:r>
        <w:rPr>
          <w:rFonts w:ascii="Plus Jakarta Sans" w:eastAsia="Plus Jakarta Sans" w:hAnsi="Plus Jakarta Sans" w:cs="Plus Jakarta Sans"/>
        </w:rPr>
        <w:t>This Workplace Security Policy Template is ready to be customized for your organization’s unique environment and should be used as a foundation for developing a clear, practical, and enforceable workplace security policy. It outlines the essential elements needed to safeguard your people, data, and facilities while maintaining compliance and operational continuity.</w:t>
      </w:r>
    </w:p>
    <w:p w14:paraId="766A7FE4" w14:textId="77777777" w:rsidR="00757915" w:rsidRDefault="00000000">
      <w:pPr>
        <w:spacing w:before="240" w:after="240" w:line="240" w:lineRule="auto"/>
        <w:rPr>
          <w:rFonts w:ascii="Plus Jakarta Sans" w:eastAsia="Plus Jakarta Sans" w:hAnsi="Plus Jakarta Sans" w:cs="Plus Jakarta Sans"/>
        </w:rPr>
      </w:pPr>
      <w:r>
        <w:rPr>
          <w:rFonts w:ascii="Plus Jakarta Sans" w:eastAsia="Plus Jakarta Sans" w:hAnsi="Plus Jakarta Sans" w:cs="Plus Jakarta Sans"/>
        </w:rPr>
        <w:t>Depending on your company’s structure and terminology, it may also be referred to as an Information Security Policy, Physical Security Policy, or Corporate Security Policy. This template helps you establish consistent protection standards, clarify responsibilities, and ensure all employees and contractors understand their role in keeping your workplace secure.</w:t>
      </w:r>
    </w:p>
    <w:p w14:paraId="6EB94AA8" w14:textId="77777777" w:rsidR="00757915" w:rsidRDefault="00000000">
      <w:pPr>
        <w:spacing w:before="280" w:after="280" w:line="240" w:lineRule="auto"/>
        <w:rPr>
          <w:rFonts w:ascii="Plus Jakarta Sans" w:eastAsia="Plus Jakarta Sans" w:hAnsi="Plus Jakarta Sans" w:cs="Plus Jakarta Sans"/>
          <w:b/>
          <w:sz w:val="48"/>
          <w:szCs w:val="48"/>
        </w:rPr>
      </w:pPr>
      <w:r>
        <w:rPr>
          <w:rFonts w:ascii="Plus Jakarta Sans" w:eastAsia="Plus Jakarta Sans" w:hAnsi="Plus Jakarta Sans" w:cs="Plus Jakarta Sans"/>
          <w:b/>
          <w:sz w:val="48"/>
          <w:szCs w:val="48"/>
        </w:rPr>
        <w:t>Workplace Security Policy Template</w:t>
      </w:r>
    </w:p>
    <w:p w14:paraId="55720066" w14:textId="77777777" w:rsidR="00757915" w:rsidRDefault="00000000">
      <w:pPr>
        <w:spacing w:before="280" w:after="280" w:line="240" w:lineRule="auto"/>
        <w:rPr>
          <w:rFonts w:ascii="Plus Jakarta Sans" w:eastAsia="Plus Jakarta Sans" w:hAnsi="Plus Jakarta Sans" w:cs="Plus Jakarta Sans"/>
          <w:b/>
          <w:sz w:val="27"/>
          <w:szCs w:val="27"/>
        </w:rPr>
      </w:pPr>
      <w:r>
        <w:rPr>
          <w:rFonts w:ascii="Plus Jakarta Sans" w:eastAsia="Plus Jakarta Sans" w:hAnsi="Plus Jakarta Sans" w:cs="Plus Jakarta Sans"/>
          <w:b/>
          <w:sz w:val="27"/>
          <w:szCs w:val="27"/>
        </w:rPr>
        <w:t>1. Policy Header &amp; Administrative Information</w:t>
      </w:r>
    </w:p>
    <w:p w14:paraId="11861C27"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Policy Title: ________________________________</w:t>
      </w:r>
    </w:p>
    <w:p w14:paraId="60F2C880"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Policy Number: ________________________________</w:t>
      </w:r>
    </w:p>
    <w:p w14:paraId="5D02C983"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Effective Date: ________________________________</w:t>
      </w:r>
    </w:p>
    <w:p w14:paraId="4EF99FD3"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Review Date: ________________________________</w:t>
      </w:r>
    </w:p>
    <w:p w14:paraId="59753772"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Prepared By: ________________________________</w:t>
      </w:r>
    </w:p>
    <w:p w14:paraId="00DCE96F"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Approved By: ________________________________</w:t>
      </w:r>
    </w:p>
    <w:p w14:paraId="35F3F2B5"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Supersedes (if applicable): ________________________________</w:t>
      </w:r>
    </w:p>
    <w:p w14:paraId="6AB2EA1C" w14:textId="77777777" w:rsidR="00757915" w:rsidRDefault="00757915">
      <w:pPr>
        <w:pStyle w:val="Heading2"/>
        <w:keepNext w:val="0"/>
        <w:keepLines w:val="0"/>
        <w:spacing w:before="200" w:after="0" w:line="211" w:lineRule="auto"/>
        <w:rPr>
          <w:rFonts w:ascii="Plus Jakarta Sans" w:eastAsia="Plus Jakarta Sans" w:hAnsi="Plus Jakarta Sans" w:cs="Plus Jakarta Sans"/>
          <w:b/>
          <w:sz w:val="26"/>
          <w:szCs w:val="26"/>
        </w:rPr>
      </w:pPr>
      <w:bookmarkStart w:id="0" w:name="_9pyi34gltjl3" w:colFirst="0" w:colLast="0"/>
      <w:bookmarkEnd w:id="0"/>
    </w:p>
    <w:p w14:paraId="6CCC301A" w14:textId="77777777" w:rsidR="00757915" w:rsidRDefault="00000000">
      <w:pPr>
        <w:pStyle w:val="Heading2"/>
        <w:keepNext w:val="0"/>
        <w:keepLines w:val="0"/>
        <w:spacing w:before="200" w:after="0" w:line="211" w:lineRule="auto"/>
        <w:rPr>
          <w:rFonts w:ascii="Plus Jakarta Sans" w:eastAsia="Plus Jakarta Sans" w:hAnsi="Plus Jakarta Sans" w:cs="Plus Jakarta Sans"/>
          <w:b/>
          <w:sz w:val="27"/>
          <w:szCs w:val="27"/>
        </w:rPr>
      </w:pPr>
      <w:bookmarkStart w:id="1" w:name="_lwsnaqs8gv8" w:colFirst="0" w:colLast="0"/>
      <w:bookmarkEnd w:id="1"/>
      <w:r>
        <w:rPr>
          <w:rFonts w:ascii="Plus Jakarta Sans" w:eastAsia="Plus Jakarta Sans" w:hAnsi="Plus Jakarta Sans" w:cs="Plus Jakarta Sans"/>
          <w:b/>
          <w:sz w:val="27"/>
          <w:szCs w:val="27"/>
        </w:rPr>
        <w:t>2. Purpose, Scope &amp; Application</w:t>
      </w:r>
    </w:p>
    <w:p w14:paraId="705E3FEA" w14:textId="77777777" w:rsidR="00757915" w:rsidRDefault="00757915"/>
    <w:p w14:paraId="6AC6F88E"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Purpose: This policy establishes the framework to protect people, information, and physical assets across all company operations.</w:t>
      </w:r>
    </w:p>
    <w:p w14:paraId="6E3A45DC"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Scope: Applies to all employees, contractors, vendors, and visitors across all company locations and business units.</w:t>
      </w:r>
    </w:p>
    <w:p w14:paraId="4C9706E0"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Application: Includes full-time, part-time, remote, and temporary personnel.</w:t>
      </w:r>
    </w:p>
    <w:p w14:paraId="58EFA640" w14:textId="77777777" w:rsidR="00757915" w:rsidRDefault="00000000">
      <w:pPr>
        <w:pStyle w:val="Heading2"/>
        <w:keepNext w:val="0"/>
        <w:keepLines w:val="0"/>
        <w:spacing w:before="200" w:after="0" w:line="211" w:lineRule="auto"/>
        <w:rPr>
          <w:rFonts w:ascii="Plus Jakarta Sans" w:eastAsia="Plus Jakarta Sans" w:hAnsi="Plus Jakarta Sans" w:cs="Plus Jakarta Sans"/>
          <w:b/>
          <w:sz w:val="27"/>
          <w:szCs w:val="27"/>
        </w:rPr>
      </w:pPr>
      <w:bookmarkStart w:id="2" w:name="_t7vas2be88fc" w:colFirst="0" w:colLast="0"/>
      <w:bookmarkEnd w:id="2"/>
      <w:r>
        <w:rPr>
          <w:rFonts w:ascii="Plus Jakarta Sans" w:eastAsia="Plus Jakarta Sans" w:hAnsi="Plus Jakarta Sans" w:cs="Plus Jakarta Sans"/>
          <w:b/>
          <w:sz w:val="27"/>
          <w:szCs w:val="27"/>
        </w:rPr>
        <w:lastRenderedPageBreak/>
        <w:t>3. Executive Management Responsibilities</w:t>
      </w:r>
    </w:p>
    <w:p w14:paraId="7CC9CE25" w14:textId="77777777" w:rsidR="00757915" w:rsidRDefault="00757915"/>
    <w:p w14:paraId="64F66D08"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Define executive roles responsible for policy oversight (CEO, CFO, COO, etc.).</w:t>
      </w:r>
    </w:p>
    <w:p w14:paraId="5CC1B507"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Approve and allocate security budgets annually.</w:t>
      </w:r>
    </w:p>
    <w:p w14:paraId="0E4AC7AE"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Designate the Information Security Officer (ISO).</w:t>
      </w:r>
    </w:p>
    <w:p w14:paraId="65DB1488"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Review quarterly and annual security reports.</w:t>
      </w:r>
    </w:p>
    <w:p w14:paraId="20AF99B2"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Maintain governance accountability across all business units.</w:t>
      </w:r>
    </w:p>
    <w:p w14:paraId="0BA817E9" w14:textId="77777777" w:rsidR="00757915" w:rsidRDefault="00757915">
      <w:pPr>
        <w:spacing w:after="200"/>
        <w:rPr>
          <w:rFonts w:ascii="Plus Jakarta Sans" w:eastAsia="Plus Jakarta Sans" w:hAnsi="Plus Jakarta Sans" w:cs="Plus Jakarta Sans"/>
        </w:rPr>
      </w:pPr>
    </w:p>
    <w:p w14:paraId="4AA9FBBE" w14:textId="77777777" w:rsidR="00757915" w:rsidRDefault="00000000">
      <w:pPr>
        <w:pStyle w:val="Heading2"/>
        <w:keepNext w:val="0"/>
        <w:keepLines w:val="0"/>
        <w:spacing w:before="200" w:after="0" w:line="211" w:lineRule="auto"/>
        <w:rPr>
          <w:rFonts w:ascii="Plus Jakarta Sans" w:eastAsia="Plus Jakarta Sans" w:hAnsi="Plus Jakarta Sans" w:cs="Plus Jakarta Sans"/>
          <w:b/>
          <w:sz w:val="27"/>
          <w:szCs w:val="27"/>
        </w:rPr>
      </w:pPr>
      <w:bookmarkStart w:id="3" w:name="_4yczi391nrxa" w:colFirst="0" w:colLast="0"/>
      <w:bookmarkEnd w:id="3"/>
      <w:r>
        <w:rPr>
          <w:rFonts w:ascii="Plus Jakarta Sans" w:eastAsia="Plus Jakarta Sans" w:hAnsi="Plus Jakarta Sans" w:cs="Plus Jakarta Sans"/>
          <w:b/>
          <w:sz w:val="27"/>
          <w:szCs w:val="27"/>
        </w:rPr>
        <w:t>4. Information Security Policies</w:t>
      </w:r>
    </w:p>
    <w:p w14:paraId="762B8767" w14:textId="77777777" w:rsidR="00757915" w:rsidRDefault="00757915"/>
    <w:p w14:paraId="7EF68362"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This section ensures protection of company information resources, systems, and computers.</w:t>
      </w:r>
    </w:p>
    <w:p w14:paraId="521B484D"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a) Information Resource Classification: Define sensitivity levels (Public, Internal, Confidential, Restricted) and related handling rules.</w:t>
      </w:r>
    </w:p>
    <w:p w14:paraId="7BB19BFE"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b) Access Rights &amp; Authorization: Apply role-based access control, review quarterly, and revoke access immediately upon termination.</w:t>
      </w:r>
    </w:p>
    <w:p w14:paraId="67BA604C"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c) Data Protection Controls: Define encryption requirements (data at rest/in transit), backup procedures, and retention timelines.</w:t>
      </w:r>
    </w:p>
    <w:p w14:paraId="740D3B91"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d) Regulatory Compliance: List applicable laws (HIPAA, GDPR, PCI DSS, SOC 2, etc.).</w:t>
      </w:r>
    </w:p>
    <w:p w14:paraId="3AB32276" w14:textId="77777777" w:rsidR="00757915" w:rsidRDefault="00757915">
      <w:pPr>
        <w:spacing w:after="200"/>
        <w:rPr>
          <w:rFonts w:ascii="Plus Jakarta Sans" w:eastAsia="Plus Jakarta Sans" w:hAnsi="Plus Jakarta Sans" w:cs="Plus Jakarta Sans"/>
        </w:rPr>
      </w:pPr>
    </w:p>
    <w:p w14:paraId="053DDB38" w14:textId="77777777" w:rsidR="00757915" w:rsidRDefault="00000000">
      <w:pPr>
        <w:pStyle w:val="Heading2"/>
        <w:keepNext w:val="0"/>
        <w:keepLines w:val="0"/>
        <w:spacing w:before="200" w:after="0" w:line="211" w:lineRule="auto"/>
        <w:rPr>
          <w:rFonts w:ascii="Plus Jakarta Sans" w:eastAsia="Plus Jakarta Sans" w:hAnsi="Plus Jakarta Sans" w:cs="Plus Jakarta Sans"/>
          <w:b/>
          <w:sz w:val="27"/>
          <w:szCs w:val="27"/>
        </w:rPr>
      </w:pPr>
      <w:bookmarkStart w:id="4" w:name="_9kx9ofhubqnf" w:colFirst="0" w:colLast="0"/>
      <w:bookmarkEnd w:id="4"/>
      <w:r>
        <w:rPr>
          <w:rFonts w:ascii="Plus Jakarta Sans" w:eastAsia="Plus Jakarta Sans" w:hAnsi="Plus Jakarta Sans" w:cs="Plus Jakarta Sans"/>
          <w:b/>
          <w:sz w:val="27"/>
          <w:szCs w:val="27"/>
        </w:rPr>
        <w:t>5. Physical Security &amp; Facilities</w:t>
      </w:r>
    </w:p>
    <w:p w14:paraId="310F985C" w14:textId="77777777" w:rsidR="00757915" w:rsidRDefault="00757915"/>
    <w:p w14:paraId="3E54D0EC"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a) Access Control Systems: Badge/keycard systems, authorization levels, after-hours rules, and lost badge protocols.</w:t>
      </w:r>
    </w:p>
    <w:p w14:paraId="56DFBCDC"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b) Visitor Management: Check-in requirements, escort policies, and restricted access rules.</w:t>
      </w:r>
    </w:p>
    <w:p w14:paraId="605D1691"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c) Surveillance &amp; Monitoring: Camera locations, retention periods, and access controls.</w:t>
      </w:r>
    </w:p>
    <w:p w14:paraId="6E379FED"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d) Physical Asset Protection: Secure storage, clean desk practices, and disposal procedures.</w:t>
      </w:r>
    </w:p>
    <w:p w14:paraId="66FF2C79" w14:textId="77777777" w:rsidR="00757915" w:rsidRDefault="00757915">
      <w:pPr>
        <w:spacing w:after="200"/>
        <w:rPr>
          <w:rFonts w:ascii="Plus Jakarta Sans" w:eastAsia="Plus Jakarta Sans" w:hAnsi="Plus Jakarta Sans" w:cs="Plus Jakarta Sans"/>
        </w:rPr>
      </w:pPr>
    </w:p>
    <w:p w14:paraId="665A1504" w14:textId="77777777" w:rsidR="00757915" w:rsidRDefault="00000000">
      <w:pPr>
        <w:pStyle w:val="Heading2"/>
        <w:keepNext w:val="0"/>
        <w:keepLines w:val="0"/>
        <w:spacing w:before="200" w:after="0" w:line="211" w:lineRule="auto"/>
        <w:rPr>
          <w:rFonts w:ascii="Plus Jakarta Sans" w:eastAsia="Plus Jakarta Sans" w:hAnsi="Plus Jakarta Sans" w:cs="Plus Jakarta Sans"/>
          <w:b/>
          <w:sz w:val="27"/>
          <w:szCs w:val="27"/>
        </w:rPr>
      </w:pPr>
      <w:bookmarkStart w:id="5" w:name="_iw9xzpcji5j1" w:colFirst="0" w:colLast="0"/>
      <w:bookmarkEnd w:id="5"/>
      <w:r>
        <w:rPr>
          <w:rFonts w:ascii="Plus Jakarta Sans" w:eastAsia="Plus Jakarta Sans" w:hAnsi="Plus Jakarta Sans" w:cs="Plus Jakarta Sans"/>
          <w:b/>
          <w:sz w:val="27"/>
          <w:szCs w:val="27"/>
        </w:rPr>
        <w:lastRenderedPageBreak/>
        <w:t>6. Personnel Security</w:t>
      </w:r>
    </w:p>
    <w:p w14:paraId="28E52C59" w14:textId="77777777" w:rsidR="00757915" w:rsidRDefault="00757915"/>
    <w:p w14:paraId="7AE30967"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a) Pre-Employment Background Checks: Criminal history, employment verification, education verification, and credit checks (if applicable).</w:t>
      </w:r>
    </w:p>
    <w:p w14:paraId="72ECA1A9"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b) Ongoing Screening: Define re-screening triggers and high-risk position reviews.</w:t>
      </w:r>
    </w:p>
    <w:p w14:paraId="7B02CA26"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c) Security Training &amp; Awareness: Mandatory training within 30 days of hire and annually thereafter.</w:t>
      </w:r>
    </w:p>
    <w:p w14:paraId="35121A74"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d) Termination &amp; Offboarding: Revoke access, recover company property, and conduct exit interviews.</w:t>
      </w:r>
    </w:p>
    <w:p w14:paraId="128D975B" w14:textId="77777777" w:rsidR="00757915" w:rsidRDefault="00757915">
      <w:pPr>
        <w:spacing w:after="200"/>
        <w:rPr>
          <w:rFonts w:ascii="Plus Jakarta Sans" w:eastAsia="Plus Jakarta Sans" w:hAnsi="Plus Jakarta Sans" w:cs="Plus Jakarta Sans"/>
        </w:rPr>
      </w:pPr>
    </w:p>
    <w:p w14:paraId="5CF42EE9" w14:textId="77777777" w:rsidR="00757915" w:rsidRDefault="00000000">
      <w:pPr>
        <w:pStyle w:val="Heading2"/>
        <w:keepNext w:val="0"/>
        <w:keepLines w:val="0"/>
        <w:spacing w:before="200" w:after="0" w:line="211" w:lineRule="auto"/>
        <w:rPr>
          <w:rFonts w:ascii="Plus Jakarta Sans" w:eastAsia="Plus Jakarta Sans" w:hAnsi="Plus Jakarta Sans" w:cs="Plus Jakarta Sans"/>
          <w:b/>
          <w:sz w:val="27"/>
          <w:szCs w:val="27"/>
        </w:rPr>
      </w:pPr>
      <w:bookmarkStart w:id="6" w:name="_f6k09tgjzjx" w:colFirst="0" w:colLast="0"/>
      <w:bookmarkEnd w:id="6"/>
      <w:r>
        <w:rPr>
          <w:rFonts w:ascii="Plus Jakarta Sans" w:eastAsia="Plus Jakarta Sans" w:hAnsi="Plus Jakarta Sans" w:cs="Plus Jakarta Sans"/>
          <w:b/>
          <w:sz w:val="27"/>
          <w:szCs w:val="27"/>
        </w:rPr>
        <w:t>7. Compliance, Enforcement &amp; Monitoring</w:t>
      </w:r>
    </w:p>
    <w:p w14:paraId="1EB88AF8" w14:textId="77777777" w:rsidR="00757915" w:rsidRDefault="00757915"/>
    <w:p w14:paraId="28B81C45"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Conduct quarterly access reviews, annual audits, and security inspections.</w:t>
      </w:r>
    </w:p>
    <w:p w14:paraId="3A21442E"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Investigate incidents following documented procedures.</w:t>
      </w:r>
    </w:p>
    <w:p w14:paraId="29416CA2"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Apply progressive discipline: verbal warning, written warning, suspension, termination (depending on severity).</w:t>
      </w:r>
    </w:p>
    <w:p w14:paraId="4DF1471C"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Ensure consistency, documentation, and fairness in enforcement.</w:t>
      </w:r>
    </w:p>
    <w:p w14:paraId="3C41E938" w14:textId="77777777" w:rsidR="00757915" w:rsidRDefault="00757915">
      <w:pPr>
        <w:spacing w:after="200"/>
        <w:rPr>
          <w:rFonts w:ascii="Plus Jakarta Sans" w:eastAsia="Plus Jakarta Sans" w:hAnsi="Plus Jakarta Sans" w:cs="Plus Jakarta Sans"/>
        </w:rPr>
      </w:pPr>
    </w:p>
    <w:p w14:paraId="479CE056" w14:textId="77777777" w:rsidR="00757915" w:rsidRDefault="00000000">
      <w:pPr>
        <w:pStyle w:val="Heading2"/>
        <w:keepNext w:val="0"/>
        <w:keepLines w:val="0"/>
        <w:spacing w:before="200" w:after="0" w:line="211" w:lineRule="auto"/>
        <w:rPr>
          <w:rFonts w:ascii="Plus Jakarta Sans" w:eastAsia="Plus Jakarta Sans" w:hAnsi="Plus Jakarta Sans" w:cs="Plus Jakarta Sans"/>
          <w:b/>
          <w:sz w:val="27"/>
          <w:szCs w:val="27"/>
        </w:rPr>
      </w:pPr>
      <w:bookmarkStart w:id="7" w:name="_qkv8mo64mhkn" w:colFirst="0" w:colLast="0"/>
      <w:bookmarkEnd w:id="7"/>
      <w:r>
        <w:rPr>
          <w:rFonts w:ascii="Plus Jakarta Sans" w:eastAsia="Plus Jakarta Sans" w:hAnsi="Plus Jakarta Sans" w:cs="Plus Jakarta Sans"/>
          <w:b/>
          <w:sz w:val="27"/>
          <w:szCs w:val="27"/>
        </w:rPr>
        <w:t>8. Waiver Process</w:t>
      </w:r>
    </w:p>
    <w:p w14:paraId="685718A9" w14:textId="77777777" w:rsidR="00757915" w:rsidRDefault="00757915"/>
    <w:p w14:paraId="7059E7EE"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Waiver requests must include justification, duration, and risk acceptance statement.</w:t>
      </w:r>
    </w:p>
    <w:p w14:paraId="44237BD0"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Approval levels: low risk (manager), medium (director + security officer), high (executive management).</w:t>
      </w:r>
    </w:p>
    <w:p w14:paraId="2051B90D"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 Document all waivers centrally, with expiration between 90 days and 1 year.</w:t>
      </w:r>
    </w:p>
    <w:p w14:paraId="7A34DD12" w14:textId="77777777" w:rsidR="00757915" w:rsidRDefault="00757915">
      <w:pPr>
        <w:spacing w:after="200"/>
        <w:rPr>
          <w:rFonts w:ascii="Plus Jakarta Sans" w:eastAsia="Plus Jakarta Sans" w:hAnsi="Plus Jakarta Sans" w:cs="Plus Jakarta Sans"/>
        </w:rPr>
      </w:pPr>
    </w:p>
    <w:p w14:paraId="5911E1F7" w14:textId="77777777" w:rsidR="00757915" w:rsidRDefault="00000000">
      <w:pPr>
        <w:pStyle w:val="Heading2"/>
        <w:keepNext w:val="0"/>
        <w:keepLines w:val="0"/>
        <w:spacing w:before="200" w:after="0" w:line="211" w:lineRule="auto"/>
        <w:rPr>
          <w:rFonts w:ascii="Plus Jakarta Sans" w:eastAsia="Plus Jakarta Sans" w:hAnsi="Plus Jakarta Sans" w:cs="Plus Jakarta Sans"/>
          <w:b/>
          <w:sz w:val="27"/>
          <w:szCs w:val="27"/>
        </w:rPr>
      </w:pPr>
      <w:bookmarkStart w:id="8" w:name="_i8xts86ovz5a" w:colFirst="0" w:colLast="0"/>
      <w:bookmarkEnd w:id="8"/>
      <w:r>
        <w:rPr>
          <w:rFonts w:ascii="Plus Jakarta Sans" w:eastAsia="Plus Jakarta Sans" w:hAnsi="Plus Jakarta Sans" w:cs="Plus Jakarta Sans"/>
          <w:b/>
          <w:sz w:val="27"/>
          <w:szCs w:val="27"/>
        </w:rPr>
        <w:t>9. Related Documents &amp; References</w:t>
      </w:r>
    </w:p>
    <w:p w14:paraId="1E16A643" w14:textId="77777777" w:rsidR="00757915" w:rsidRDefault="00757915"/>
    <w:p w14:paraId="65F51089"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List supporting procedures, guidelines, regulations, and forms here.</w:t>
      </w:r>
    </w:p>
    <w:p w14:paraId="05883A74"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Example: Information Security Procedures, Acceptable Use Policy, Privacy Policy.</w:t>
      </w:r>
    </w:p>
    <w:p w14:paraId="56373015" w14:textId="77777777" w:rsidR="00757915" w:rsidRDefault="00757915">
      <w:pPr>
        <w:spacing w:after="200"/>
        <w:rPr>
          <w:rFonts w:ascii="Plus Jakarta Sans" w:eastAsia="Plus Jakarta Sans" w:hAnsi="Plus Jakarta Sans" w:cs="Plus Jakarta Sans"/>
        </w:rPr>
      </w:pPr>
    </w:p>
    <w:p w14:paraId="1E3C7B75" w14:textId="77777777" w:rsidR="00757915" w:rsidRDefault="00000000">
      <w:pPr>
        <w:pStyle w:val="Heading2"/>
        <w:keepNext w:val="0"/>
        <w:keepLines w:val="0"/>
        <w:spacing w:before="200" w:after="0" w:line="211" w:lineRule="auto"/>
        <w:rPr>
          <w:rFonts w:ascii="Plus Jakarta Sans" w:eastAsia="Plus Jakarta Sans" w:hAnsi="Plus Jakarta Sans" w:cs="Plus Jakarta Sans"/>
          <w:b/>
          <w:sz w:val="27"/>
          <w:szCs w:val="27"/>
        </w:rPr>
      </w:pPr>
      <w:bookmarkStart w:id="9" w:name="_my13wuobjuh7" w:colFirst="0" w:colLast="0"/>
      <w:bookmarkEnd w:id="9"/>
      <w:r>
        <w:rPr>
          <w:rFonts w:ascii="Plus Jakarta Sans" w:eastAsia="Plus Jakarta Sans" w:hAnsi="Plus Jakarta Sans" w:cs="Plus Jakarta Sans"/>
          <w:b/>
          <w:sz w:val="27"/>
          <w:szCs w:val="27"/>
        </w:rPr>
        <w:lastRenderedPageBreak/>
        <w:t>10. Definitions</w:t>
      </w:r>
    </w:p>
    <w:p w14:paraId="11590B94" w14:textId="77777777" w:rsidR="00757915" w:rsidRDefault="00757915"/>
    <w:p w14:paraId="201DD89A"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Access Rights: Authorized permissions to information resources.</w:t>
      </w:r>
    </w:p>
    <w:p w14:paraId="340B4963"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Background Check: Verification of employment, education, and criminal history.</w:t>
      </w:r>
    </w:p>
    <w:p w14:paraId="300B32B5"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Compliance: Adherence to applicable policies, laws, and regulations.</w:t>
      </w:r>
    </w:p>
    <w:p w14:paraId="38A51821"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Contractor: Non-employee providing services under agreement.</w:t>
      </w:r>
    </w:p>
    <w:p w14:paraId="309B83AE"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Enforcement Personnel: Staff responsible for monitoring and enforcing compliance.</w:t>
      </w:r>
    </w:p>
    <w:p w14:paraId="59176DF2"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Executive Management: Senior leadership responsible for oversight and approval.</w:t>
      </w:r>
    </w:p>
    <w:p w14:paraId="72E1BE8B"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Information Resource: Any data, system, or device used for business operations.</w:t>
      </w:r>
    </w:p>
    <w:p w14:paraId="5957CE56" w14:textId="77777777" w:rsidR="00757915" w:rsidRDefault="00000000">
      <w:pPr>
        <w:spacing w:after="200"/>
        <w:rPr>
          <w:rFonts w:ascii="Plus Jakarta Sans" w:eastAsia="Plus Jakarta Sans" w:hAnsi="Plus Jakarta Sans" w:cs="Plus Jakarta Sans"/>
        </w:rPr>
      </w:pPr>
      <w:r>
        <w:rPr>
          <w:rFonts w:ascii="Plus Jakarta Sans" w:eastAsia="Plus Jakarta Sans" w:hAnsi="Plus Jakarta Sans" w:cs="Plus Jakarta Sans"/>
        </w:rPr>
        <w:t>Policy Provisions: Individual rules or requirements defined in this policy.</w:t>
      </w:r>
    </w:p>
    <w:p w14:paraId="18938C0A" w14:textId="77777777" w:rsidR="00757915" w:rsidRDefault="00000000">
      <w:pPr>
        <w:spacing w:after="200"/>
        <w:rPr>
          <w:rFonts w:ascii="Plus Jakarta Sans" w:eastAsia="Plus Jakarta Sans" w:hAnsi="Plus Jakarta Sans" w:cs="Plus Jakarta Sans"/>
          <w:sz w:val="27"/>
          <w:szCs w:val="27"/>
        </w:rPr>
      </w:pPr>
      <w:r>
        <w:rPr>
          <w:rFonts w:ascii="Plus Jakarta Sans" w:eastAsia="Plus Jakarta Sans" w:hAnsi="Plus Jakarta Sans" w:cs="Plus Jakarta Sans"/>
        </w:rPr>
        <w:t>Waiver: A temporary exception to policy provisions, approved under documented process.</w:t>
      </w:r>
    </w:p>
    <w:sectPr w:rsidR="0075791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EC61008-CFD0-FB4A-87BC-29A83FD1B442}"/>
    <w:embedItalic r:id="rId2" w:fontKey="{45CADDFA-3BE0-6D45-8C4F-6C0E1C4DA89F}"/>
  </w:font>
  <w:font w:name="Times New Roman">
    <w:panose1 w:val="02020603050405020304"/>
    <w:charset w:val="00"/>
    <w:family w:val="roman"/>
    <w:pitch w:val="variable"/>
    <w:sig w:usb0="E0002EFF" w:usb1="C000785B" w:usb2="00000009" w:usb3="00000000" w:csb0="000001FF" w:csb1="00000000"/>
    <w:embedRegular r:id="rId3" w:fontKey="{3D782B9F-9C00-4841-9D1D-F2F468F85F5E}"/>
  </w:font>
  <w:font w:name="Plus Jakarta Sans">
    <w:panose1 w:val="00000000000000000000"/>
    <w:charset w:val="4D"/>
    <w:family w:val="auto"/>
    <w:pitch w:val="variable"/>
    <w:sig w:usb0="A10000FF" w:usb1="4000607B" w:usb2="00000000" w:usb3="00000000" w:csb0="00000193" w:csb1="00000000"/>
    <w:embedRegular r:id="rId4" w:fontKey="{AA853B49-DC68-F34B-AA45-78DF54072FE0}"/>
    <w:embedBold r:id="rId5" w:fontKey="{EC75F6C8-3440-364D-B717-1BC7421D566A}"/>
  </w:font>
  <w:font w:name="Calibri">
    <w:panose1 w:val="020F0502020204030204"/>
    <w:charset w:val="00"/>
    <w:family w:val="swiss"/>
    <w:pitch w:val="variable"/>
    <w:sig w:usb0="E0002AFF" w:usb1="C000247B" w:usb2="00000009" w:usb3="00000000" w:csb0="000001FF" w:csb1="00000000"/>
    <w:embedRegular r:id="rId6" w:fontKey="{A23110AB-2353-0D46-A8F8-979955500FB1}"/>
  </w:font>
  <w:font w:name="Cambria">
    <w:panose1 w:val="02040503050406030204"/>
    <w:charset w:val="00"/>
    <w:family w:val="roman"/>
    <w:pitch w:val="variable"/>
    <w:sig w:usb0="E00002FF" w:usb1="400004FF" w:usb2="00000000" w:usb3="00000000" w:csb0="0000019F" w:csb1="00000000"/>
    <w:embedRegular r:id="rId7" w:fontKey="{3BFE784B-BF13-624F-96EA-F127148B3E8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915"/>
    <w:rsid w:val="004633A7"/>
    <w:rsid w:val="00757915"/>
    <w:rsid w:val="00C401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15436FA"/>
  <w15:docId w15:val="{4BC2F34A-AEB0-E742-8497-9438149D8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726</Words>
  <Characters>4141</Characters>
  <Application>Microsoft Office Word</Application>
  <DocSecurity>0</DocSecurity>
  <Lines>34</Lines>
  <Paragraphs>9</Paragraphs>
  <ScaleCrop>false</ScaleCrop>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Bergeron</cp:lastModifiedBy>
  <cp:revision>2</cp:revision>
  <dcterms:created xsi:type="dcterms:W3CDTF">2025-10-22T14:20:00Z</dcterms:created>
  <dcterms:modified xsi:type="dcterms:W3CDTF">2025-10-22T14:20:00Z</dcterms:modified>
</cp:coreProperties>
</file>