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Transformation - Actions Speak Louder than Words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6:43-45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importance of producing good fruit as evidence of true transformation, emphasizing the connection between our heart, thoughts, and actions. It also highlights the call to live authentically, aligning our words with our deeds.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Actions Speak Louder Than Words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Importance of Fruit [Luke 6:43-44]</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Fruit as evidence of true transformation</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significance of producing good fruit</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contrast between good and bad fruit</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Source of Fruit [Luke 6:45]</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connection between the heart and actions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role of inner transformation in producing good fruit</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influence of our thoughts and intentions on our actions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Call to Authenticity [Luke 6:45]</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danger of hypocrisy and empty words</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Living a life consistent with our beliefs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Reflecting God's character through our actions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