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Divine Design of Humanity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1:26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concept of humanity being created in the image of God, exploring the implications of this divine design. Each point starts with the letter "D" to provide a sense of cohesion and memorability.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 Image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Divine Declaration [Genesis 1:26a]</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God's Deliberate Creation</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God's Distinctive Image</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God's Divine Purpose</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Divine Dignity [Genesis 1:26b]</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Reflecting God's Character</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Bearing God's Authority</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Experiencing God's Intimacy</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Divine Destiny [Genesis 1:26c]</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Called to Rule and Reign</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Commissioned to Cultivate Creation</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Invited into Eternal Fellowship</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