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Make No U-Turns on a One-Way Street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Numbers 13:33-14:1-4; 2 Tim 1:7; Phil 4:13; John 14:6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outline focuses on the call to courageous commitment, the challenges faced on the journey, and the ultimate reward of faithful obedience. Each point includes relevant scripture references to support and reinforce the main ideas.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Calling, Courage, Commitment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The Call to Courageous Commitment [Numbers 13:33-14:1-4]</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Recognizing the Call [Numbers 13:33]</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Embracing Courage [2 Tim 1:7]</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Making a Commitment [Phil 4:13]</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The Challenges of the Journey [Numbers 13:33-14:1-4]</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Overcoming Fear and Doubt [Numbers 13:33-14:1-4]</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Trusting in God's Promises [Phil 4:13]</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Seeking Guidance in Christ [John 14:6]</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The Reward of Faithful Obedience [Numbers 13:33-14:1-4]</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Experiencing God's Provision [Phil 4:13]</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Reaping the Fruits of Commitment [Numbers 13:33-14:1-4]</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Finding True Fulfillment in Christ [John 14:6]</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