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Embracing Individuality and Being True to Oneself</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Ruth</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defy societal norms, embrace their individuality, and cultivate resilience and courage in the face of adversity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Expectation Breakers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One suggestion to continue moving forward with your sermon is to explore the concept of embracing individuality and being true to oneself. You can discuss how Ruth, as an expectation breaker, defied societal norms and followed her own path, ultimately finding favor and blessings. This can be supported by Scripture passages such as Psalm 139:14, which emphasizes the uniqueness and purpose of each individual, and Romans 12:2, which encourages believers to not conform to the patterns of this world.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delve into the theme of courage and resilience in the face of adversity. Ruth's determination to stay with Naomi and her willingness to work hard in the fields demonstrate her strength of character. You can incorporate passages like Joshua 1:9, which encourages believers to be strong and courageous, and 1 Corinthians 16:13, which urges them to stand firm in their faith.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sharing personal examples, you can provide practical suggestions for your listeners. For example, you can encourage them to identify societal expectations that may be holding them back and challenge them to break free from those constraints. You can also suggest ways to cultivate resilience and courage in their own lives, such as seeking support from a community of believers or practicing self-reflection and self-acceptance.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additional Scripture verses, you can consider including Proverbs 3:5-6, which emphasizes the importance of trusting in the Lord rather than relying on human expectations. You can also explore passages like Galatians 1:10, which reminds believers to seek God's approval rather than the approval of others.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language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suggestions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original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languages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highlight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hesed</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ח</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ס</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ד</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Ruth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which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conveys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concept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steadfast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love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loyalty</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significance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further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emphasize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theme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breaking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expectations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embracing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love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loyalty</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relationships</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and Scripture passages seamlessly into your sermon, providing clear connections and practical applications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