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Time, Death, and Love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Ephesians 2:12-13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Collateral Beauty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Time, Death, and Love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"Time, Death, and Love" with the goal of "Collateral Beauty":</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Expanding on the concept of time: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Consider incorporating Ecclesiastes 3:1-8, which speaks about the different seasons and times in life, emphasizing that there is a time for everything.</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Reflect on Psalm 90:12, which highlights the importance of recognizing the brevity of life and making the most of our time.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Exploring the significance of death:</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Include Romans 6:23, which emphasizes that the wages of sin is death, but the gift of God is eternal life through Jesus Christ our Lord.</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Incorporate Hebrews 9:27, which reminds us that it is appointed for everyone to die once, but after that comes judgment.</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Emphasizing the power of love: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Add 1 Corinthians 13:4-8a, known as the "Love Chapter," to highlight the characteristics and importance of love in our lives.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Include John 15:13, where Jesus teaches that there is no greater love than laying down one's life for a friend.</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Utilizing original language insights: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Ephesians 2:12-13, consider emphasizing the Greek word "charis" (grace) to highlight the unmerited favor and love of God towards us.</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Explore other instances where "charis" is used in the New Testament, such as Ephesians 2:8-9 and Romans 3:24, to reinforce the message of God's grace and love.</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Practical suggestions for reinforcing your ideas: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Incorporate relevant stories or parables from Jesus' teachings that illustrate the concepts of time, death, and love.</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Use visual aids or illustrations to help your audience grasp the depth and beauty of these themes.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Consider incorporating hymns or worship songs that align with your sermon's message to engage your listeners on an emotional level.</w:t>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seamlessly into your existing sermon outline, ensuring that they reinforce your main points and contribute to the overall message of finding "Collateral Beauty" in the midst of time, death, and love.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