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Perseverance in Difficult Times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Peter 1:3-9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and inspire the congregation to persevere through difficult times, trusting in God's faithfulness and finding strength in community.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No Matter How Dark or How Difficult the Time is, There is Something Beautiful That is Happening Right There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the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concept of perseverance: Expand on the idea that even in the midst of darkness and difficulty, we are called to persevere and hold onto hope. Use Romans 5:3-5 to highlight the importance of perseverance and how it produces character and hope.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theme of God's faithfulness: Discuss how God remains faithful to His promises, even in challenging times. Incorporate Lamentations 3:22-23 to emphasize God's steadfast love and faithfulness that never ceases.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power of God's presence: Share how God's presence can bring comfort and hope in the darkest moments. Include Psalm 46:1-3 to illustrate how God is our refuge and strength, always present to help us in times of trouble.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role of community and support: Talk about the importance of leaning on one another and finding strength in community during difficult times. Incorporate Ecclesiastes 4:9-12 to emphasize the value of companionship and support.</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Address the transformational aspect of trials: Explain how trials can lead to personal growth and spiritual maturity. Use James 1:2-4 to highlight the idea that trials produce perseverance, leading to a complete and mature faith.</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languages: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1 Peter 1:3-9, the word "inheritance" (verse 4) comes from the Greek word "klēronomia," which refers to receiving an allotted portion or heritage. You can emphasize the idea that even in difficult times, we have an eternal inheritance waiting for us.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word "tested" (verse 7) in 1 Peter 1:3-9 is translated from the Greek word "dokimion," which carries the connotation of being refined or proven genuine through testing. Use this to highlight the transformative nature of trials.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passages: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8:18 - "I consider that our present sufferings are not worth comparing with the glory that will be revealed in us." This verse reinforces the idea that the beauty and hope we experience in difficult times outweighs the temporary suffering.</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Psalm 34:18 - "The Lord is close to the brokenhearted and saves those who are crushed in spirit." This verse emphasizes God's nearness and comfort during challenging moments.</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passages and language suggestions into your sermon to reinforce your current ideas and provide a broader biblical foundation for your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