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Blessings, Seeking and Multiplication of Wisdom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Proverbs 9:10-11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An outline based on Proverbs 9:10-11 discussing the blessings of wisdom, seeking God's wisdom, and the multiplication of days.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Birthday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Blessings of Wisdom [Proverbs 9:10]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Foundation of a fruitful life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Guidance for making wise decisions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Protection from harm and pitfalls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Seeking God's Wisdom [Proverbs 9:11]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Acknowledging our need for wisdom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Praying for God's guidance and understanding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Studying and applying God's Word in our lives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Multiplication of Days [Proverbs 9:11]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God's promise of long life and prosperity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Living a purposeful and fulfilling life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Honoring God with our time and actions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