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Kingdom of God: A Different Operating System</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20: 1-16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explain how the kingdom of God operates differently than the world, emphasizing the equal reward for all who work in His kingdom.</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All Who Work in the Kingdom of God Will Receive the Same Reward from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the kingdom of God operating differently than the world: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Use additional Scripture passages such as Luke 17:20-21, where Jesus explains that the kingdom of God is within us.</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Highlight the contrast between the values and principles of the world and those of the kingdom of God, emphasizing humility, love, and servanthood.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parable of the workers in the vineyard (Matthew 20:1-16):</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Analyze the different reactions of the workers who were hired at different times and received the same reward.</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Emphasize God's grace and generosity in treating all workers equally, regardless of their length of service.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Connect this parable to the concept of salvation by grace through faith, rather than works.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implications for believers: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Encourage the congregation to focus on their own relationship with God rather than comparing themselves to others.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Emphasize the importance of serving God faithfully, regardless of recognition or reward.</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Highlight the eternal reward that awaits all believers, regardless of their earthly circumstances.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Utilize other relevant Scripture passages: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Romans 2:11: "For God shows no partiality." This verse supports the idea that God treats all people equally and fairly.</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Ephesians 2:8-9: "For by grace you have been saved through faith. And this is not your own doing; it is the gift of God." This passage reinforces the concept of salvation by grace rather than works.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Language suggestions from the original languages: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 In Matthew 20:1, the word "kingdom" (βασιλεία) can be further explored to highlight its meaning and significance in the context of your sermon.</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Consider explaining any relevant Greek or Hebrew words related to reward, grace, or equality to provide a deeper understanding for your audience.</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existing sermon outline, reinforcing your main point about the kingdom of God operating differently than the world and the equal reward for all who work in His kingdom.</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