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Comfort in God During Times of Loss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 147:3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comfort and hope to those experiencing grief by exploring biblical teachings on God's healing, the promise of eternal life, and the importance of community support.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Death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the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comfort found in Psalm 147:3: Explore the idea of God's healing and restoration for the brokenhearted. Use other verses that emphasize God's comfort and compassion, such as Isaiah 41:10 and Matthew 5:4.</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hope of eternal life: Share passages like John 11:25-26, which speaks of Jesus as the resurrection and the life. Highlight the promise of eternal life for believers and how it brings comfort in times of loss.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grief process: Include verses like Ecclesiastes 3:4, which acknowledges that there is a time to mourn. Discuss the importance of allowing oneself to grieve and the healing that can come through the support of others and leaning on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God's presence in times of sorrow: Incorporate verses like Psalm 34:18, which assures that God is near to the brokenhearted. Emphasize the comfort and strength that can be found in God's presence during difficult times.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Offer practical suggestions for finding comfort: Provide practical advice on seeking support from friends, family, and the church community. Encourage listeners to engage in self-care activities, such as prayer, reading Scripture, and seeking professional counseling if needed.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Use language suggestions from original languages: In Psalm 147:3, the Hebrew word for "heals" is "rapha," which can also mean to mend or restore. Highlight this broader meaning to convey God's comprehensive healing and restoration in times of grief.</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7. Connect with other biblical stories of comfort and hope: Draw parallels between the experiences of biblical characters who faced loss and found comfort in God's presence. Examples include Job, who experienced great suffering but ultimately found restoration, and Paul, who found strength in his weakness through God's grace (2 Corinthians 12:9).</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reinforcing the central theme of finding comfort in God during times of loss.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