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33699" w14:textId="77777777" w:rsidR="007636EE" w:rsidRPr="00DA7D11" w:rsidRDefault="00DA7D11" w:rsidP="00DA7D11">
      <w:pPr>
        <w:pStyle w:val="NoSpacing"/>
        <w:rPr>
          <w:sz w:val="24"/>
          <w:szCs w:val="24"/>
        </w:rPr>
      </w:pPr>
      <w:bookmarkStart w:id="0" w:name="_GoBack"/>
      <w:bookmarkEnd w:id="0"/>
      <w:r w:rsidRPr="00DA7D11">
        <w:rPr>
          <w:sz w:val="24"/>
          <w:szCs w:val="24"/>
        </w:rPr>
        <w:t>This is an accessible word version of the report known as:</w:t>
      </w:r>
    </w:p>
    <w:p w14:paraId="2193369A" w14:textId="77777777" w:rsidR="00DA7D11" w:rsidRDefault="00DA7D11" w:rsidP="00DA7D11">
      <w:pPr>
        <w:pStyle w:val="NoSpacing"/>
        <w:rPr>
          <w:sz w:val="24"/>
          <w:szCs w:val="24"/>
        </w:rPr>
      </w:pPr>
    </w:p>
    <w:p w14:paraId="2193369B" w14:textId="77777777" w:rsidR="00DA7D11" w:rsidRDefault="00DA7D11" w:rsidP="00DA7D11">
      <w:pPr>
        <w:pStyle w:val="NoSpacing"/>
        <w:rPr>
          <w:b/>
          <w:sz w:val="24"/>
          <w:szCs w:val="24"/>
        </w:rPr>
      </w:pPr>
      <w:r w:rsidRPr="00DA7D11">
        <w:rPr>
          <w:b/>
          <w:sz w:val="24"/>
          <w:szCs w:val="24"/>
        </w:rPr>
        <w:t xml:space="preserve">Timeline – </w:t>
      </w:r>
      <w:proofErr w:type="spellStart"/>
      <w:r w:rsidRPr="00DA7D11">
        <w:rPr>
          <w:b/>
          <w:sz w:val="24"/>
          <w:szCs w:val="24"/>
        </w:rPr>
        <w:t>Titiro</w:t>
      </w:r>
      <w:proofErr w:type="spellEnd"/>
      <w:r w:rsidRPr="00DA7D11">
        <w:rPr>
          <w:b/>
          <w:sz w:val="24"/>
          <w:szCs w:val="24"/>
        </w:rPr>
        <w:t xml:space="preserve"> </w:t>
      </w:r>
      <w:proofErr w:type="spellStart"/>
      <w:r w:rsidRPr="00DA7D11">
        <w:rPr>
          <w:b/>
          <w:sz w:val="24"/>
          <w:szCs w:val="24"/>
        </w:rPr>
        <w:t>Whakamuri</w:t>
      </w:r>
      <w:proofErr w:type="spellEnd"/>
      <w:r w:rsidRPr="00DA7D11">
        <w:rPr>
          <w:b/>
          <w:sz w:val="24"/>
          <w:szCs w:val="24"/>
        </w:rPr>
        <w:t xml:space="preserve">, </w:t>
      </w:r>
      <w:proofErr w:type="spellStart"/>
      <w:r w:rsidRPr="00DA7D11">
        <w:rPr>
          <w:b/>
          <w:sz w:val="24"/>
          <w:szCs w:val="24"/>
        </w:rPr>
        <w:t>Kōkiri</w:t>
      </w:r>
      <w:proofErr w:type="spellEnd"/>
      <w:r w:rsidRPr="00DA7D11">
        <w:rPr>
          <w:b/>
          <w:sz w:val="24"/>
          <w:szCs w:val="24"/>
        </w:rPr>
        <w:t xml:space="preserve"> </w:t>
      </w:r>
      <w:proofErr w:type="spellStart"/>
      <w:r w:rsidRPr="00DA7D11">
        <w:rPr>
          <w:b/>
          <w:sz w:val="24"/>
          <w:szCs w:val="24"/>
        </w:rPr>
        <w:t>Whakamua</w:t>
      </w:r>
      <w:proofErr w:type="spellEnd"/>
    </w:p>
    <w:p w14:paraId="2193369C" w14:textId="77777777" w:rsidR="00DA7D11" w:rsidRDefault="00DA7D11" w:rsidP="00DA7D11">
      <w:pPr>
        <w:pStyle w:val="NoSpacing"/>
        <w:rPr>
          <w:b/>
          <w:sz w:val="24"/>
          <w:szCs w:val="24"/>
        </w:rPr>
      </w:pPr>
    </w:p>
    <w:p w14:paraId="2193369D" w14:textId="77777777" w:rsidR="00DA7D11" w:rsidRDefault="00DA7D11" w:rsidP="00DA7D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desi</w:t>
      </w:r>
      <w:r w:rsidR="00696203">
        <w:rPr>
          <w:sz w:val="24"/>
          <w:szCs w:val="24"/>
        </w:rPr>
        <w:t>gned report is one large A3 document</w:t>
      </w:r>
      <w:r>
        <w:rPr>
          <w:sz w:val="24"/>
          <w:szCs w:val="24"/>
        </w:rPr>
        <w:t>.</w:t>
      </w:r>
    </w:p>
    <w:p w14:paraId="2193369E" w14:textId="77777777" w:rsidR="00DA7D11" w:rsidRDefault="00DA7D11" w:rsidP="00DA7D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accessible version is </w:t>
      </w:r>
      <w:r w:rsidR="00674338">
        <w:rPr>
          <w:sz w:val="24"/>
          <w:szCs w:val="24"/>
        </w:rPr>
        <w:t xml:space="preserve">five </w:t>
      </w:r>
      <w:r>
        <w:rPr>
          <w:sz w:val="24"/>
          <w:szCs w:val="24"/>
        </w:rPr>
        <w:t>pages in length.</w:t>
      </w:r>
    </w:p>
    <w:p w14:paraId="2193369F" w14:textId="77777777" w:rsidR="00DA7D11" w:rsidRDefault="00DA7D11" w:rsidP="00DA7D11">
      <w:pPr>
        <w:pStyle w:val="NoSpacing"/>
        <w:rPr>
          <w:sz w:val="24"/>
          <w:szCs w:val="24"/>
        </w:rPr>
      </w:pPr>
    </w:p>
    <w:p w14:paraId="219336A0" w14:textId="77777777" w:rsidR="00DA7D11" w:rsidRDefault="00DA7D11" w:rsidP="00DA7D1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9336A1" w14:textId="608A9411" w:rsidR="00DA7D11" w:rsidRDefault="00DA7D11" w:rsidP="00A83D41">
      <w:pPr>
        <w:pStyle w:val="NoSpacing"/>
        <w:rPr>
          <w:rFonts w:ascii="Calibri" w:eastAsia="Calibri" w:hAnsi="Calibri" w:cs="Times New Roman"/>
          <w:sz w:val="24"/>
          <w:szCs w:val="24"/>
        </w:rPr>
      </w:pPr>
      <w:r w:rsidRPr="00DA7D11">
        <w:rPr>
          <w:sz w:val="24"/>
          <w:szCs w:val="24"/>
        </w:rPr>
        <w:lastRenderedPageBreak/>
        <w:t>&lt;</w:t>
      </w:r>
      <w:proofErr w:type="gramStart"/>
      <w:r w:rsidR="00BF0B12">
        <w:rPr>
          <w:sz w:val="24"/>
          <w:szCs w:val="24"/>
        </w:rPr>
        <w:t>a</w:t>
      </w:r>
      <w:r w:rsidRPr="00DA7D11">
        <w:rPr>
          <w:sz w:val="24"/>
          <w:szCs w:val="24"/>
        </w:rPr>
        <w:t>ccessibility</w:t>
      </w:r>
      <w:proofErr w:type="gramEnd"/>
      <w:r w:rsidRPr="00DA7D11">
        <w:rPr>
          <w:sz w:val="24"/>
          <w:szCs w:val="24"/>
        </w:rPr>
        <w:t xml:space="preserve"> note</w:t>
      </w:r>
      <w:r w:rsidR="00A83D41">
        <w:rPr>
          <w:sz w:val="24"/>
          <w:szCs w:val="24"/>
        </w:rPr>
        <w:t xml:space="preserve"> begins</w:t>
      </w:r>
      <w:r w:rsidRPr="00DA7D11">
        <w:rPr>
          <w:sz w:val="24"/>
          <w:szCs w:val="24"/>
        </w:rPr>
        <w:t>&gt; The page has a green ba</w:t>
      </w:r>
      <w:r w:rsidR="00696203">
        <w:rPr>
          <w:sz w:val="24"/>
          <w:szCs w:val="24"/>
        </w:rPr>
        <w:t>ckground with three mountains across</w:t>
      </w:r>
      <w:r w:rsidRPr="00DA7D11">
        <w:rPr>
          <w:sz w:val="24"/>
          <w:szCs w:val="24"/>
        </w:rPr>
        <w:t xml:space="preserve"> the bottom/middle. The main heading is at the top left of the page in</w:t>
      </w:r>
      <w:r w:rsidR="005B679B">
        <w:rPr>
          <w:sz w:val="24"/>
          <w:szCs w:val="24"/>
        </w:rPr>
        <w:t xml:space="preserve"> </w:t>
      </w:r>
      <w:r w:rsidRPr="00DA7D11">
        <w:rPr>
          <w:sz w:val="24"/>
          <w:szCs w:val="24"/>
        </w:rPr>
        <w:t>white text</w:t>
      </w:r>
      <w:r w:rsidR="005B679B">
        <w:rPr>
          <w:sz w:val="24"/>
          <w:szCs w:val="24"/>
        </w:rPr>
        <w:t>.</w:t>
      </w:r>
      <w:r w:rsidRPr="00DA7D11">
        <w:rPr>
          <w:sz w:val="24"/>
          <w:szCs w:val="24"/>
        </w:rPr>
        <w:t xml:space="preserve"> The</w:t>
      </w:r>
      <w:r w:rsidR="00927D3E">
        <w:rPr>
          <w:sz w:val="24"/>
          <w:szCs w:val="24"/>
        </w:rPr>
        <w:t xml:space="preserve"> sub-heading is in </w:t>
      </w:r>
      <w:r w:rsidRPr="00DA7D11">
        <w:rPr>
          <w:sz w:val="24"/>
          <w:szCs w:val="24"/>
        </w:rPr>
        <w:t>red text on the middle left of the page</w:t>
      </w:r>
      <w:r w:rsidR="00927D3E">
        <w:rPr>
          <w:sz w:val="24"/>
          <w:szCs w:val="24"/>
        </w:rPr>
        <w:t xml:space="preserve">, with the </w:t>
      </w:r>
      <w:proofErr w:type="spellStart"/>
      <w:proofErr w:type="gramStart"/>
      <w:r w:rsidR="00927D3E">
        <w:rPr>
          <w:sz w:val="24"/>
          <w:szCs w:val="24"/>
        </w:rPr>
        <w:t>te</w:t>
      </w:r>
      <w:proofErr w:type="spellEnd"/>
      <w:proofErr w:type="gramEnd"/>
      <w:r w:rsidR="00927D3E">
        <w:rPr>
          <w:sz w:val="24"/>
          <w:szCs w:val="24"/>
        </w:rPr>
        <w:t xml:space="preserve"> reo text in bold. </w:t>
      </w:r>
      <w:r w:rsidR="00696203">
        <w:rPr>
          <w:sz w:val="24"/>
          <w:szCs w:val="24"/>
        </w:rPr>
        <w:t xml:space="preserve">This text is on top of a </w:t>
      </w:r>
      <w:r w:rsidRPr="00DA7D11">
        <w:rPr>
          <w:sz w:val="24"/>
          <w:szCs w:val="24"/>
        </w:rPr>
        <w:t>white band</w:t>
      </w:r>
      <w:r w:rsidR="00696203">
        <w:rPr>
          <w:sz w:val="24"/>
          <w:szCs w:val="24"/>
        </w:rPr>
        <w:t xml:space="preserve"> that runs through the middle of the page</w:t>
      </w:r>
      <w:r w:rsidRPr="00DA7D11">
        <w:rPr>
          <w:sz w:val="24"/>
          <w:szCs w:val="24"/>
        </w:rPr>
        <w:t xml:space="preserve">. The white band is a </w:t>
      </w:r>
      <w:r w:rsidR="00A83D41">
        <w:rPr>
          <w:sz w:val="24"/>
          <w:szCs w:val="24"/>
        </w:rPr>
        <w:t xml:space="preserve">decade </w:t>
      </w:r>
      <w:r w:rsidRPr="00DA7D11">
        <w:rPr>
          <w:sz w:val="24"/>
          <w:szCs w:val="24"/>
        </w:rPr>
        <w:t>timeline</w:t>
      </w:r>
      <w:r w:rsidR="00A83D41">
        <w:rPr>
          <w:sz w:val="24"/>
          <w:szCs w:val="24"/>
        </w:rPr>
        <w:t xml:space="preserve"> with years beginning at 183</w:t>
      </w:r>
      <w:r w:rsidR="00696203">
        <w:rPr>
          <w:sz w:val="24"/>
          <w:szCs w:val="24"/>
        </w:rPr>
        <w:t xml:space="preserve">0 </w:t>
      </w:r>
      <w:r w:rsidR="00A83D41">
        <w:rPr>
          <w:sz w:val="24"/>
          <w:szCs w:val="24"/>
        </w:rPr>
        <w:t xml:space="preserve">(at about one third of the way along) </w:t>
      </w:r>
      <w:r w:rsidR="001204DD">
        <w:rPr>
          <w:sz w:val="24"/>
          <w:szCs w:val="24"/>
        </w:rPr>
        <w:t>and increasing in ten yearly increments ending at 2020</w:t>
      </w:r>
      <w:r w:rsidR="00A83D41">
        <w:rPr>
          <w:sz w:val="24"/>
          <w:szCs w:val="24"/>
        </w:rPr>
        <w:t xml:space="preserve"> at the far right of the page</w:t>
      </w:r>
      <w:r w:rsidRPr="00DA7D11">
        <w:rPr>
          <w:sz w:val="24"/>
          <w:szCs w:val="24"/>
        </w:rPr>
        <w:t xml:space="preserve">. </w:t>
      </w:r>
      <w:r w:rsidR="00A83D41">
        <w:rPr>
          <w:sz w:val="24"/>
          <w:szCs w:val="24"/>
        </w:rPr>
        <w:t xml:space="preserve">There are red lines separating the decades. </w:t>
      </w:r>
      <w:r w:rsidRPr="00DA7D11">
        <w:rPr>
          <w:sz w:val="24"/>
          <w:szCs w:val="24"/>
        </w:rPr>
        <w:t>Below the white band</w:t>
      </w:r>
      <w:r w:rsidR="00A83D41">
        <w:rPr>
          <w:sz w:val="24"/>
          <w:szCs w:val="24"/>
        </w:rPr>
        <w:t xml:space="preserve"> on the left third of the page</w:t>
      </w:r>
      <w:r w:rsidRPr="00DA7D11">
        <w:rPr>
          <w:sz w:val="24"/>
          <w:szCs w:val="24"/>
        </w:rPr>
        <w:t xml:space="preserve"> </w:t>
      </w:r>
      <w:proofErr w:type="gramStart"/>
      <w:r w:rsidRPr="00DA7D11">
        <w:rPr>
          <w:sz w:val="24"/>
          <w:szCs w:val="24"/>
        </w:rPr>
        <w:t>are</w:t>
      </w:r>
      <w:proofErr w:type="gramEnd"/>
      <w:r w:rsidRPr="00DA7D11">
        <w:rPr>
          <w:sz w:val="24"/>
          <w:szCs w:val="24"/>
        </w:rPr>
        <w:t xml:space="preserve"> </w:t>
      </w:r>
      <w:proofErr w:type="spellStart"/>
      <w:r w:rsidR="00A83D41">
        <w:rPr>
          <w:sz w:val="24"/>
          <w:szCs w:val="24"/>
        </w:rPr>
        <w:t>te</w:t>
      </w:r>
      <w:proofErr w:type="spellEnd"/>
      <w:r w:rsidR="00A83D41">
        <w:rPr>
          <w:sz w:val="24"/>
          <w:szCs w:val="24"/>
        </w:rPr>
        <w:t xml:space="preserve"> reo </w:t>
      </w:r>
      <w:r w:rsidRPr="00DA7D11">
        <w:rPr>
          <w:sz w:val="24"/>
          <w:szCs w:val="24"/>
        </w:rPr>
        <w:t>words in white text scattered on the mountain</w:t>
      </w:r>
      <w:r w:rsidR="00A83D41">
        <w:rPr>
          <w:sz w:val="24"/>
          <w:szCs w:val="24"/>
        </w:rPr>
        <w:t>s</w:t>
      </w:r>
      <w:r w:rsidR="0095421F">
        <w:rPr>
          <w:sz w:val="24"/>
          <w:szCs w:val="24"/>
        </w:rPr>
        <w:t>.</w:t>
      </w:r>
      <w:r w:rsidRPr="00DA7D11">
        <w:rPr>
          <w:sz w:val="24"/>
          <w:szCs w:val="24"/>
        </w:rPr>
        <w:t xml:space="preserve"> </w:t>
      </w:r>
      <w:r w:rsidR="00A83D41" w:rsidRPr="00A83D41">
        <w:rPr>
          <w:sz w:val="24"/>
          <w:szCs w:val="24"/>
        </w:rPr>
        <w:t>Key events (and their dates) extend from the timeline from black and red lines. The black lines extend above the timeline to dates highlighted in black, representing the Crown side</w:t>
      </w:r>
      <w:r w:rsidR="00BB6C38">
        <w:rPr>
          <w:sz w:val="24"/>
          <w:szCs w:val="24"/>
        </w:rPr>
        <w:t>,</w:t>
      </w:r>
      <w:r w:rsidR="00AA4036">
        <w:rPr>
          <w:sz w:val="24"/>
          <w:szCs w:val="24"/>
        </w:rPr>
        <w:t xml:space="preserve"> covering two thirds of the page (middle/right side)</w:t>
      </w:r>
      <w:r w:rsidR="00A0421C">
        <w:rPr>
          <w:sz w:val="24"/>
          <w:szCs w:val="24"/>
        </w:rPr>
        <w:t>.</w:t>
      </w:r>
      <w:r w:rsidR="00AA4036">
        <w:rPr>
          <w:sz w:val="24"/>
          <w:szCs w:val="24"/>
        </w:rPr>
        <w:t xml:space="preserve"> </w:t>
      </w:r>
      <w:r w:rsidR="00A83D41" w:rsidRPr="00A83D41">
        <w:rPr>
          <w:sz w:val="24"/>
          <w:szCs w:val="24"/>
        </w:rPr>
        <w:t>The red lines extend below the timeline with dates highlighted in red, representing the Māori side</w:t>
      </w:r>
      <w:r w:rsidR="00A0421C">
        <w:rPr>
          <w:sz w:val="24"/>
          <w:szCs w:val="24"/>
        </w:rPr>
        <w:t>, covering two thirds of the page (middle/right side).</w:t>
      </w:r>
      <w:r w:rsidR="00A83D41" w:rsidRPr="00A83D41">
        <w:rPr>
          <w:sz w:val="24"/>
          <w:szCs w:val="24"/>
        </w:rPr>
        <w:t xml:space="preserve"> The text on both sides is white with the years inside black or red boxes</w:t>
      </w:r>
      <w:r w:rsidR="00A83D41">
        <w:rPr>
          <w:sz w:val="24"/>
          <w:szCs w:val="24"/>
        </w:rPr>
        <w:t xml:space="preserve">. The </w:t>
      </w:r>
      <w:proofErr w:type="spellStart"/>
      <w:r w:rsidR="00A83D41">
        <w:rPr>
          <w:sz w:val="24"/>
          <w:szCs w:val="24"/>
        </w:rPr>
        <w:t>Ināia</w:t>
      </w:r>
      <w:proofErr w:type="spellEnd"/>
      <w:r w:rsidR="00A83D41">
        <w:rPr>
          <w:sz w:val="24"/>
          <w:szCs w:val="24"/>
        </w:rPr>
        <w:t xml:space="preserve"> </w:t>
      </w:r>
      <w:proofErr w:type="spellStart"/>
      <w:r w:rsidR="00A83D41">
        <w:rPr>
          <w:sz w:val="24"/>
          <w:szCs w:val="24"/>
        </w:rPr>
        <w:t>Tonu</w:t>
      </w:r>
      <w:proofErr w:type="spellEnd"/>
      <w:r w:rsidR="00A83D41">
        <w:rPr>
          <w:sz w:val="24"/>
          <w:szCs w:val="24"/>
        </w:rPr>
        <w:t xml:space="preserve"> </w:t>
      </w:r>
      <w:proofErr w:type="spellStart"/>
      <w:r w:rsidR="00A83D41">
        <w:rPr>
          <w:sz w:val="24"/>
          <w:szCs w:val="24"/>
        </w:rPr>
        <w:t>Nei</w:t>
      </w:r>
      <w:proofErr w:type="spellEnd"/>
      <w:r w:rsidR="00A83D41">
        <w:rPr>
          <w:sz w:val="24"/>
          <w:szCs w:val="24"/>
        </w:rPr>
        <w:t xml:space="preserve"> logo is in the bottom right hand corner</w:t>
      </w:r>
      <w:r w:rsidR="00472A4B">
        <w:rPr>
          <w:sz w:val="24"/>
          <w:szCs w:val="24"/>
        </w:rPr>
        <w:t xml:space="preserve"> underneath the Hui Māori event at 2019</w:t>
      </w:r>
      <w:r w:rsidR="00A83D41">
        <w:rPr>
          <w:sz w:val="24"/>
          <w:szCs w:val="24"/>
        </w:rPr>
        <w:t xml:space="preserve">. </w:t>
      </w:r>
      <w:r w:rsidR="00A83D41" w:rsidRPr="00A83D41">
        <w:rPr>
          <w:rFonts w:ascii="Calibri" w:eastAsia="Calibri" w:hAnsi="Calibri" w:cs="Times New Roman"/>
          <w:sz w:val="24"/>
          <w:szCs w:val="24"/>
        </w:rPr>
        <w:t>The word ‘I</w:t>
      </w:r>
      <w:r w:rsidR="00BF0B12">
        <w:rPr>
          <w:rFonts w:ascii="Calibri" w:eastAsia="Calibri" w:hAnsi="Calibri" w:cs="Times New Roman"/>
          <w:sz w:val="24"/>
          <w:szCs w:val="24"/>
        </w:rPr>
        <w:t>NĀIA</w:t>
      </w:r>
      <w:r w:rsidR="00A83D41" w:rsidRPr="00A83D41">
        <w:rPr>
          <w:rFonts w:ascii="Calibri" w:eastAsia="Calibri" w:hAnsi="Calibri" w:cs="Times New Roman"/>
          <w:sz w:val="24"/>
          <w:szCs w:val="24"/>
        </w:rPr>
        <w:t>’ is coloured white. The words ‘T</w:t>
      </w:r>
      <w:r w:rsidR="00BF0B12">
        <w:rPr>
          <w:rFonts w:ascii="Calibri" w:eastAsia="Calibri" w:hAnsi="Calibri" w:cs="Times New Roman"/>
          <w:sz w:val="24"/>
          <w:szCs w:val="24"/>
        </w:rPr>
        <w:t>ONU</w:t>
      </w:r>
      <w:r w:rsidR="00A83D41" w:rsidRPr="00A83D41">
        <w:rPr>
          <w:rFonts w:ascii="Calibri" w:eastAsia="Calibri" w:hAnsi="Calibri" w:cs="Times New Roman"/>
          <w:sz w:val="24"/>
          <w:szCs w:val="24"/>
        </w:rPr>
        <w:t xml:space="preserve"> N</w:t>
      </w:r>
      <w:r w:rsidR="00BF0B12">
        <w:rPr>
          <w:rFonts w:ascii="Calibri" w:eastAsia="Calibri" w:hAnsi="Calibri" w:cs="Times New Roman"/>
          <w:sz w:val="24"/>
          <w:szCs w:val="24"/>
        </w:rPr>
        <w:t>EI</w:t>
      </w:r>
      <w:r w:rsidR="00A83D41" w:rsidRPr="00A83D41">
        <w:rPr>
          <w:rFonts w:ascii="Calibri" w:eastAsia="Calibri" w:hAnsi="Calibri" w:cs="Times New Roman"/>
          <w:sz w:val="24"/>
          <w:szCs w:val="24"/>
        </w:rPr>
        <w:t xml:space="preserve">’ </w:t>
      </w:r>
      <w:proofErr w:type="gramStart"/>
      <w:r w:rsidR="00A83D41" w:rsidRPr="00A83D41">
        <w:rPr>
          <w:rFonts w:ascii="Calibri" w:eastAsia="Calibri" w:hAnsi="Calibri" w:cs="Times New Roman"/>
          <w:sz w:val="24"/>
          <w:szCs w:val="24"/>
        </w:rPr>
        <w:t>are</w:t>
      </w:r>
      <w:proofErr w:type="gramEnd"/>
      <w:r w:rsidR="00A83D41" w:rsidRPr="00A83D41">
        <w:rPr>
          <w:rFonts w:ascii="Calibri" w:eastAsia="Calibri" w:hAnsi="Calibri" w:cs="Times New Roman"/>
          <w:sz w:val="24"/>
          <w:szCs w:val="24"/>
        </w:rPr>
        <w:t xml:space="preserve"> coloured red. There is a red </w:t>
      </w:r>
      <w:proofErr w:type="spellStart"/>
      <w:r w:rsidR="00A83D41" w:rsidRPr="00A83D41">
        <w:rPr>
          <w:rFonts w:ascii="Calibri" w:eastAsia="Calibri" w:hAnsi="Calibri" w:cs="Times New Roman"/>
          <w:sz w:val="24"/>
          <w:szCs w:val="24"/>
        </w:rPr>
        <w:t>puhoro</w:t>
      </w:r>
      <w:proofErr w:type="spellEnd"/>
      <w:r w:rsidR="00A83D41" w:rsidRPr="00A83D41">
        <w:rPr>
          <w:rFonts w:ascii="Calibri" w:eastAsia="Calibri" w:hAnsi="Calibri" w:cs="Times New Roman"/>
          <w:sz w:val="24"/>
          <w:szCs w:val="24"/>
        </w:rPr>
        <w:t xml:space="preserve"> flowing horizontally </w:t>
      </w:r>
      <w:r w:rsidR="00BF0B12">
        <w:rPr>
          <w:rFonts w:ascii="Calibri" w:eastAsia="Calibri" w:hAnsi="Calibri" w:cs="Times New Roman"/>
          <w:sz w:val="24"/>
          <w:szCs w:val="24"/>
        </w:rPr>
        <w:t xml:space="preserve">underneath ‘INĀIA’ and </w:t>
      </w:r>
      <w:r w:rsidR="00A83D41" w:rsidRPr="00A83D41">
        <w:rPr>
          <w:rFonts w:ascii="Calibri" w:eastAsia="Calibri" w:hAnsi="Calibri" w:cs="Times New Roman"/>
          <w:sz w:val="24"/>
          <w:szCs w:val="24"/>
        </w:rPr>
        <w:t>between ‘T</w:t>
      </w:r>
      <w:r w:rsidR="00BF0B12">
        <w:rPr>
          <w:rFonts w:ascii="Calibri" w:eastAsia="Calibri" w:hAnsi="Calibri" w:cs="Times New Roman"/>
          <w:sz w:val="24"/>
          <w:szCs w:val="24"/>
        </w:rPr>
        <w:t>ONU</w:t>
      </w:r>
      <w:r w:rsidR="00A83D41" w:rsidRPr="00A83D41">
        <w:rPr>
          <w:rFonts w:ascii="Calibri" w:eastAsia="Calibri" w:hAnsi="Calibri" w:cs="Times New Roman"/>
          <w:sz w:val="24"/>
          <w:szCs w:val="24"/>
        </w:rPr>
        <w:t>’ and ‘N</w:t>
      </w:r>
      <w:r w:rsidR="00BF0B12">
        <w:rPr>
          <w:rFonts w:ascii="Calibri" w:eastAsia="Calibri" w:hAnsi="Calibri" w:cs="Times New Roman"/>
          <w:sz w:val="24"/>
          <w:szCs w:val="24"/>
        </w:rPr>
        <w:t>EI</w:t>
      </w:r>
      <w:r w:rsidR="00A83D41" w:rsidRPr="00A83D41">
        <w:rPr>
          <w:rFonts w:ascii="Calibri" w:eastAsia="Calibri" w:hAnsi="Calibri" w:cs="Times New Roman"/>
          <w:sz w:val="24"/>
          <w:szCs w:val="24"/>
        </w:rPr>
        <w:t>’. There are small black words inside the words ‘</w:t>
      </w:r>
      <w:proofErr w:type="spellStart"/>
      <w:r w:rsidR="00A83D41" w:rsidRPr="00A83D41">
        <w:rPr>
          <w:rFonts w:ascii="Calibri" w:eastAsia="Calibri" w:hAnsi="Calibri" w:cs="Times New Roman"/>
          <w:sz w:val="24"/>
          <w:szCs w:val="24"/>
        </w:rPr>
        <w:t>Ināia</w:t>
      </w:r>
      <w:proofErr w:type="spellEnd"/>
      <w:r w:rsidR="00A83D41" w:rsidRPr="00A83D4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83D41" w:rsidRPr="00A83D41">
        <w:rPr>
          <w:rFonts w:ascii="Calibri" w:eastAsia="Calibri" w:hAnsi="Calibri" w:cs="Times New Roman"/>
          <w:sz w:val="24"/>
          <w:szCs w:val="24"/>
        </w:rPr>
        <w:t>Tonu</w:t>
      </w:r>
      <w:proofErr w:type="spellEnd"/>
      <w:r w:rsidR="00A83D41" w:rsidRPr="00A83D4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83D41" w:rsidRPr="00A83D41">
        <w:rPr>
          <w:rFonts w:ascii="Calibri" w:eastAsia="Calibri" w:hAnsi="Calibri" w:cs="Times New Roman"/>
          <w:sz w:val="24"/>
          <w:szCs w:val="24"/>
        </w:rPr>
        <w:t>Nei</w:t>
      </w:r>
      <w:proofErr w:type="spellEnd"/>
      <w:r w:rsidR="00A83D41" w:rsidRPr="00A83D41">
        <w:rPr>
          <w:rFonts w:ascii="Calibri" w:eastAsia="Calibri" w:hAnsi="Calibri" w:cs="Times New Roman"/>
          <w:sz w:val="24"/>
          <w:szCs w:val="24"/>
        </w:rPr>
        <w:t>’ but these are not able to be read.</w:t>
      </w:r>
      <w:r w:rsidR="00A83D4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664651D" w14:textId="77777777" w:rsidR="00BF0B12" w:rsidRDefault="00BF0B12" w:rsidP="00A83D41">
      <w:pPr>
        <w:pStyle w:val="NoSpacing"/>
        <w:rPr>
          <w:rFonts w:ascii="Calibri" w:eastAsia="Calibri" w:hAnsi="Calibri" w:cs="Times New Roman"/>
          <w:sz w:val="24"/>
          <w:szCs w:val="24"/>
        </w:rPr>
      </w:pPr>
    </w:p>
    <w:p w14:paraId="4EA21904" w14:textId="3F5F3B19" w:rsidR="004508E6" w:rsidRDefault="004508E6" w:rsidP="004508E6">
      <w:pPr>
        <w:pStyle w:val="NoSpacing"/>
        <w:rPr>
          <w:rFonts w:cstheme="minorHAnsi"/>
        </w:rPr>
      </w:pPr>
      <w:r>
        <w:rPr>
          <w:rFonts w:ascii="Calibri" w:eastAsia="Calibri" w:hAnsi="Calibri" w:cs="Times New Roman"/>
          <w:sz w:val="24"/>
          <w:szCs w:val="24"/>
        </w:rPr>
        <w:t>The top left of the page</w:t>
      </w:r>
      <w:r w:rsidR="00050EAC">
        <w:rPr>
          <w:rFonts w:ascii="Calibri" w:eastAsia="Calibri" w:hAnsi="Calibri" w:cs="Times New Roman"/>
          <w:sz w:val="24"/>
          <w:szCs w:val="24"/>
        </w:rPr>
        <w:t xml:space="preserve"> reads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Pr="0015498F">
        <w:rPr>
          <w:rFonts w:cstheme="minorHAnsi"/>
          <w:sz w:val="24"/>
          <w:szCs w:val="24"/>
        </w:rPr>
        <w:t>&lt;</w:t>
      </w:r>
      <w:r w:rsidR="00BF0B12">
        <w:rPr>
          <w:rFonts w:cstheme="minorHAnsi"/>
          <w:sz w:val="24"/>
          <w:szCs w:val="24"/>
        </w:rPr>
        <w:t>a</w:t>
      </w:r>
      <w:r w:rsidRPr="0015498F">
        <w:rPr>
          <w:rFonts w:cstheme="minorHAnsi"/>
          <w:sz w:val="24"/>
          <w:szCs w:val="24"/>
        </w:rPr>
        <w:t>ccessibility note ends&gt;</w:t>
      </w:r>
    </w:p>
    <w:p w14:paraId="3CACC4A3" w14:textId="77777777" w:rsidR="004508E6" w:rsidRDefault="004508E6" w:rsidP="004508E6">
      <w:pPr>
        <w:pStyle w:val="NoSpacing"/>
        <w:rPr>
          <w:rFonts w:cstheme="minorHAnsi"/>
        </w:rPr>
      </w:pPr>
    </w:p>
    <w:p w14:paraId="2DB3E543" w14:textId="3566D1AA" w:rsidR="004508E6" w:rsidRPr="0015498F" w:rsidRDefault="004508E6" w:rsidP="004508E6">
      <w:pPr>
        <w:pStyle w:val="NoSpacing"/>
        <w:rPr>
          <w:rFonts w:cstheme="minorHAnsi"/>
          <w:b/>
          <w:sz w:val="32"/>
          <w:szCs w:val="32"/>
        </w:rPr>
      </w:pPr>
      <w:proofErr w:type="spellStart"/>
      <w:r w:rsidRPr="0015498F">
        <w:rPr>
          <w:rFonts w:cstheme="minorHAnsi"/>
          <w:b/>
          <w:sz w:val="32"/>
          <w:szCs w:val="32"/>
        </w:rPr>
        <w:t>Titiro</w:t>
      </w:r>
      <w:proofErr w:type="spellEnd"/>
      <w:r w:rsidRPr="0015498F">
        <w:rPr>
          <w:rFonts w:cstheme="minorHAnsi"/>
          <w:b/>
          <w:sz w:val="32"/>
          <w:szCs w:val="32"/>
        </w:rPr>
        <w:t xml:space="preserve"> </w:t>
      </w:r>
      <w:proofErr w:type="spellStart"/>
      <w:r w:rsidRPr="0015498F">
        <w:rPr>
          <w:rFonts w:cstheme="minorHAnsi"/>
          <w:b/>
          <w:sz w:val="32"/>
          <w:szCs w:val="32"/>
        </w:rPr>
        <w:t>whakamuri</w:t>
      </w:r>
      <w:proofErr w:type="spellEnd"/>
      <w:r w:rsidRPr="0015498F">
        <w:rPr>
          <w:rFonts w:cstheme="minorHAnsi"/>
          <w:b/>
          <w:sz w:val="32"/>
          <w:szCs w:val="32"/>
        </w:rPr>
        <w:t xml:space="preserve">, </w:t>
      </w:r>
      <w:proofErr w:type="spellStart"/>
      <w:r w:rsidRPr="0015498F">
        <w:rPr>
          <w:rFonts w:cstheme="minorHAnsi"/>
          <w:b/>
          <w:sz w:val="32"/>
          <w:szCs w:val="32"/>
        </w:rPr>
        <w:t>kōkiri</w:t>
      </w:r>
      <w:proofErr w:type="spellEnd"/>
      <w:r w:rsidRPr="0015498F">
        <w:rPr>
          <w:rFonts w:cstheme="minorHAnsi"/>
          <w:b/>
          <w:sz w:val="32"/>
          <w:szCs w:val="32"/>
        </w:rPr>
        <w:t xml:space="preserve"> </w:t>
      </w:r>
      <w:proofErr w:type="spellStart"/>
      <w:r w:rsidRPr="0015498F">
        <w:rPr>
          <w:rFonts w:cstheme="minorHAnsi"/>
          <w:b/>
          <w:sz w:val="32"/>
          <w:szCs w:val="32"/>
        </w:rPr>
        <w:t>whakamua</w:t>
      </w:r>
      <w:proofErr w:type="spellEnd"/>
    </w:p>
    <w:p w14:paraId="1B90530B" w14:textId="77777777" w:rsidR="0015498F" w:rsidRPr="0015498F" w:rsidRDefault="0015498F" w:rsidP="004508E6">
      <w:pPr>
        <w:pStyle w:val="NoSpacing"/>
        <w:rPr>
          <w:rFonts w:cstheme="minorHAnsi"/>
          <w:sz w:val="32"/>
          <w:szCs w:val="32"/>
        </w:rPr>
      </w:pPr>
    </w:p>
    <w:p w14:paraId="12A2CDF1" w14:textId="035FEBC9" w:rsidR="00172DF9" w:rsidRPr="00615CB5" w:rsidRDefault="00172DF9" w:rsidP="004508E6">
      <w:pPr>
        <w:pStyle w:val="NoSpacing"/>
        <w:rPr>
          <w:rFonts w:cstheme="minorHAnsi"/>
          <w:i/>
          <w:sz w:val="32"/>
          <w:szCs w:val="32"/>
        </w:rPr>
      </w:pPr>
      <w:r w:rsidRPr="00615CB5">
        <w:rPr>
          <w:rFonts w:cstheme="minorHAnsi"/>
          <w:i/>
          <w:sz w:val="32"/>
          <w:szCs w:val="32"/>
        </w:rPr>
        <w:t>Look back and reflect so you can move forward</w:t>
      </w:r>
    </w:p>
    <w:p w14:paraId="26F232BB" w14:textId="7EEF9B7E" w:rsidR="00927D3E" w:rsidRDefault="00927D3E" w:rsidP="00A83D41">
      <w:pPr>
        <w:pStyle w:val="NoSpacing"/>
        <w:rPr>
          <w:rFonts w:ascii="Calibri" w:eastAsia="Calibri" w:hAnsi="Calibri" w:cs="Times New Roman"/>
          <w:sz w:val="24"/>
          <w:szCs w:val="24"/>
        </w:rPr>
      </w:pPr>
    </w:p>
    <w:p w14:paraId="05EAA7F5" w14:textId="2500C2E1" w:rsidR="00A27FAA" w:rsidRPr="0015498F" w:rsidRDefault="00A27FAA" w:rsidP="00A83D41">
      <w:pPr>
        <w:pStyle w:val="NoSpacing"/>
        <w:rPr>
          <w:rFonts w:ascii="Calibri" w:eastAsia="Calibri" w:hAnsi="Calibri" w:cs="Times New Roman"/>
          <w:b/>
          <w:sz w:val="28"/>
          <w:szCs w:val="28"/>
        </w:rPr>
      </w:pPr>
      <w:r w:rsidRPr="0015498F">
        <w:rPr>
          <w:rFonts w:ascii="Calibri" w:eastAsia="Calibri" w:hAnsi="Calibri" w:cs="Times New Roman"/>
          <w:b/>
          <w:sz w:val="28"/>
          <w:szCs w:val="28"/>
        </w:rPr>
        <w:t xml:space="preserve">Mai </w:t>
      </w:r>
      <w:proofErr w:type="spellStart"/>
      <w:r w:rsidRPr="0015498F">
        <w:rPr>
          <w:rFonts w:ascii="Calibri" w:eastAsia="Calibri" w:hAnsi="Calibri" w:cs="Times New Roman"/>
          <w:b/>
          <w:sz w:val="28"/>
          <w:szCs w:val="28"/>
        </w:rPr>
        <w:t>i</w:t>
      </w:r>
      <w:proofErr w:type="spellEnd"/>
      <w:r w:rsidRPr="0015498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5498F">
        <w:rPr>
          <w:rFonts w:ascii="Calibri" w:eastAsia="Calibri" w:hAnsi="Calibri" w:cs="Times New Roman"/>
          <w:b/>
          <w:sz w:val="28"/>
          <w:szCs w:val="28"/>
        </w:rPr>
        <w:t>te</w:t>
      </w:r>
      <w:proofErr w:type="spellEnd"/>
      <w:proofErr w:type="gramEnd"/>
      <w:r w:rsidRPr="0015498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15498F">
        <w:rPr>
          <w:rFonts w:ascii="Calibri" w:eastAsia="Calibri" w:hAnsi="Calibri" w:cs="Times New Roman"/>
          <w:b/>
          <w:sz w:val="28"/>
          <w:szCs w:val="28"/>
        </w:rPr>
        <w:t>pō</w:t>
      </w:r>
      <w:proofErr w:type="spellEnd"/>
      <w:r w:rsidRPr="0015498F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15498F">
        <w:rPr>
          <w:rFonts w:ascii="Calibri" w:eastAsia="Calibri" w:hAnsi="Calibri" w:cs="Times New Roman"/>
          <w:b/>
          <w:sz w:val="28"/>
          <w:szCs w:val="28"/>
        </w:rPr>
        <w:t>ko</w:t>
      </w:r>
      <w:proofErr w:type="spellEnd"/>
      <w:r w:rsidRPr="0015498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15498F">
        <w:rPr>
          <w:rFonts w:ascii="Calibri" w:eastAsia="Calibri" w:hAnsi="Calibri" w:cs="Times New Roman"/>
          <w:b/>
          <w:sz w:val="28"/>
          <w:szCs w:val="28"/>
        </w:rPr>
        <w:t>te</w:t>
      </w:r>
      <w:proofErr w:type="spellEnd"/>
      <w:r w:rsidRPr="0015498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15498F">
        <w:rPr>
          <w:rFonts w:ascii="Calibri" w:eastAsia="Calibri" w:hAnsi="Calibri" w:cs="Times New Roman"/>
          <w:b/>
          <w:sz w:val="28"/>
          <w:szCs w:val="28"/>
        </w:rPr>
        <w:t>ture</w:t>
      </w:r>
      <w:proofErr w:type="spellEnd"/>
      <w:r w:rsidRPr="0015498F">
        <w:rPr>
          <w:rFonts w:ascii="Calibri" w:eastAsia="Calibri" w:hAnsi="Calibri" w:cs="Times New Roman"/>
          <w:b/>
          <w:sz w:val="28"/>
          <w:szCs w:val="28"/>
        </w:rPr>
        <w:t xml:space="preserve"> Māori </w:t>
      </w:r>
      <w:proofErr w:type="spellStart"/>
      <w:r w:rsidRPr="0015498F">
        <w:rPr>
          <w:rFonts w:ascii="Calibri" w:eastAsia="Calibri" w:hAnsi="Calibri" w:cs="Times New Roman"/>
          <w:b/>
          <w:sz w:val="28"/>
          <w:szCs w:val="28"/>
        </w:rPr>
        <w:t>anake</w:t>
      </w:r>
      <w:proofErr w:type="spellEnd"/>
      <w:r w:rsidRPr="0015498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15498F">
        <w:rPr>
          <w:rFonts w:ascii="Calibri" w:eastAsia="Calibri" w:hAnsi="Calibri" w:cs="Times New Roman"/>
          <w:b/>
          <w:sz w:val="28"/>
          <w:szCs w:val="28"/>
        </w:rPr>
        <w:t>te</w:t>
      </w:r>
      <w:proofErr w:type="spellEnd"/>
      <w:r w:rsidRPr="0015498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15498F">
        <w:rPr>
          <w:rFonts w:ascii="Calibri" w:eastAsia="Calibri" w:hAnsi="Calibri" w:cs="Times New Roman"/>
          <w:b/>
          <w:sz w:val="28"/>
          <w:szCs w:val="28"/>
        </w:rPr>
        <w:t>ture</w:t>
      </w:r>
      <w:proofErr w:type="spellEnd"/>
    </w:p>
    <w:p w14:paraId="113BC6A0" w14:textId="77777777" w:rsidR="0015498F" w:rsidRPr="0015498F" w:rsidRDefault="0015498F" w:rsidP="00A83D41">
      <w:pPr>
        <w:pStyle w:val="NoSpacing"/>
        <w:rPr>
          <w:rFonts w:ascii="Calibri" w:eastAsia="Calibri" w:hAnsi="Calibri" w:cs="Times New Roman"/>
          <w:sz w:val="28"/>
          <w:szCs w:val="28"/>
        </w:rPr>
      </w:pPr>
    </w:p>
    <w:p w14:paraId="67DC46C6" w14:textId="22379C16" w:rsidR="00A27FAA" w:rsidRPr="00615CB5" w:rsidRDefault="00A27FAA" w:rsidP="00A83D41">
      <w:pPr>
        <w:pStyle w:val="NoSpacing"/>
        <w:rPr>
          <w:rFonts w:ascii="Calibri" w:eastAsia="Calibri" w:hAnsi="Calibri" w:cs="Times New Roman"/>
          <w:i/>
          <w:sz w:val="28"/>
          <w:szCs w:val="28"/>
        </w:rPr>
      </w:pPr>
      <w:r w:rsidRPr="00615CB5">
        <w:rPr>
          <w:rFonts w:ascii="Calibri" w:eastAsia="Calibri" w:hAnsi="Calibri" w:cs="Times New Roman"/>
          <w:i/>
          <w:sz w:val="28"/>
          <w:szCs w:val="28"/>
        </w:rPr>
        <w:t xml:space="preserve">Since the beginning of time, Māori law prevailed </w:t>
      </w:r>
    </w:p>
    <w:p w14:paraId="3E5601BA" w14:textId="50DFCF6A" w:rsidR="00D271B6" w:rsidRDefault="00D271B6" w:rsidP="00A83D41">
      <w:pPr>
        <w:pStyle w:val="NoSpacing"/>
        <w:rPr>
          <w:rFonts w:ascii="Calibri" w:eastAsia="Calibri" w:hAnsi="Calibri" w:cs="Times New Roman"/>
          <w:sz w:val="24"/>
          <w:szCs w:val="24"/>
        </w:rPr>
      </w:pPr>
    </w:p>
    <w:p w14:paraId="39B74A03" w14:textId="7D43CD15" w:rsidR="00D271B6" w:rsidRPr="00A83D41" w:rsidRDefault="00D271B6" w:rsidP="00A83D41">
      <w:pPr>
        <w:pStyle w:val="NoSpacing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&lt;</w:t>
      </w:r>
      <w:proofErr w:type="gramStart"/>
      <w:r w:rsidR="00BF0B12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>ccessibility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note begins</w:t>
      </w:r>
      <w:r w:rsidR="000934E3">
        <w:rPr>
          <w:rFonts w:ascii="Calibri" w:eastAsia="Calibri" w:hAnsi="Calibri" w:cs="Times New Roman"/>
          <w:sz w:val="24"/>
          <w:szCs w:val="24"/>
        </w:rPr>
        <w:t xml:space="preserve">&gt; The bottom left of the page </w:t>
      </w:r>
      <w:r w:rsidR="0015498F">
        <w:rPr>
          <w:rFonts w:ascii="Calibri" w:eastAsia="Calibri" w:hAnsi="Calibri" w:cs="Times New Roman"/>
          <w:sz w:val="24"/>
          <w:szCs w:val="24"/>
        </w:rPr>
        <w:t xml:space="preserve">(words on the mountains) </w:t>
      </w:r>
      <w:r w:rsidR="000934E3">
        <w:rPr>
          <w:rFonts w:ascii="Calibri" w:eastAsia="Calibri" w:hAnsi="Calibri" w:cs="Times New Roman"/>
          <w:sz w:val="24"/>
          <w:szCs w:val="24"/>
        </w:rPr>
        <w:t xml:space="preserve">reads: </w:t>
      </w:r>
      <w:r w:rsidR="000934E3" w:rsidRPr="0015498F">
        <w:rPr>
          <w:rFonts w:ascii="Calibri" w:eastAsia="Calibri" w:hAnsi="Calibri" w:cs="Times New Roman"/>
          <w:sz w:val="24"/>
          <w:szCs w:val="24"/>
        </w:rPr>
        <w:t>&lt;</w:t>
      </w:r>
      <w:r w:rsidR="00BF0B12">
        <w:rPr>
          <w:rFonts w:ascii="Calibri" w:eastAsia="Calibri" w:hAnsi="Calibri" w:cs="Times New Roman"/>
          <w:sz w:val="24"/>
          <w:szCs w:val="24"/>
        </w:rPr>
        <w:t>a</w:t>
      </w:r>
      <w:r w:rsidR="000934E3" w:rsidRPr="0015498F">
        <w:rPr>
          <w:rFonts w:ascii="Calibri" w:eastAsia="Calibri" w:hAnsi="Calibri" w:cs="Times New Roman"/>
          <w:sz w:val="24"/>
          <w:szCs w:val="24"/>
        </w:rPr>
        <w:t>ccessibility note ends&gt;</w:t>
      </w:r>
    </w:p>
    <w:p w14:paraId="219336A2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615CB5">
        <w:rPr>
          <w:rFonts w:asciiTheme="minorHAnsi" w:hAnsiTheme="minorHAnsi" w:cstheme="minorHAnsi"/>
          <w:b/>
          <w:bCs/>
          <w:sz w:val="28"/>
          <w:szCs w:val="28"/>
        </w:rPr>
        <w:t>Rūnanga</w:t>
      </w:r>
      <w:proofErr w:type="spellEnd"/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19336A3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615CB5">
        <w:rPr>
          <w:rFonts w:asciiTheme="minorHAnsi" w:hAnsiTheme="minorHAnsi" w:cstheme="minorHAnsi"/>
          <w:b/>
          <w:bCs/>
          <w:sz w:val="28"/>
          <w:szCs w:val="28"/>
        </w:rPr>
        <w:t>Muru</w:t>
      </w:r>
      <w:proofErr w:type="spellEnd"/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19336A4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Mahi </w:t>
      </w:r>
      <w:proofErr w:type="spellStart"/>
      <w:r w:rsidRPr="00615CB5">
        <w:rPr>
          <w:rFonts w:asciiTheme="minorHAnsi" w:hAnsiTheme="minorHAnsi" w:cstheme="minorHAnsi"/>
          <w:b/>
          <w:bCs/>
          <w:sz w:val="28"/>
          <w:szCs w:val="28"/>
        </w:rPr>
        <w:t>Tūhono</w:t>
      </w:r>
      <w:proofErr w:type="spellEnd"/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19336A5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Utu </w:t>
      </w:r>
    </w:p>
    <w:p w14:paraId="219336A6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615CB5">
        <w:rPr>
          <w:rFonts w:asciiTheme="minorHAnsi" w:hAnsiTheme="minorHAnsi" w:cstheme="minorHAnsi"/>
          <w:b/>
          <w:bCs/>
          <w:sz w:val="28"/>
          <w:szCs w:val="28"/>
        </w:rPr>
        <w:t>Tikanga</w:t>
      </w:r>
      <w:proofErr w:type="spellEnd"/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19336A7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615CB5">
        <w:rPr>
          <w:rFonts w:asciiTheme="minorHAnsi" w:hAnsiTheme="minorHAnsi" w:cstheme="minorHAnsi"/>
          <w:b/>
          <w:bCs/>
          <w:sz w:val="28"/>
          <w:szCs w:val="28"/>
        </w:rPr>
        <w:t>Ea</w:t>
      </w:r>
      <w:proofErr w:type="spellEnd"/>
    </w:p>
    <w:p w14:paraId="219336A8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615CB5">
        <w:rPr>
          <w:rFonts w:asciiTheme="minorHAnsi" w:hAnsiTheme="minorHAnsi" w:cstheme="minorHAnsi"/>
          <w:b/>
          <w:bCs/>
          <w:sz w:val="28"/>
          <w:szCs w:val="28"/>
        </w:rPr>
        <w:t>Tapu</w:t>
      </w:r>
      <w:proofErr w:type="spellEnd"/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19336A9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615CB5">
        <w:rPr>
          <w:rFonts w:asciiTheme="minorHAnsi" w:hAnsiTheme="minorHAnsi" w:cstheme="minorHAnsi"/>
          <w:b/>
          <w:bCs/>
          <w:sz w:val="28"/>
          <w:szCs w:val="28"/>
        </w:rPr>
        <w:lastRenderedPageBreak/>
        <w:t>Rāhui</w:t>
      </w:r>
      <w:proofErr w:type="spellEnd"/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19336AA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Take </w:t>
      </w:r>
    </w:p>
    <w:p w14:paraId="219336AB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Pana </w:t>
      </w:r>
    </w:p>
    <w:p w14:paraId="219336AC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615CB5">
        <w:rPr>
          <w:rFonts w:asciiTheme="minorHAnsi" w:hAnsiTheme="minorHAnsi" w:cstheme="minorHAnsi"/>
          <w:b/>
          <w:bCs/>
          <w:sz w:val="28"/>
          <w:szCs w:val="28"/>
        </w:rPr>
        <w:t>Takawaenga</w:t>
      </w:r>
      <w:proofErr w:type="spellEnd"/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19336AD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615CB5">
        <w:rPr>
          <w:rFonts w:asciiTheme="minorHAnsi" w:hAnsiTheme="minorHAnsi" w:cstheme="minorHAnsi"/>
          <w:b/>
          <w:bCs/>
          <w:sz w:val="28"/>
          <w:szCs w:val="28"/>
        </w:rPr>
        <w:t>Hohou</w:t>
      </w:r>
      <w:proofErr w:type="spellEnd"/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615CB5">
        <w:rPr>
          <w:rFonts w:asciiTheme="minorHAnsi" w:hAnsiTheme="minorHAnsi" w:cstheme="minorHAnsi"/>
          <w:b/>
          <w:bCs/>
          <w:sz w:val="28"/>
          <w:szCs w:val="28"/>
        </w:rPr>
        <w:t>i</w:t>
      </w:r>
      <w:proofErr w:type="spellEnd"/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proofErr w:type="gramStart"/>
      <w:r w:rsidRPr="00615CB5">
        <w:rPr>
          <w:rFonts w:asciiTheme="minorHAnsi" w:hAnsiTheme="minorHAnsi" w:cstheme="minorHAnsi"/>
          <w:b/>
          <w:bCs/>
          <w:sz w:val="28"/>
          <w:szCs w:val="28"/>
        </w:rPr>
        <w:t>te</w:t>
      </w:r>
      <w:proofErr w:type="spellEnd"/>
      <w:proofErr w:type="gramEnd"/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615CB5">
        <w:rPr>
          <w:rFonts w:asciiTheme="minorHAnsi" w:hAnsiTheme="minorHAnsi" w:cstheme="minorHAnsi"/>
          <w:b/>
          <w:bCs/>
          <w:sz w:val="28"/>
          <w:szCs w:val="28"/>
        </w:rPr>
        <w:t>Rongo</w:t>
      </w:r>
      <w:proofErr w:type="spellEnd"/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19336AE" w14:textId="77777777" w:rsidR="00DA7D11" w:rsidRPr="00615CB5" w:rsidRDefault="00DA7D11" w:rsidP="00DA7D11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615CB5">
        <w:rPr>
          <w:rFonts w:asciiTheme="minorHAnsi" w:hAnsiTheme="minorHAnsi" w:cstheme="minorHAnsi"/>
          <w:b/>
          <w:bCs/>
          <w:sz w:val="28"/>
          <w:szCs w:val="28"/>
        </w:rPr>
        <w:t>Whakanoa</w:t>
      </w:r>
      <w:proofErr w:type="spellEnd"/>
      <w:r w:rsidRPr="00615C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19336AF" w14:textId="30AD0819" w:rsidR="00472A4B" w:rsidRPr="00494EB6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</w:t>
      </w:r>
      <w:proofErr w:type="gramStart"/>
      <w:r w:rsidR="00BF0B1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ccessibility</w:t>
      </w:r>
      <w:proofErr w:type="gramEnd"/>
      <w:r>
        <w:rPr>
          <w:rFonts w:asciiTheme="minorHAnsi" w:hAnsiTheme="minorHAnsi" w:cstheme="minorHAnsi"/>
        </w:rPr>
        <w:t xml:space="preserve"> note begins&gt; The top </w:t>
      </w:r>
      <w:r w:rsidR="008E35A7">
        <w:rPr>
          <w:rFonts w:asciiTheme="minorHAnsi" w:hAnsiTheme="minorHAnsi" w:cstheme="minorHAnsi"/>
        </w:rPr>
        <w:t xml:space="preserve">middle/right </w:t>
      </w:r>
      <w:r w:rsidR="00A0421C">
        <w:rPr>
          <w:rFonts w:asciiTheme="minorHAnsi" w:hAnsiTheme="minorHAnsi" w:cstheme="minorHAnsi"/>
        </w:rPr>
        <w:t xml:space="preserve">side </w:t>
      </w:r>
      <w:r>
        <w:rPr>
          <w:rFonts w:asciiTheme="minorHAnsi" w:hAnsiTheme="minorHAnsi" w:cstheme="minorHAnsi"/>
        </w:rPr>
        <w:t>of the page reads: &lt;</w:t>
      </w:r>
      <w:r w:rsidR="00BF0B1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ccessibility note ends&gt;</w:t>
      </w:r>
    </w:p>
    <w:p w14:paraId="219336B0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  <w:bCs/>
        </w:rPr>
        <w:t>1840s</w:t>
      </w:r>
      <w:r w:rsidRPr="00494EB6">
        <w:rPr>
          <w:rFonts w:asciiTheme="minorHAnsi" w:hAnsiTheme="minorHAnsi" w:cstheme="minorHAnsi"/>
          <w:bCs/>
        </w:rPr>
        <w:t xml:space="preserve"> </w:t>
      </w:r>
      <w:r w:rsidRPr="00494EB6">
        <w:rPr>
          <w:rFonts w:asciiTheme="minorHAnsi" w:hAnsiTheme="minorHAnsi" w:cstheme="minorHAnsi"/>
        </w:rPr>
        <w:t xml:space="preserve">First prison built in </w:t>
      </w:r>
      <w:proofErr w:type="spellStart"/>
      <w:r w:rsidRPr="00494EB6">
        <w:rPr>
          <w:rFonts w:asciiTheme="minorHAnsi" w:hAnsiTheme="minorHAnsi" w:cstheme="minorHAnsi"/>
        </w:rPr>
        <w:t>Aotearoa</w:t>
      </w:r>
      <w:proofErr w:type="spellEnd"/>
      <w:r w:rsidRPr="00494EB6">
        <w:rPr>
          <w:rFonts w:asciiTheme="minorHAnsi" w:hAnsiTheme="minorHAnsi" w:cstheme="minorHAnsi"/>
        </w:rPr>
        <w:t xml:space="preserve"> </w:t>
      </w:r>
    </w:p>
    <w:p w14:paraId="219336B1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1853</w:t>
      </w:r>
      <w:r>
        <w:rPr>
          <w:rFonts w:asciiTheme="minorHAnsi" w:hAnsiTheme="minorHAnsi" w:cstheme="minorHAnsi"/>
          <w:b/>
          <w:bCs/>
        </w:rPr>
        <w:t xml:space="preserve"> </w:t>
      </w:r>
      <w:r w:rsidRPr="00494EB6">
        <w:rPr>
          <w:rFonts w:asciiTheme="minorHAnsi" w:hAnsiTheme="minorHAnsi" w:cstheme="minorHAnsi"/>
        </w:rPr>
        <w:t xml:space="preserve">First Parliament elections excluded Māori. By 1856 “Responsible Government” begins and political control now sits with a </w:t>
      </w:r>
      <w:proofErr w:type="spellStart"/>
      <w:r w:rsidRPr="00494EB6">
        <w:rPr>
          <w:rFonts w:asciiTheme="minorHAnsi" w:hAnsiTheme="minorHAnsi" w:cstheme="minorHAnsi"/>
        </w:rPr>
        <w:t>Pākehā</w:t>
      </w:r>
      <w:proofErr w:type="spellEnd"/>
      <w:r w:rsidRPr="00494EB6">
        <w:rPr>
          <w:rFonts w:asciiTheme="minorHAnsi" w:hAnsiTheme="minorHAnsi" w:cstheme="minorHAnsi"/>
        </w:rPr>
        <w:t xml:space="preserve"> settler Government </w:t>
      </w:r>
    </w:p>
    <w:p w14:paraId="219336B2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1860s</w:t>
      </w:r>
      <w:r>
        <w:rPr>
          <w:rFonts w:asciiTheme="minorHAnsi" w:hAnsiTheme="minorHAnsi" w:cstheme="minorHAnsi"/>
          <w:b/>
          <w:bCs/>
        </w:rPr>
        <w:t xml:space="preserve"> </w:t>
      </w:r>
      <w:r w:rsidRPr="00494EB6">
        <w:rPr>
          <w:rFonts w:asciiTheme="minorHAnsi" w:hAnsiTheme="minorHAnsi" w:cstheme="minorHAnsi"/>
        </w:rPr>
        <w:t xml:space="preserve">Suppression of Rebellion Act, New Zealand Settlement Act, Te </w:t>
      </w:r>
      <w:proofErr w:type="spellStart"/>
      <w:r w:rsidRPr="00494EB6">
        <w:rPr>
          <w:rFonts w:asciiTheme="minorHAnsi" w:hAnsiTheme="minorHAnsi" w:cstheme="minorHAnsi"/>
        </w:rPr>
        <w:t>Kooti</w:t>
      </w:r>
      <w:proofErr w:type="spellEnd"/>
      <w:r w:rsidRPr="00494EB6">
        <w:rPr>
          <w:rFonts w:asciiTheme="minorHAnsi" w:hAnsiTheme="minorHAnsi" w:cstheme="minorHAnsi"/>
        </w:rPr>
        <w:t xml:space="preserve"> Tango Whenua </w:t>
      </w:r>
    </w:p>
    <w:p w14:paraId="219336B3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1877</w:t>
      </w:r>
      <w:r>
        <w:rPr>
          <w:rFonts w:asciiTheme="minorHAnsi" w:hAnsiTheme="minorHAnsi" w:cstheme="minorHAnsi"/>
          <w:b/>
          <w:bCs/>
        </w:rPr>
        <w:t xml:space="preserve"> </w:t>
      </w:r>
      <w:r w:rsidRPr="00494EB6">
        <w:rPr>
          <w:rFonts w:asciiTheme="minorHAnsi" w:hAnsiTheme="minorHAnsi" w:cstheme="minorHAnsi"/>
        </w:rPr>
        <w:t xml:space="preserve">Prendergast decision- the Treaty is “worthless” </w:t>
      </w:r>
    </w:p>
    <w:p w14:paraId="219336B4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1880</w:t>
      </w:r>
      <w:r>
        <w:rPr>
          <w:rFonts w:asciiTheme="minorHAnsi" w:hAnsiTheme="minorHAnsi" w:cstheme="minorHAnsi"/>
        </w:rPr>
        <w:t xml:space="preserve"> </w:t>
      </w:r>
      <w:r w:rsidRPr="00494EB6">
        <w:rPr>
          <w:rFonts w:asciiTheme="minorHAnsi" w:hAnsiTheme="minorHAnsi" w:cstheme="minorHAnsi"/>
        </w:rPr>
        <w:t xml:space="preserve">Māori Prisoners’ Trial Act, West Coast Settlement Act, Indemnity Act </w:t>
      </w:r>
    </w:p>
    <w:p w14:paraId="219336B5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Ca. 1890s</w:t>
      </w:r>
      <w:r>
        <w:rPr>
          <w:rFonts w:asciiTheme="minorHAnsi" w:hAnsiTheme="minorHAnsi" w:cstheme="minorHAnsi"/>
          <w:b/>
          <w:bCs/>
        </w:rPr>
        <w:t xml:space="preserve"> </w:t>
      </w:r>
      <w:r w:rsidRPr="00494EB6">
        <w:rPr>
          <w:rFonts w:asciiTheme="minorHAnsi" w:hAnsiTheme="minorHAnsi" w:cstheme="minorHAnsi"/>
        </w:rPr>
        <w:t xml:space="preserve">Dog Tax: the first direct state-imposed tax on Māori returned no amenities. Dissenters charged with treason and jailed for a year </w:t>
      </w:r>
    </w:p>
    <w:p w14:paraId="219336B6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1900s</w:t>
      </w:r>
      <w:r>
        <w:rPr>
          <w:rFonts w:asciiTheme="minorHAnsi" w:hAnsiTheme="minorHAnsi" w:cstheme="minorHAnsi"/>
        </w:rPr>
        <w:t xml:space="preserve"> </w:t>
      </w:r>
      <w:r w:rsidRPr="00B952E1">
        <w:rPr>
          <w:rFonts w:asciiTheme="minorHAnsi" w:hAnsiTheme="minorHAnsi" w:cstheme="minorHAnsi"/>
        </w:rPr>
        <w:t xml:space="preserve">Māori population hits record low, officials start talking about their role to “smooth the pillow of the dying race” </w:t>
      </w:r>
    </w:p>
    <w:p w14:paraId="219336B7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1910s</w:t>
      </w:r>
      <w:r>
        <w:rPr>
          <w:rFonts w:asciiTheme="minorHAnsi" w:hAnsiTheme="minorHAnsi" w:cstheme="minorHAnsi"/>
        </w:rPr>
        <w:t xml:space="preserve"> </w:t>
      </w:r>
      <w:r w:rsidRPr="00B952E1">
        <w:rPr>
          <w:rFonts w:asciiTheme="minorHAnsi" w:hAnsiTheme="minorHAnsi" w:cstheme="minorHAnsi"/>
        </w:rPr>
        <w:t xml:space="preserve">Police </w:t>
      </w:r>
      <w:proofErr w:type="spellStart"/>
      <w:r w:rsidRPr="00B952E1">
        <w:rPr>
          <w:rFonts w:asciiTheme="minorHAnsi" w:hAnsiTheme="minorHAnsi" w:cstheme="minorHAnsi"/>
        </w:rPr>
        <w:t>riad</w:t>
      </w:r>
      <w:proofErr w:type="spellEnd"/>
      <w:r w:rsidRPr="00B952E1">
        <w:rPr>
          <w:rFonts w:asciiTheme="minorHAnsi" w:hAnsiTheme="minorHAnsi" w:cstheme="minorHAnsi"/>
        </w:rPr>
        <w:t xml:space="preserve"> on </w:t>
      </w:r>
      <w:proofErr w:type="spellStart"/>
      <w:r w:rsidRPr="00B952E1">
        <w:rPr>
          <w:rFonts w:asciiTheme="minorHAnsi" w:hAnsiTheme="minorHAnsi" w:cstheme="minorHAnsi"/>
        </w:rPr>
        <w:t>Maungapōhatu</w:t>
      </w:r>
      <w:proofErr w:type="spellEnd"/>
      <w:r w:rsidRPr="00B952E1">
        <w:rPr>
          <w:rFonts w:asciiTheme="minorHAnsi" w:hAnsiTheme="minorHAnsi" w:cstheme="minorHAnsi"/>
        </w:rPr>
        <w:t xml:space="preserve"> </w:t>
      </w:r>
    </w:p>
    <w:p w14:paraId="219336B8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1915</w:t>
      </w:r>
      <w:r>
        <w:rPr>
          <w:rFonts w:asciiTheme="minorHAnsi" w:hAnsiTheme="minorHAnsi" w:cstheme="minorHAnsi"/>
        </w:rPr>
        <w:t xml:space="preserve"> </w:t>
      </w:r>
      <w:r w:rsidRPr="00B952E1">
        <w:rPr>
          <w:rFonts w:asciiTheme="minorHAnsi" w:hAnsiTheme="minorHAnsi" w:cstheme="minorHAnsi"/>
        </w:rPr>
        <w:t xml:space="preserve">Discharged Solders’ Settlement Act </w:t>
      </w:r>
    </w:p>
    <w:p w14:paraId="219336B9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1930s</w:t>
      </w:r>
      <w:r>
        <w:rPr>
          <w:rFonts w:asciiTheme="minorHAnsi" w:hAnsiTheme="minorHAnsi" w:cstheme="minorHAnsi"/>
        </w:rPr>
        <w:t xml:space="preserve"> </w:t>
      </w:r>
      <w:r w:rsidRPr="00B952E1">
        <w:rPr>
          <w:rFonts w:asciiTheme="minorHAnsi" w:hAnsiTheme="minorHAnsi" w:cstheme="minorHAnsi"/>
        </w:rPr>
        <w:t xml:space="preserve">The Great Depression </w:t>
      </w:r>
    </w:p>
    <w:p w14:paraId="219336BA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Post-WW11</w:t>
      </w:r>
      <w:r>
        <w:rPr>
          <w:rFonts w:asciiTheme="minorHAnsi" w:hAnsiTheme="minorHAnsi" w:cstheme="minorHAnsi"/>
        </w:rPr>
        <w:t xml:space="preserve"> </w:t>
      </w:r>
      <w:r w:rsidRPr="00B952E1">
        <w:rPr>
          <w:rFonts w:asciiTheme="minorHAnsi" w:hAnsiTheme="minorHAnsi" w:cstheme="minorHAnsi"/>
        </w:rPr>
        <w:t xml:space="preserve">NZ officials get caught up in communist hysteria </w:t>
      </w:r>
    </w:p>
    <w:p w14:paraId="219336BB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1950s</w:t>
      </w:r>
      <w:r>
        <w:rPr>
          <w:rFonts w:asciiTheme="minorHAnsi" w:hAnsiTheme="minorHAnsi" w:cstheme="minorHAnsi"/>
        </w:rPr>
        <w:t xml:space="preserve"> </w:t>
      </w:r>
      <w:r w:rsidRPr="00B952E1">
        <w:rPr>
          <w:rFonts w:asciiTheme="minorHAnsi" w:hAnsiTheme="minorHAnsi" w:cstheme="minorHAnsi"/>
        </w:rPr>
        <w:t>Racialisation of crime, moral panic about “youth crime”</w:t>
      </w:r>
    </w:p>
    <w:p w14:paraId="219336BC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 xml:space="preserve">1961 </w:t>
      </w:r>
      <w:r w:rsidRPr="00B952E1">
        <w:rPr>
          <w:rFonts w:asciiTheme="minorHAnsi" w:hAnsiTheme="minorHAnsi" w:cstheme="minorHAnsi"/>
        </w:rPr>
        <w:t xml:space="preserve">The </w:t>
      </w:r>
      <w:proofErr w:type="spellStart"/>
      <w:r w:rsidRPr="00B952E1">
        <w:rPr>
          <w:rFonts w:asciiTheme="minorHAnsi" w:hAnsiTheme="minorHAnsi" w:cstheme="minorHAnsi"/>
        </w:rPr>
        <w:t>Hunn</w:t>
      </w:r>
      <w:proofErr w:type="spellEnd"/>
      <w:r w:rsidRPr="00B952E1">
        <w:rPr>
          <w:rFonts w:asciiTheme="minorHAnsi" w:hAnsiTheme="minorHAnsi" w:cstheme="minorHAnsi"/>
        </w:rPr>
        <w:t xml:space="preserve"> Report </w:t>
      </w:r>
    </w:p>
    <w:p w14:paraId="219336BD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1967</w:t>
      </w:r>
      <w:r>
        <w:rPr>
          <w:rFonts w:asciiTheme="minorHAnsi" w:hAnsiTheme="minorHAnsi" w:cstheme="minorHAnsi"/>
        </w:rPr>
        <w:t xml:space="preserve"> </w:t>
      </w:r>
      <w:r w:rsidRPr="00B952E1">
        <w:rPr>
          <w:rFonts w:asciiTheme="minorHAnsi" w:hAnsiTheme="minorHAnsi" w:cstheme="minorHAnsi"/>
        </w:rPr>
        <w:t>Māori Affairs Amendment Act gives government additional powers to take control of Māori land</w:t>
      </w:r>
    </w:p>
    <w:p w14:paraId="219336BE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lastRenderedPageBreak/>
        <w:t>1970s</w:t>
      </w:r>
      <w:r>
        <w:rPr>
          <w:rFonts w:asciiTheme="minorHAnsi" w:hAnsiTheme="minorHAnsi" w:cstheme="minorHAnsi"/>
        </w:rPr>
        <w:t xml:space="preserve"> </w:t>
      </w:r>
      <w:r w:rsidRPr="00CE5075">
        <w:rPr>
          <w:rFonts w:asciiTheme="minorHAnsi" w:hAnsiTheme="minorHAnsi" w:cstheme="minorHAnsi"/>
        </w:rPr>
        <w:t>Racism intensifies</w:t>
      </w:r>
      <w:r>
        <w:rPr>
          <w:rFonts w:asciiTheme="minorHAnsi" w:hAnsiTheme="minorHAnsi" w:cstheme="minorHAnsi"/>
        </w:rPr>
        <w:t>, Comber report on Gang</w:t>
      </w:r>
      <w:r w:rsidRPr="00CE5075">
        <w:rPr>
          <w:rFonts w:asciiTheme="minorHAnsi" w:hAnsiTheme="minorHAnsi" w:cstheme="minorHAnsi"/>
        </w:rPr>
        <w:t xml:space="preserve">s </w:t>
      </w:r>
    </w:p>
    <w:p w14:paraId="219336BF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1973</w:t>
      </w:r>
      <w:r>
        <w:rPr>
          <w:rFonts w:asciiTheme="minorHAnsi" w:hAnsiTheme="minorHAnsi" w:cstheme="minorHAnsi"/>
        </w:rPr>
        <w:t xml:space="preserve"> </w:t>
      </w:r>
      <w:r w:rsidRPr="00CE5075">
        <w:rPr>
          <w:rFonts w:asciiTheme="minorHAnsi" w:hAnsiTheme="minorHAnsi" w:cstheme="minorHAnsi"/>
        </w:rPr>
        <w:t>Taskforce Policing introduced which more than tripled Māori and Pasifika arrests</w:t>
      </w:r>
    </w:p>
    <w:p w14:paraId="219336C0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1984</w:t>
      </w:r>
      <w:r w:rsidRPr="00CE5075">
        <w:rPr>
          <w:rFonts w:asciiTheme="minorHAnsi" w:hAnsiTheme="minorHAnsi" w:cstheme="minorHAnsi"/>
        </w:rPr>
        <w:t xml:space="preserve"> Official Policy on ‘Biculturalism’</w:t>
      </w:r>
    </w:p>
    <w:p w14:paraId="219336C1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1985</w:t>
      </w:r>
      <w:r>
        <w:rPr>
          <w:rFonts w:asciiTheme="minorHAnsi" w:hAnsiTheme="minorHAnsi" w:cstheme="minorHAnsi"/>
        </w:rPr>
        <w:t xml:space="preserve"> </w:t>
      </w:r>
      <w:r w:rsidRPr="00CE5075">
        <w:rPr>
          <w:rFonts w:asciiTheme="minorHAnsi" w:hAnsiTheme="minorHAnsi" w:cstheme="minorHAnsi"/>
        </w:rPr>
        <w:t xml:space="preserve">Waitangi Tribunal Amendment Act extends jurisdiction to hear claims retrospective to 1840 </w:t>
      </w:r>
    </w:p>
    <w:p w14:paraId="219336C2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1987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CE5075">
        <w:rPr>
          <w:rFonts w:asciiTheme="minorHAnsi" w:hAnsiTheme="minorHAnsi" w:cstheme="minorHAnsi"/>
        </w:rPr>
        <w:t>Rogernomics</w:t>
      </w:r>
      <w:proofErr w:type="spellEnd"/>
      <w:r w:rsidRPr="00CE5075">
        <w:rPr>
          <w:rFonts w:asciiTheme="minorHAnsi" w:hAnsiTheme="minorHAnsi" w:cstheme="minorHAnsi"/>
        </w:rPr>
        <w:t xml:space="preserve">-Black Monday </w:t>
      </w:r>
    </w:p>
    <w:p w14:paraId="219336C3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1995</w:t>
      </w:r>
      <w:r>
        <w:rPr>
          <w:rFonts w:asciiTheme="minorHAnsi" w:hAnsiTheme="minorHAnsi" w:cstheme="minorHAnsi"/>
        </w:rPr>
        <w:t xml:space="preserve"> </w:t>
      </w:r>
      <w:r w:rsidRPr="00CE5075">
        <w:rPr>
          <w:rFonts w:asciiTheme="minorHAnsi" w:hAnsiTheme="minorHAnsi" w:cstheme="minorHAnsi"/>
        </w:rPr>
        <w:t xml:space="preserve">Fiscal envelope introduced </w:t>
      </w:r>
    </w:p>
    <w:p w14:paraId="219336C4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1996</w:t>
      </w:r>
      <w:r>
        <w:rPr>
          <w:rFonts w:asciiTheme="minorHAnsi" w:hAnsiTheme="minorHAnsi" w:cstheme="minorHAnsi"/>
        </w:rPr>
        <w:t xml:space="preserve"> F</w:t>
      </w:r>
      <w:r w:rsidRPr="00CE5075">
        <w:rPr>
          <w:rFonts w:asciiTheme="minorHAnsi" w:hAnsiTheme="minorHAnsi" w:cstheme="minorHAnsi"/>
        </w:rPr>
        <w:t xml:space="preserve">irst MMP election </w:t>
      </w:r>
    </w:p>
    <w:p w14:paraId="219336C5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 xml:space="preserve">1998 </w:t>
      </w:r>
      <w:r>
        <w:rPr>
          <w:rFonts w:asciiTheme="minorHAnsi" w:hAnsiTheme="minorHAnsi" w:cstheme="minorHAnsi"/>
        </w:rPr>
        <w:t>L</w:t>
      </w:r>
      <w:r w:rsidRPr="00CE5075">
        <w:rPr>
          <w:rFonts w:asciiTheme="minorHAnsi" w:hAnsiTheme="minorHAnsi" w:cstheme="minorHAnsi"/>
        </w:rPr>
        <w:t xml:space="preserve">ast independent research on Police Bias </w:t>
      </w:r>
    </w:p>
    <w:p w14:paraId="219336C6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2002</w:t>
      </w:r>
      <w:r>
        <w:rPr>
          <w:rFonts w:asciiTheme="minorHAnsi" w:hAnsiTheme="minorHAnsi" w:cstheme="minorHAnsi"/>
        </w:rPr>
        <w:t xml:space="preserve"> </w:t>
      </w:r>
      <w:r w:rsidRPr="00CE5075">
        <w:rPr>
          <w:rFonts w:asciiTheme="minorHAnsi" w:hAnsiTheme="minorHAnsi" w:cstheme="minorHAnsi"/>
        </w:rPr>
        <w:t>Sentencing Act, Parole Act, Victims Rights’ Act</w:t>
      </w:r>
    </w:p>
    <w:p w14:paraId="219336C7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2003</w:t>
      </w:r>
      <w:r>
        <w:rPr>
          <w:rFonts w:asciiTheme="minorHAnsi" w:hAnsiTheme="minorHAnsi" w:cstheme="minorHAnsi"/>
        </w:rPr>
        <w:t xml:space="preserve"> </w:t>
      </w:r>
      <w:r w:rsidRPr="00CE5075">
        <w:rPr>
          <w:rFonts w:asciiTheme="minorHAnsi" w:hAnsiTheme="minorHAnsi" w:cstheme="minorHAnsi"/>
        </w:rPr>
        <w:t xml:space="preserve">Methamphetamine reclassified from Class B to Class A </w:t>
      </w:r>
    </w:p>
    <w:p w14:paraId="219336C8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2013</w:t>
      </w:r>
      <w:r>
        <w:rPr>
          <w:rFonts w:asciiTheme="minorHAnsi" w:hAnsiTheme="minorHAnsi" w:cstheme="minorHAnsi"/>
        </w:rPr>
        <w:t xml:space="preserve"> </w:t>
      </w:r>
      <w:r w:rsidRPr="00CE5075">
        <w:rPr>
          <w:rFonts w:asciiTheme="minorHAnsi" w:hAnsiTheme="minorHAnsi" w:cstheme="minorHAnsi"/>
        </w:rPr>
        <w:t xml:space="preserve">Bail Amendment Act </w:t>
      </w:r>
    </w:p>
    <w:p w14:paraId="219336C9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2017</w:t>
      </w:r>
      <w:r>
        <w:rPr>
          <w:rFonts w:asciiTheme="minorHAnsi" w:hAnsiTheme="minorHAnsi" w:cstheme="minorHAnsi"/>
        </w:rPr>
        <w:t xml:space="preserve"> </w:t>
      </w:r>
      <w:r w:rsidRPr="00CE5075">
        <w:rPr>
          <w:rFonts w:asciiTheme="minorHAnsi" w:hAnsiTheme="minorHAnsi" w:cstheme="minorHAnsi"/>
        </w:rPr>
        <w:t xml:space="preserve">Corrections establishes </w:t>
      </w:r>
      <w:proofErr w:type="spellStart"/>
      <w:r w:rsidRPr="00CE5075">
        <w:rPr>
          <w:rFonts w:asciiTheme="minorHAnsi" w:hAnsiTheme="minorHAnsi" w:cstheme="minorHAnsi"/>
        </w:rPr>
        <w:t>Rautaki</w:t>
      </w:r>
      <w:proofErr w:type="spellEnd"/>
      <w:r w:rsidRPr="00CE5075">
        <w:rPr>
          <w:rFonts w:asciiTheme="minorHAnsi" w:hAnsiTheme="minorHAnsi" w:cstheme="minorHAnsi"/>
        </w:rPr>
        <w:t xml:space="preserve"> Māori team </w:t>
      </w:r>
    </w:p>
    <w:p w14:paraId="219336CA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2018</w:t>
      </w:r>
      <w:r>
        <w:rPr>
          <w:rFonts w:asciiTheme="minorHAnsi" w:hAnsiTheme="minorHAnsi" w:cstheme="minorHAnsi"/>
        </w:rPr>
        <w:t xml:space="preserve"> Criminal Justice Summit lacks Māori voice</w:t>
      </w:r>
    </w:p>
    <w:p w14:paraId="219336CB" w14:textId="50D085DA" w:rsidR="00472A4B" w:rsidRPr="00494EB6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&lt;</w:t>
      </w:r>
      <w:proofErr w:type="gramStart"/>
      <w:r w:rsidR="00BF0B1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ccessibility</w:t>
      </w:r>
      <w:proofErr w:type="gramEnd"/>
      <w:r>
        <w:rPr>
          <w:rFonts w:asciiTheme="minorHAnsi" w:hAnsiTheme="minorHAnsi" w:cstheme="minorHAnsi"/>
        </w:rPr>
        <w:t xml:space="preserve"> note begins&gt; The bottom half of the page reads: &lt;</w:t>
      </w:r>
      <w:r w:rsidR="00BF0B1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ccessibility note ends&gt;</w:t>
      </w:r>
    </w:p>
    <w:p w14:paraId="219336CC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  <w:bCs/>
        </w:rPr>
        <w:t>1835</w:t>
      </w:r>
      <w:r w:rsidRPr="00BF0B12">
        <w:rPr>
          <w:rFonts w:asciiTheme="minorHAnsi" w:hAnsiTheme="minorHAnsi" w:cstheme="minorHAnsi"/>
          <w:b/>
          <w:bCs/>
        </w:rPr>
        <w:t xml:space="preserve"> </w:t>
      </w:r>
      <w:r w:rsidRPr="00494EB6">
        <w:rPr>
          <w:rFonts w:asciiTheme="minorHAnsi" w:hAnsiTheme="minorHAnsi" w:cstheme="minorHAnsi"/>
        </w:rPr>
        <w:t xml:space="preserve">He </w:t>
      </w:r>
      <w:proofErr w:type="spellStart"/>
      <w:r w:rsidRPr="00494EB6">
        <w:rPr>
          <w:rFonts w:asciiTheme="minorHAnsi" w:hAnsiTheme="minorHAnsi" w:cstheme="minorHAnsi"/>
        </w:rPr>
        <w:t>Whakaputanga</w:t>
      </w:r>
      <w:proofErr w:type="spellEnd"/>
      <w:r w:rsidRPr="00494EB6">
        <w:rPr>
          <w:rFonts w:asciiTheme="minorHAnsi" w:hAnsiTheme="minorHAnsi" w:cstheme="minorHAnsi"/>
        </w:rPr>
        <w:t xml:space="preserve"> o </w:t>
      </w:r>
      <w:proofErr w:type="spellStart"/>
      <w:proofErr w:type="gramStart"/>
      <w:r w:rsidRPr="00494EB6">
        <w:rPr>
          <w:rFonts w:asciiTheme="minorHAnsi" w:hAnsiTheme="minorHAnsi" w:cstheme="minorHAnsi"/>
        </w:rPr>
        <w:t>te</w:t>
      </w:r>
      <w:proofErr w:type="spellEnd"/>
      <w:proofErr w:type="gramEnd"/>
      <w:r w:rsidRPr="00494EB6">
        <w:rPr>
          <w:rFonts w:asciiTheme="minorHAnsi" w:hAnsiTheme="minorHAnsi" w:cstheme="minorHAnsi"/>
        </w:rPr>
        <w:t xml:space="preserve"> </w:t>
      </w:r>
      <w:proofErr w:type="spellStart"/>
      <w:r w:rsidRPr="00494EB6">
        <w:rPr>
          <w:rFonts w:asciiTheme="minorHAnsi" w:hAnsiTheme="minorHAnsi" w:cstheme="minorHAnsi"/>
        </w:rPr>
        <w:t>Rangatiratanga</w:t>
      </w:r>
      <w:proofErr w:type="spellEnd"/>
      <w:r w:rsidRPr="00494EB6">
        <w:rPr>
          <w:rFonts w:asciiTheme="minorHAnsi" w:hAnsiTheme="minorHAnsi" w:cstheme="minorHAnsi"/>
        </w:rPr>
        <w:t xml:space="preserve"> o Nu </w:t>
      </w:r>
      <w:proofErr w:type="spellStart"/>
      <w:r w:rsidRPr="00494EB6">
        <w:rPr>
          <w:rFonts w:asciiTheme="minorHAnsi" w:hAnsiTheme="minorHAnsi" w:cstheme="minorHAnsi"/>
        </w:rPr>
        <w:t>Tireni</w:t>
      </w:r>
      <w:proofErr w:type="spellEnd"/>
      <w:r w:rsidRPr="00494EB6">
        <w:rPr>
          <w:rFonts w:asciiTheme="minorHAnsi" w:hAnsiTheme="minorHAnsi" w:cstheme="minorHAnsi"/>
        </w:rPr>
        <w:t xml:space="preserve"> </w:t>
      </w:r>
    </w:p>
    <w:p w14:paraId="219336CD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1840</w:t>
      </w:r>
      <w:r>
        <w:rPr>
          <w:rFonts w:asciiTheme="minorHAnsi" w:hAnsiTheme="minorHAnsi" w:cstheme="minorHAnsi"/>
          <w:b/>
          <w:bCs/>
        </w:rPr>
        <w:t xml:space="preserve"> </w:t>
      </w:r>
      <w:r w:rsidRPr="00494EB6">
        <w:rPr>
          <w:rFonts w:asciiTheme="minorHAnsi" w:hAnsiTheme="minorHAnsi" w:cstheme="minorHAnsi"/>
        </w:rPr>
        <w:t xml:space="preserve">Te </w:t>
      </w:r>
      <w:proofErr w:type="spellStart"/>
      <w:r w:rsidRPr="00494EB6">
        <w:rPr>
          <w:rFonts w:asciiTheme="minorHAnsi" w:hAnsiTheme="minorHAnsi" w:cstheme="minorHAnsi"/>
        </w:rPr>
        <w:t>Tiriti</w:t>
      </w:r>
      <w:proofErr w:type="spellEnd"/>
      <w:r w:rsidRPr="00494EB6">
        <w:rPr>
          <w:rFonts w:asciiTheme="minorHAnsi" w:hAnsiTheme="minorHAnsi" w:cstheme="minorHAnsi"/>
        </w:rPr>
        <w:t xml:space="preserve"> o Waitangi</w:t>
      </w:r>
    </w:p>
    <w:p w14:paraId="219336CE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1858</w:t>
      </w:r>
      <w:r>
        <w:rPr>
          <w:rFonts w:asciiTheme="minorHAnsi" w:hAnsiTheme="minorHAnsi" w:cstheme="minorHAnsi"/>
          <w:b/>
          <w:bCs/>
        </w:rPr>
        <w:t xml:space="preserve"> </w:t>
      </w:r>
      <w:r w:rsidRPr="00494EB6">
        <w:rPr>
          <w:rFonts w:asciiTheme="minorHAnsi" w:hAnsiTheme="minorHAnsi" w:cstheme="minorHAnsi"/>
        </w:rPr>
        <w:t xml:space="preserve">The </w:t>
      </w:r>
      <w:proofErr w:type="spellStart"/>
      <w:r w:rsidRPr="00494EB6">
        <w:rPr>
          <w:rFonts w:asciiTheme="minorHAnsi" w:hAnsiTheme="minorHAnsi" w:cstheme="minorHAnsi"/>
        </w:rPr>
        <w:t>Kingitanga</w:t>
      </w:r>
      <w:proofErr w:type="spellEnd"/>
      <w:r w:rsidRPr="00494EB6">
        <w:rPr>
          <w:rFonts w:asciiTheme="minorHAnsi" w:hAnsiTheme="minorHAnsi" w:cstheme="minorHAnsi"/>
        </w:rPr>
        <w:t xml:space="preserve"> movement began with </w:t>
      </w:r>
      <w:proofErr w:type="spellStart"/>
      <w:r w:rsidRPr="00494EB6">
        <w:rPr>
          <w:rFonts w:asciiTheme="minorHAnsi" w:hAnsiTheme="minorHAnsi" w:cstheme="minorHAnsi"/>
        </w:rPr>
        <w:t>Pōtatau</w:t>
      </w:r>
      <w:proofErr w:type="spellEnd"/>
      <w:r w:rsidRPr="00494EB6">
        <w:rPr>
          <w:rFonts w:asciiTheme="minorHAnsi" w:hAnsiTheme="minorHAnsi" w:cstheme="minorHAnsi"/>
        </w:rPr>
        <w:t xml:space="preserve"> Te </w:t>
      </w:r>
      <w:proofErr w:type="spellStart"/>
      <w:r w:rsidRPr="00494EB6">
        <w:rPr>
          <w:rFonts w:asciiTheme="minorHAnsi" w:hAnsiTheme="minorHAnsi" w:cstheme="minorHAnsi"/>
        </w:rPr>
        <w:t>Wherowhero</w:t>
      </w:r>
      <w:proofErr w:type="spellEnd"/>
    </w:p>
    <w:p w14:paraId="219336CF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1860s</w:t>
      </w:r>
      <w:r w:rsidRPr="00BF0B12">
        <w:rPr>
          <w:rFonts w:asciiTheme="minorHAnsi" w:hAnsiTheme="minorHAnsi" w:cstheme="minorHAnsi"/>
          <w:b/>
          <w:bCs/>
        </w:rPr>
        <w:t xml:space="preserve"> </w:t>
      </w:r>
      <w:r w:rsidRPr="00494EB6">
        <w:rPr>
          <w:rFonts w:asciiTheme="minorHAnsi" w:hAnsiTheme="minorHAnsi" w:cstheme="minorHAnsi"/>
        </w:rPr>
        <w:t xml:space="preserve">Māori imprisoned </w:t>
      </w:r>
      <w:proofErr w:type="spellStart"/>
      <w:r w:rsidRPr="00494EB6">
        <w:rPr>
          <w:rFonts w:asciiTheme="minorHAnsi" w:hAnsiTheme="minorHAnsi" w:cstheme="minorHAnsi"/>
        </w:rPr>
        <w:t>en</w:t>
      </w:r>
      <w:proofErr w:type="spellEnd"/>
      <w:r w:rsidRPr="00494EB6">
        <w:rPr>
          <w:rFonts w:asciiTheme="minorHAnsi" w:hAnsiTheme="minorHAnsi" w:cstheme="minorHAnsi"/>
        </w:rPr>
        <w:t xml:space="preserve"> masse </w:t>
      </w:r>
    </w:p>
    <w:p w14:paraId="219336D0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1870s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94EB6">
        <w:rPr>
          <w:rFonts w:asciiTheme="minorHAnsi" w:hAnsiTheme="minorHAnsi" w:cstheme="minorHAnsi"/>
        </w:rPr>
        <w:t>Ngāi</w:t>
      </w:r>
      <w:proofErr w:type="spellEnd"/>
      <w:r w:rsidRPr="00494EB6">
        <w:rPr>
          <w:rFonts w:asciiTheme="minorHAnsi" w:hAnsiTheme="minorHAnsi" w:cstheme="minorHAnsi"/>
        </w:rPr>
        <w:t xml:space="preserve"> </w:t>
      </w:r>
      <w:proofErr w:type="spellStart"/>
      <w:r w:rsidRPr="00494EB6">
        <w:rPr>
          <w:rFonts w:asciiTheme="minorHAnsi" w:hAnsiTheme="minorHAnsi" w:cstheme="minorHAnsi"/>
        </w:rPr>
        <w:t>Tahu</w:t>
      </w:r>
      <w:proofErr w:type="spellEnd"/>
      <w:r w:rsidRPr="00494EB6">
        <w:rPr>
          <w:rFonts w:asciiTheme="minorHAnsi" w:hAnsiTheme="minorHAnsi" w:cstheme="minorHAnsi"/>
        </w:rPr>
        <w:t xml:space="preserve"> peaceful resistance led by Te </w:t>
      </w:r>
      <w:proofErr w:type="spellStart"/>
      <w:r w:rsidRPr="00494EB6">
        <w:rPr>
          <w:rFonts w:asciiTheme="minorHAnsi" w:hAnsiTheme="minorHAnsi" w:cstheme="minorHAnsi"/>
        </w:rPr>
        <w:t>Maiharoa</w:t>
      </w:r>
      <w:proofErr w:type="spellEnd"/>
      <w:r w:rsidRPr="00494EB6">
        <w:rPr>
          <w:rFonts w:asciiTheme="minorHAnsi" w:hAnsiTheme="minorHAnsi" w:cstheme="minorHAnsi"/>
        </w:rPr>
        <w:t xml:space="preserve"> </w:t>
      </w:r>
    </w:p>
    <w:p w14:paraId="219336D1" w14:textId="77777777" w:rsidR="00472A4B" w:rsidRPr="00494EB6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615CB5">
        <w:rPr>
          <w:rFonts w:asciiTheme="minorHAnsi" w:hAnsiTheme="minorHAnsi" w:cstheme="minorHAnsi"/>
          <w:b/>
        </w:rPr>
        <w:t>1881</w:t>
      </w:r>
      <w:r>
        <w:rPr>
          <w:rFonts w:asciiTheme="minorHAnsi" w:hAnsiTheme="minorHAnsi" w:cstheme="minorHAnsi"/>
          <w:b/>
          <w:bCs/>
        </w:rPr>
        <w:t xml:space="preserve"> </w:t>
      </w:r>
      <w:r w:rsidRPr="00494EB6">
        <w:rPr>
          <w:rFonts w:asciiTheme="minorHAnsi" w:hAnsiTheme="minorHAnsi" w:cstheme="minorHAnsi"/>
        </w:rPr>
        <w:t xml:space="preserve">Te </w:t>
      </w:r>
      <w:proofErr w:type="spellStart"/>
      <w:r w:rsidRPr="00494EB6">
        <w:rPr>
          <w:rFonts w:asciiTheme="minorHAnsi" w:hAnsiTheme="minorHAnsi" w:cstheme="minorHAnsi"/>
        </w:rPr>
        <w:t>Pāhuatanga</w:t>
      </w:r>
      <w:proofErr w:type="spellEnd"/>
      <w:r w:rsidRPr="00494EB6">
        <w:rPr>
          <w:rFonts w:asciiTheme="minorHAnsi" w:hAnsiTheme="minorHAnsi" w:cstheme="minorHAnsi"/>
        </w:rPr>
        <w:t xml:space="preserve"> met with peaceful resistance at </w:t>
      </w:r>
      <w:proofErr w:type="spellStart"/>
      <w:r w:rsidRPr="00494EB6">
        <w:rPr>
          <w:rFonts w:asciiTheme="minorHAnsi" w:hAnsiTheme="minorHAnsi" w:cstheme="minorHAnsi"/>
        </w:rPr>
        <w:t>Parihaka</w:t>
      </w:r>
      <w:proofErr w:type="spellEnd"/>
      <w:r w:rsidRPr="00494EB6">
        <w:rPr>
          <w:rFonts w:asciiTheme="minorHAnsi" w:hAnsiTheme="minorHAnsi" w:cstheme="minorHAnsi"/>
        </w:rPr>
        <w:t xml:space="preserve"> </w:t>
      </w:r>
    </w:p>
    <w:p w14:paraId="219336D2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1898</w:t>
      </w:r>
      <w:r w:rsidRPr="00BF0B12">
        <w:rPr>
          <w:rFonts w:asciiTheme="minorHAnsi" w:hAnsiTheme="minorHAnsi" w:cstheme="minorHAnsi"/>
          <w:b/>
          <w:bCs/>
        </w:rPr>
        <w:t xml:space="preserve"> </w:t>
      </w:r>
      <w:r w:rsidRPr="00B952E1">
        <w:rPr>
          <w:rFonts w:asciiTheme="minorHAnsi" w:hAnsiTheme="minorHAnsi" w:cstheme="minorHAnsi"/>
        </w:rPr>
        <w:t>Dog Tax Rebellion</w:t>
      </w:r>
    </w:p>
    <w:p w14:paraId="219336D3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1899</w:t>
      </w:r>
      <w:r>
        <w:rPr>
          <w:rFonts w:asciiTheme="minorHAnsi" w:hAnsiTheme="minorHAnsi" w:cstheme="minorHAnsi"/>
          <w:b/>
          <w:bCs/>
        </w:rPr>
        <w:t xml:space="preserve"> </w:t>
      </w:r>
      <w:r w:rsidRPr="00B952E1">
        <w:rPr>
          <w:rFonts w:asciiTheme="minorHAnsi" w:hAnsiTheme="minorHAnsi" w:cstheme="minorHAnsi"/>
        </w:rPr>
        <w:t>1</w:t>
      </w:r>
      <w:r w:rsidRPr="00B952E1">
        <w:rPr>
          <w:rFonts w:asciiTheme="minorHAnsi" w:hAnsiTheme="minorHAnsi" w:cstheme="minorHAnsi"/>
          <w:vertAlign w:val="superscript"/>
        </w:rPr>
        <w:t>st</w:t>
      </w:r>
      <w:r w:rsidRPr="00B952E1">
        <w:rPr>
          <w:rFonts w:asciiTheme="minorHAnsi" w:hAnsiTheme="minorHAnsi" w:cstheme="minorHAnsi"/>
        </w:rPr>
        <w:t xml:space="preserve"> Minister of Native Affairs </w:t>
      </w:r>
    </w:p>
    <w:p w14:paraId="219336D4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1900s</w:t>
      </w:r>
      <w:r>
        <w:rPr>
          <w:rFonts w:asciiTheme="minorHAnsi" w:hAnsiTheme="minorHAnsi" w:cstheme="minorHAnsi"/>
          <w:b/>
          <w:bCs/>
        </w:rPr>
        <w:t xml:space="preserve"> </w:t>
      </w:r>
      <w:r w:rsidRPr="00B952E1">
        <w:rPr>
          <w:rFonts w:asciiTheme="minorHAnsi" w:hAnsiTheme="minorHAnsi" w:cstheme="minorHAnsi"/>
        </w:rPr>
        <w:t>Te Kotahitanga argue for separate Māori legislative assembly</w:t>
      </w:r>
    </w:p>
    <w:p w14:paraId="219336D5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1910s</w:t>
      </w:r>
      <w:r>
        <w:rPr>
          <w:rFonts w:asciiTheme="minorHAnsi" w:hAnsiTheme="minorHAnsi" w:cstheme="minorHAnsi"/>
          <w:b/>
          <w:bCs/>
        </w:rPr>
        <w:t xml:space="preserve"> </w:t>
      </w:r>
      <w:r w:rsidRPr="00B952E1">
        <w:rPr>
          <w:rFonts w:asciiTheme="minorHAnsi" w:hAnsiTheme="minorHAnsi" w:cstheme="minorHAnsi"/>
        </w:rPr>
        <w:t xml:space="preserve">Waikato resistance to the Conscription Bill led by Te </w:t>
      </w:r>
      <w:proofErr w:type="spellStart"/>
      <w:r w:rsidRPr="00B952E1">
        <w:rPr>
          <w:rFonts w:asciiTheme="minorHAnsi" w:hAnsiTheme="minorHAnsi" w:cstheme="minorHAnsi"/>
        </w:rPr>
        <w:t>Puea</w:t>
      </w:r>
      <w:proofErr w:type="spellEnd"/>
      <w:r w:rsidRPr="00B952E1">
        <w:rPr>
          <w:rFonts w:asciiTheme="minorHAnsi" w:hAnsiTheme="minorHAnsi" w:cstheme="minorHAnsi"/>
        </w:rPr>
        <w:t xml:space="preserve"> </w:t>
      </w:r>
      <w:proofErr w:type="spellStart"/>
      <w:r w:rsidRPr="00B952E1">
        <w:rPr>
          <w:rFonts w:asciiTheme="minorHAnsi" w:hAnsiTheme="minorHAnsi" w:cstheme="minorHAnsi"/>
        </w:rPr>
        <w:t>Heerangi</w:t>
      </w:r>
      <w:proofErr w:type="spellEnd"/>
      <w:r w:rsidRPr="00B952E1">
        <w:rPr>
          <w:rFonts w:asciiTheme="minorHAnsi" w:hAnsiTheme="minorHAnsi" w:cstheme="minorHAnsi"/>
        </w:rPr>
        <w:t xml:space="preserve"> </w:t>
      </w:r>
    </w:p>
    <w:p w14:paraId="219336D6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lastRenderedPageBreak/>
        <w:t>Ca. 1920</w:t>
      </w:r>
      <w:r>
        <w:rPr>
          <w:rFonts w:asciiTheme="minorHAnsi" w:hAnsiTheme="minorHAnsi" w:cstheme="minorHAnsi"/>
          <w:b/>
          <w:bCs/>
        </w:rPr>
        <w:t xml:space="preserve"> </w:t>
      </w:r>
      <w:r w:rsidRPr="00B952E1">
        <w:rPr>
          <w:rFonts w:asciiTheme="minorHAnsi" w:hAnsiTheme="minorHAnsi" w:cstheme="minorHAnsi"/>
        </w:rPr>
        <w:t xml:space="preserve">Māori who fought in WW1 return to find their whenua and sites for pure stolen </w:t>
      </w:r>
    </w:p>
    <w:p w14:paraId="219336D7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1930s</w:t>
      </w:r>
      <w:r>
        <w:rPr>
          <w:rFonts w:asciiTheme="minorHAnsi" w:hAnsiTheme="minorHAnsi" w:cstheme="minorHAnsi"/>
          <w:b/>
          <w:bCs/>
        </w:rPr>
        <w:t xml:space="preserve"> </w:t>
      </w:r>
      <w:r w:rsidRPr="00B952E1">
        <w:rPr>
          <w:rFonts w:asciiTheme="minorHAnsi" w:hAnsiTheme="minorHAnsi" w:cstheme="minorHAnsi"/>
        </w:rPr>
        <w:t xml:space="preserve">Upturn in charges against Māori </w:t>
      </w:r>
    </w:p>
    <w:p w14:paraId="219336D8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1940s</w:t>
      </w:r>
      <w:r>
        <w:rPr>
          <w:rFonts w:asciiTheme="minorHAnsi" w:hAnsiTheme="minorHAnsi" w:cstheme="minorHAnsi"/>
          <w:b/>
          <w:bCs/>
        </w:rPr>
        <w:t xml:space="preserve"> </w:t>
      </w:r>
      <w:r w:rsidRPr="00B952E1">
        <w:rPr>
          <w:rFonts w:asciiTheme="minorHAnsi" w:hAnsiTheme="minorHAnsi" w:cstheme="minorHAnsi"/>
        </w:rPr>
        <w:t xml:space="preserve">WW11 Māori pay “the price of citizenship”- again </w:t>
      </w:r>
    </w:p>
    <w:p w14:paraId="219336D9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1950s</w:t>
      </w:r>
      <w:r>
        <w:rPr>
          <w:rFonts w:asciiTheme="minorHAnsi" w:hAnsiTheme="minorHAnsi" w:cstheme="minorHAnsi"/>
        </w:rPr>
        <w:t xml:space="preserve"> Rate of M</w:t>
      </w:r>
      <w:r w:rsidRPr="00B952E1">
        <w:rPr>
          <w:rFonts w:asciiTheme="minorHAnsi" w:hAnsiTheme="minorHAnsi" w:cstheme="minorHAnsi"/>
        </w:rPr>
        <w:t xml:space="preserve"> Rate of Māori imprisonment starts to rise in alignment with urban migration, funnelling of Māori kids into State Care begins</w:t>
      </w:r>
    </w:p>
    <w:p w14:paraId="219336DA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Ca. 1970</w:t>
      </w:r>
      <w:r>
        <w:rPr>
          <w:rFonts w:asciiTheme="minorHAnsi" w:hAnsiTheme="minorHAnsi" w:cstheme="minorHAnsi"/>
        </w:rPr>
        <w:t xml:space="preserve"> </w:t>
      </w:r>
      <w:r w:rsidRPr="00CE5075">
        <w:rPr>
          <w:rFonts w:asciiTheme="minorHAnsi" w:hAnsiTheme="minorHAnsi" w:cstheme="minorHAnsi"/>
        </w:rPr>
        <w:t xml:space="preserve">Protest groups like </w:t>
      </w:r>
      <w:proofErr w:type="spellStart"/>
      <w:r w:rsidRPr="00CE5075">
        <w:rPr>
          <w:rFonts w:asciiTheme="minorHAnsi" w:hAnsiTheme="minorHAnsi" w:cstheme="minorHAnsi"/>
        </w:rPr>
        <w:t>Ngā</w:t>
      </w:r>
      <w:proofErr w:type="spellEnd"/>
      <w:r w:rsidRPr="00CE5075">
        <w:rPr>
          <w:rFonts w:asciiTheme="minorHAnsi" w:hAnsiTheme="minorHAnsi" w:cstheme="minorHAnsi"/>
        </w:rPr>
        <w:t xml:space="preserve"> </w:t>
      </w:r>
      <w:proofErr w:type="spellStart"/>
      <w:r w:rsidRPr="00CE5075">
        <w:rPr>
          <w:rFonts w:asciiTheme="minorHAnsi" w:hAnsiTheme="minorHAnsi" w:cstheme="minorHAnsi"/>
        </w:rPr>
        <w:t>Tamatoa</w:t>
      </w:r>
      <w:proofErr w:type="spellEnd"/>
      <w:r w:rsidRPr="00CE5075">
        <w:rPr>
          <w:rFonts w:asciiTheme="minorHAnsi" w:hAnsiTheme="minorHAnsi" w:cstheme="minorHAnsi"/>
        </w:rPr>
        <w:t xml:space="preserve"> form </w:t>
      </w:r>
    </w:p>
    <w:p w14:paraId="219336DB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 xml:space="preserve">1975 </w:t>
      </w:r>
      <w:r w:rsidRPr="00CE5075">
        <w:rPr>
          <w:rFonts w:asciiTheme="minorHAnsi" w:hAnsiTheme="minorHAnsi" w:cstheme="minorHAnsi"/>
        </w:rPr>
        <w:t xml:space="preserve">Land March </w:t>
      </w:r>
    </w:p>
    <w:p w14:paraId="219336DC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1978</w:t>
      </w:r>
      <w:r w:rsidRPr="00CE5075">
        <w:rPr>
          <w:rFonts w:asciiTheme="minorHAnsi" w:hAnsiTheme="minorHAnsi" w:cstheme="minorHAnsi"/>
          <w:b/>
          <w:bCs/>
        </w:rPr>
        <w:t xml:space="preserve"> </w:t>
      </w:r>
      <w:r w:rsidRPr="00CE5075">
        <w:rPr>
          <w:rFonts w:asciiTheme="minorHAnsi" w:hAnsiTheme="minorHAnsi" w:cstheme="minorHAnsi"/>
        </w:rPr>
        <w:t xml:space="preserve">“The day New Zealand cried” </w:t>
      </w:r>
    </w:p>
    <w:p w14:paraId="219336DD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>1988</w:t>
      </w:r>
      <w:r>
        <w:rPr>
          <w:rFonts w:asciiTheme="minorHAnsi" w:hAnsiTheme="minorHAnsi" w:cstheme="minorHAnsi"/>
        </w:rPr>
        <w:t xml:space="preserve"> </w:t>
      </w:r>
      <w:r w:rsidRPr="00CE5075">
        <w:rPr>
          <w:rFonts w:asciiTheme="minorHAnsi" w:hAnsiTheme="minorHAnsi" w:cstheme="minorHAnsi"/>
        </w:rPr>
        <w:t xml:space="preserve">He </w:t>
      </w:r>
      <w:proofErr w:type="spellStart"/>
      <w:r w:rsidRPr="00CE5075">
        <w:rPr>
          <w:rFonts w:asciiTheme="minorHAnsi" w:hAnsiTheme="minorHAnsi" w:cstheme="minorHAnsi"/>
        </w:rPr>
        <w:t>Whaipaanga</w:t>
      </w:r>
      <w:proofErr w:type="spellEnd"/>
      <w:r w:rsidRPr="00CE5075">
        <w:rPr>
          <w:rFonts w:asciiTheme="minorHAnsi" w:hAnsiTheme="minorHAnsi" w:cstheme="minorHAnsi"/>
        </w:rPr>
        <w:t xml:space="preserve"> </w:t>
      </w:r>
      <w:proofErr w:type="spellStart"/>
      <w:r w:rsidRPr="00CE5075">
        <w:rPr>
          <w:rFonts w:asciiTheme="minorHAnsi" w:hAnsiTheme="minorHAnsi" w:cstheme="minorHAnsi"/>
        </w:rPr>
        <w:t>Hou</w:t>
      </w:r>
      <w:proofErr w:type="spellEnd"/>
      <w:r w:rsidRPr="00CE5075">
        <w:rPr>
          <w:rFonts w:asciiTheme="minorHAnsi" w:hAnsiTheme="minorHAnsi" w:cstheme="minorHAnsi"/>
        </w:rPr>
        <w:t xml:space="preserve"> report recommendations were largely ignored and author slammed </w:t>
      </w:r>
    </w:p>
    <w:p w14:paraId="219336DE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 xml:space="preserve">1990s </w:t>
      </w:r>
      <w:r>
        <w:rPr>
          <w:rFonts w:asciiTheme="minorHAnsi" w:hAnsiTheme="minorHAnsi" w:cstheme="minorHAnsi"/>
        </w:rPr>
        <w:t>R</w:t>
      </w:r>
      <w:r w:rsidRPr="00CE5075">
        <w:rPr>
          <w:rFonts w:asciiTheme="minorHAnsi" w:hAnsiTheme="minorHAnsi" w:cstheme="minorHAnsi"/>
        </w:rPr>
        <w:t xml:space="preserve">esurgence of protest on land and Treaty issues i.e. </w:t>
      </w:r>
      <w:proofErr w:type="spellStart"/>
      <w:r w:rsidRPr="00CE5075">
        <w:rPr>
          <w:rFonts w:asciiTheme="minorHAnsi" w:hAnsiTheme="minorHAnsi" w:cstheme="minorHAnsi"/>
        </w:rPr>
        <w:t>Pākaitore</w:t>
      </w:r>
      <w:proofErr w:type="spellEnd"/>
      <w:r w:rsidRPr="00CE5075">
        <w:rPr>
          <w:rFonts w:asciiTheme="minorHAnsi" w:hAnsiTheme="minorHAnsi" w:cstheme="minorHAnsi"/>
        </w:rPr>
        <w:t xml:space="preserve">, </w:t>
      </w:r>
      <w:proofErr w:type="spellStart"/>
      <w:r w:rsidRPr="00CE5075">
        <w:rPr>
          <w:rFonts w:asciiTheme="minorHAnsi" w:hAnsiTheme="minorHAnsi" w:cstheme="minorHAnsi"/>
        </w:rPr>
        <w:t>Takahue</w:t>
      </w:r>
      <w:proofErr w:type="spellEnd"/>
    </w:p>
    <w:p w14:paraId="219336DF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 xml:space="preserve">2005 </w:t>
      </w:r>
      <w:r w:rsidRPr="00CE5075">
        <w:rPr>
          <w:rFonts w:asciiTheme="minorHAnsi" w:hAnsiTheme="minorHAnsi" w:cstheme="minorHAnsi"/>
        </w:rPr>
        <w:t xml:space="preserve">Wai 1024: The Offender Assessment Policies Report </w:t>
      </w:r>
    </w:p>
    <w:p w14:paraId="219336E0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 xml:space="preserve">2016 </w:t>
      </w:r>
      <w:r w:rsidRPr="00CE5075">
        <w:rPr>
          <w:rFonts w:asciiTheme="minorHAnsi" w:hAnsiTheme="minorHAnsi" w:cstheme="minorHAnsi"/>
        </w:rPr>
        <w:t xml:space="preserve">WAI 2540: </w:t>
      </w:r>
      <w:proofErr w:type="spellStart"/>
      <w:r w:rsidRPr="00CE5075">
        <w:rPr>
          <w:rFonts w:asciiTheme="minorHAnsi" w:hAnsiTheme="minorHAnsi" w:cstheme="minorHAnsi"/>
        </w:rPr>
        <w:t>Tū</w:t>
      </w:r>
      <w:proofErr w:type="spellEnd"/>
      <w:r w:rsidRPr="00CE5075">
        <w:rPr>
          <w:rFonts w:asciiTheme="minorHAnsi" w:hAnsiTheme="minorHAnsi" w:cstheme="minorHAnsi"/>
        </w:rPr>
        <w:t xml:space="preserve"> Mai </w:t>
      </w:r>
      <w:proofErr w:type="spellStart"/>
      <w:proofErr w:type="gramStart"/>
      <w:r w:rsidRPr="00CE5075">
        <w:rPr>
          <w:rFonts w:asciiTheme="minorHAnsi" w:hAnsiTheme="minorHAnsi" w:cstheme="minorHAnsi"/>
        </w:rPr>
        <w:t>te</w:t>
      </w:r>
      <w:proofErr w:type="spellEnd"/>
      <w:proofErr w:type="gramEnd"/>
      <w:r w:rsidRPr="00CE5075">
        <w:rPr>
          <w:rFonts w:asciiTheme="minorHAnsi" w:hAnsiTheme="minorHAnsi" w:cstheme="minorHAnsi"/>
        </w:rPr>
        <w:t xml:space="preserve"> </w:t>
      </w:r>
      <w:proofErr w:type="spellStart"/>
      <w:r w:rsidRPr="00CE5075">
        <w:rPr>
          <w:rFonts w:asciiTheme="minorHAnsi" w:hAnsiTheme="minorHAnsi" w:cstheme="minorHAnsi"/>
        </w:rPr>
        <w:t>Rangi</w:t>
      </w:r>
      <w:proofErr w:type="spellEnd"/>
      <w:r w:rsidRPr="00CE5075">
        <w:rPr>
          <w:rFonts w:asciiTheme="minorHAnsi" w:hAnsiTheme="minorHAnsi" w:cstheme="minorHAnsi"/>
        </w:rPr>
        <w:t xml:space="preserve"> Report </w:t>
      </w:r>
    </w:p>
    <w:p w14:paraId="219336E1" w14:textId="77777777" w:rsidR="00472A4B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15CB5">
        <w:rPr>
          <w:rFonts w:asciiTheme="minorHAnsi" w:hAnsiTheme="minorHAnsi" w:cstheme="minorHAnsi"/>
          <w:b/>
        </w:rPr>
        <w:t xml:space="preserve">2018 </w:t>
      </w:r>
      <w:r w:rsidRPr="00CE5075">
        <w:rPr>
          <w:rFonts w:asciiTheme="minorHAnsi" w:hAnsiTheme="minorHAnsi" w:cstheme="minorHAnsi"/>
        </w:rPr>
        <w:t xml:space="preserve">Criminal Justice Summit lacks Māori voice </w:t>
      </w:r>
    </w:p>
    <w:p w14:paraId="219336E2" w14:textId="6A28C03C" w:rsidR="00472A4B" w:rsidRPr="00CE5075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gramStart"/>
      <w:r w:rsidRPr="00615CB5">
        <w:rPr>
          <w:rFonts w:asciiTheme="minorHAnsi" w:hAnsiTheme="minorHAnsi" w:cstheme="minorHAnsi"/>
          <w:b/>
        </w:rPr>
        <w:t xml:space="preserve">2019 </w:t>
      </w:r>
      <w:r>
        <w:rPr>
          <w:rFonts w:asciiTheme="minorHAnsi" w:hAnsiTheme="minorHAnsi" w:cstheme="minorHAnsi"/>
        </w:rPr>
        <w:t>Hui Māori</w:t>
      </w:r>
      <w:r>
        <w:rPr>
          <w:rFonts w:asciiTheme="minorHAnsi" w:hAnsiTheme="minorHAnsi" w:cstheme="minorHAnsi"/>
          <w:b/>
          <w:bCs/>
        </w:rPr>
        <w:t>.</w:t>
      </w:r>
      <w:proofErr w:type="gramEnd"/>
      <w:r w:rsidRPr="00CE5075">
        <w:rPr>
          <w:rFonts w:asciiTheme="minorHAnsi" w:hAnsiTheme="minorHAnsi" w:cstheme="minorHAnsi"/>
          <w:b/>
          <w:bCs/>
        </w:rPr>
        <w:t xml:space="preserve"> </w:t>
      </w:r>
      <w:r w:rsidRPr="00CE5075">
        <w:rPr>
          <w:rFonts w:asciiTheme="minorHAnsi" w:hAnsiTheme="minorHAnsi" w:cstheme="minorHAnsi"/>
        </w:rPr>
        <w:t>We lead</w:t>
      </w:r>
      <w:r w:rsidR="00BF0B12">
        <w:rPr>
          <w:rFonts w:asciiTheme="minorHAnsi" w:hAnsiTheme="minorHAnsi" w:cstheme="minorHAnsi"/>
        </w:rPr>
        <w:t>,</w:t>
      </w:r>
      <w:r w:rsidRPr="00CE5075">
        <w:rPr>
          <w:rFonts w:asciiTheme="minorHAnsi" w:hAnsiTheme="minorHAnsi" w:cstheme="minorHAnsi"/>
        </w:rPr>
        <w:t xml:space="preserve"> you follow. </w:t>
      </w:r>
    </w:p>
    <w:p w14:paraId="219336E3" w14:textId="77777777" w:rsidR="00472A4B" w:rsidRPr="00B952E1" w:rsidRDefault="00472A4B" w:rsidP="00472A4B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219336E4" w14:textId="77777777" w:rsidR="00DA7D11" w:rsidRPr="00DA7D11" w:rsidRDefault="00DA7D11" w:rsidP="00DA7D11">
      <w:pPr>
        <w:pStyle w:val="NoSpacing"/>
        <w:rPr>
          <w:sz w:val="24"/>
          <w:szCs w:val="24"/>
        </w:rPr>
      </w:pPr>
    </w:p>
    <w:sectPr w:rsidR="00DA7D11" w:rsidRPr="00DA7D1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F4A2F5" w15:done="0"/>
  <w15:commentEx w15:paraId="3CAD1C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ED326" w16cex:dateUtc="2024-03-27T04:17:00Z"/>
  <w16cex:commentExtensible w16cex:durableId="29AED26C" w16cex:dateUtc="2024-03-27T0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F4A2F5" w16cid:durableId="29AED326"/>
  <w16cid:commentId w16cid:paraId="3CAD1CA1" w16cid:durableId="29AED2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D8B26" w14:textId="77777777" w:rsidR="00772EAE" w:rsidRDefault="00772EAE" w:rsidP="00674338">
      <w:pPr>
        <w:spacing w:after="0" w:line="240" w:lineRule="auto"/>
      </w:pPr>
      <w:r>
        <w:separator/>
      </w:r>
    </w:p>
  </w:endnote>
  <w:endnote w:type="continuationSeparator" w:id="0">
    <w:p w14:paraId="6E978AF4" w14:textId="77777777" w:rsidR="00772EAE" w:rsidRDefault="00772EAE" w:rsidP="006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340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336E9" w14:textId="77777777" w:rsidR="00674338" w:rsidRDefault="00674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C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9336EA" w14:textId="77777777" w:rsidR="00674338" w:rsidRDefault="00674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CAFFC" w14:textId="77777777" w:rsidR="00772EAE" w:rsidRDefault="00772EAE" w:rsidP="00674338">
      <w:pPr>
        <w:spacing w:after="0" w:line="240" w:lineRule="auto"/>
      </w:pPr>
      <w:r>
        <w:separator/>
      </w:r>
    </w:p>
  </w:footnote>
  <w:footnote w:type="continuationSeparator" w:id="0">
    <w:p w14:paraId="7C0C061F" w14:textId="77777777" w:rsidR="00772EAE" w:rsidRDefault="00772EAE" w:rsidP="0067433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a Moss">
    <w15:presenceInfo w15:providerId="AD" w15:userId="S::erica@inaiatonunei.nz::b89aa537-8f93-4a14-b383-78f5dd5b8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11"/>
    <w:rsid w:val="00050EAC"/>
    <w:rsid w:val="00087359"/>
    <w:rsid w:val="000934E3"/>
    <w:rsid w:val="000A46F7"/>
    <w:rsid w:val="001204DD"/>
    <w:rsid w:val="0015498F"/>
    <w:rsid w:val="00172DF9"/>
    <w:rsid w:val="004508E6"/>
    <w:rsid w:val="00472A4B"/>
    <w:rsid w:val="005B679B"/>
    <w:rsid w:val="00615CB5"/>
    <w:rsid w:val="00674338"/>
    <w:rsid w:val="00696203"/>
    <w:rsid w:val="007636EE"/>
    <w:rsid w:val="00772EAE"/>
    <w:rsid w:val="008C0ED3"/>
    <w:rsid w:val="008E35A7"/>
    <w:rsid w:val="00927D3E"/>
    <w:rsid w:val="0095421F"/>
    <w:rsid w:val="00A0421C"/>
    <w:rsid w:val="00A27FAA"/>
    <w:rsid w:val="00A83D41"/>
    <w:rsid w:val="00AA4036"/>
    <w:rsid w:val="00AF71CD"/>
    <w:rsid w:val="00B1742E"/>
    <w:rsid w:val="00B575DD"/>
    <w:rsid w:val="00BB6C38"/>
    <w:rsid w:val="00BF0B12"/>
    <w:rsid w:val="00D25DEB"/>
    <w:rsid w:val="00D271B6"/>
    <w:rsid w:val="00DA7D11"/>
    <w:rsid w:val="00E146AB"/>
    <w:rsid w:val="00F1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3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D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A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4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338"/>
  </w:style>
  <w:style w:type="paragraph" w:styleId="Footer">
    <w:name w:val="footer"/>
    <w:basedOn w:val="Normal"/>
    <w:link w:val="FooterChar"/>
    <w:uiPriority w:val="99"/>
    <w:unhideWhenUsed/>
    <w:rsid w:val="00674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338"/>
  </w:style>
  <w:style w:type="paragraph" w:styleId="Revision">
    <w:name w:val="Revision"/>
    <w:hidden/>
    <w:uiPriority w:val="99"/>
    <w:semiHidden/>
    <w:rsid w:val="00E146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5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D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D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A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4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338"/>
  </w:style>
  <w:style w:type="paragraph" w:styleId="Footer">
    <w:name w:val="footer"/>
    <w:basedOn w:val="Normal"/>
    <w:link w:val="FooterChar"/>
    <w:uiPriority w:val="99"/>
    <w:unhideWhenUsed/>
    <w:rsid w:val="00674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338"/>
  </w:style>
  <w:style w:type="paragraph" w:styleId="Revision">
    <w:name w:val="Revision"/>
    <w:hidden/>
    <w:uiPriority w:val="99"/>
    <w:semiHidden/>
    <w:rsid w:val="00E146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5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D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2024-03-27T04:45:00Z</dcterms:created>
  <dcterms:modified xsi:type="dcterms:W3CDTF">2024-04-18T06:16:00Z</dcterms:modified>
</cp:coreProperties>
</file>