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F289E" w14:textId="77777777" w:rsidR="00DF370C" w:rsidRDefault="00DF370C">
      <w:pPr>
        <w:rPr>
          <w:rFonts w:eastAsiaTheme="minorEastAsia"/>
          <w:sz w:val="24"/>
          <w:szCs w:val="24"/>
        </w:rPr>
      </w:pPr>
      <w:r>
        <w:rPr>
          <w:rFonts w:eastAsiaTheme="minorEastAsia"/>
          <w:sz w:val="24"/>
          <w:szCs w:val="24"/>
        </w:rPr>
        <w:t>This is an accessible version of the report titled:</w:t>
      </w:r>
    </w:p>
    <w:p w14:paraId="2B441881" w14:textId="77777777" w:rsidR="00DF370C" w:rsidRDefault="00DF370C">
      <w:pPr>
        <w:rPr>
          <w:rFonts w:eastAsiaTheme="minorEastAsia"/>
          <w:b/>
          <w:sz w:val="24"/>
          <w:szCs w:val="24"/>
        </w:rPr>
      </w:pPr>
      <w:r>
        <w:rPr>
          <w:rFonts w:eastAsiaTheme="minorEastAsia"/>
          <w:b/>
          <w:sz w:val="24"/>
          <w:szCs w:val="24"/>
        </w:rPr>
        <w:t xml:space="preserve">Mana </w:t>
      </w:r>
      <w:proofErr w:type="spellStart"/>
      <w:r>
        <w:rPr>
          <w:rFonts w:eastAsiaTheme="minorEastAsia"/>
          <w:b/>
          <w:sz w:val="24"/>
          <w:szCs w:val="24"/>
        </w:rPr>
        <w:t>Ōrite</w:t>
      </w:r>
      <w:proofErr w:type="spellEnd"/>
      <w:r>
        <w:rPr>
          <w:rFonts w:eastAsiaTheme="minorEastAsia"/>
          <w:b/>
          <w:sz w:val="24"/>
          <w:szCs w:val="24"/>
        </w:rPr>
        <w:t xml:space="preserve"> Relationship Agreement</w:t>
      </w:r>
    </w:p>
    <w:p w14:paraId="519B7935" w14:textId="77777777" w:rsidR="00DF370C" w:rsidRDefault="00DF370C">
      <w:pPr>
        <w:rPr>
          <w:rFonts w:eastAsiaTheme="minorEastAsia"/>
          <w:sz w:val="24"/>
          <w:szCs w:val="24"/>
        </w:rPr>
      </w:pPr>
      <w:r>
        <w:rPr>
          <w:rFonts w:eastAsiaTheme="minorEastAsia"/>
          <w:sz w:val="24"/>
          <w:szCs w:val="24"/>
        </w:rPr>
        <w:t>The PDF document is five pages in length.</w:t>
      </w:r>
    </w:p>
    <w:p w14:paraId="7E1B6265" w14:textId="2548AEFF" w:rsidR="00DF370C" w:rsidRDefault="00935602">
      <w:pPr>
        <w:rPr>
          <w:rFonts w:asciiTheme="majorHAnsi" w:eastAsiaTheme="minorEastAsia" w:hAnsiTheme="majorHAnsi" w:cstheme="majorBidi"/>
          <w:b/>
          <w:color w:val="4472C4" w:themeColor="accent1"/>
          <w:sz w:val="32"/>
          <w:szCs w:val="32"/>
        </w:rPr>
      </w:pPr>
      <w:r>
        <w:rPr>
          <w:rFonts w:eastAsiaTheme="minorEastAsia"/>
          <w:sz w:val="24"/>
          <w:szCs w:val="24"/>
        </w:rPr>
        <w:t xml:space="preserve">This accessible version is </w:t>
      </w:r>
      <w:r w:rsidR="001A38C6">
        <w:rPr>
          <w:rFonts w:eastAsiaTheme="minorEastAsia"/>
          <w:sz w:val="24"/>
          <w:szCs w:val="24"/>
        </w:rPr>
        <w:t>10</w:t>
      </w:r>
      <w:r w:rsidR="00DF370C">
        <w:rPr>
          <w:rFonts w:eastAsiaTheme="minorEastAsia"/>
          <w:sz w:val="24"/>
          <w:szCs w:val="24"/>
        </w:rPr>
        <w:t xml:space="preserve"> pages in length.</w:t>
      </w:r>
      <w:r w:rsidR="00DF370C">
        <w:rPr>
          <w:rFonts w:eastAsiaTheme="minorEastAsia"/>
          <w:b/>
          <w:color w:val="4472C4" w:themeColor="accent1"/>
        </w:rPr>
        <w:br w:type="page"/>
      </w:r>
    </w:p>
    <w:p w14:paraId="7B72A1BE" w14:textId="74CBC6FF" w:rsidR="00DF370C" w:rsidRDefault="00DF370C" w:rsidP="00786C12">
      <w:pPr>
        <w:pStyle w:val="Heading1"/>
        <w:spacing w:after="240"/>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lastRenderedPageBreak/>
        <w:t>Page 1 of the report</w:t>
      </w:r>
    </w:p>
    <w:p w14:paraId="588ABAD9" w14:textId="5098733E" w:rsidR="00DF370C" w:rsidRPr="00DF370C" w:rsidRDefault="00DF370C" w:rsidP="00DF370C">
      <w:pPr>
        <w:rPr>
          <w:sz w:val="24"/>
          <w:szCs w:val="24"/>
        </w:rPr>
      </w:pPr>
      <w:r w:rsidRPr="00DF370C">
        <w:rPr>
          <w:sz w:val="24"/>
          <w:szCs w:val="24"/>
        </w:rPr>
        <w:t>&lt;</w:t>
      </w:r>
      <w:proofErr w:type="gramStart"/>
      <w:r w:rsidR="00AB71F0">
        <w:rPr>
          <w:sz w:val="24"/>
          <w:szCs w:val="24"/>
        </w:rPr>
        <w:t>a</w:t>
      </w:r>
      <w:r w:rsidRPr="00DF370C">
        <w:rPr>
          <w:sz w:val="24"/>
          <w:szCs w:val="24"/>
        </w:rPr>
        <w:t>ccessibility</w:t>
      </w:r>
      <w:proofErr w:type="gramEnd"/>
      <w:r w:rsidRPr="00DF370C">
        <w:rPr>
          <w:sz w:val="24"/>
          <w:szCs w:val="24"/>
        </w:rPr>
        <w:t xml:space="preserve"> note begins&gt; </w:t>
      </w:r>
      <w:r>
        <w:rPr>
          <w:sz w:val="24"/>
          <w:szCs w:val="24"/>
        </w:rPr>
        <w:t xml:space="preserve">This page contains black text on a white background. There is a watermark </w:t>
      </w:r>
      <w:r w:rsidR="00935602">
        <w:rPr>
          <w:sz w:val="24"/>
          <w:szCs w:val="24"/>
        </w:rPr>
        <w:t>‘</w:t>
      </w:r>
      <w:r>
        <w:rPr>
          <w:sz w:val="24"/>
          <w:szCs w:val="24"/>
        </w:rPr>
        <w:t>CONFIDENTIAL</w:t>
      </w:r>
      <w:r w:rsidR="00935602">
        <w:rPr>
          <w:sz w:val="24"/>
          <w:szCs w:val="24"/>
        </w:rPr>
        <w:t>’</w:t>
      </w:r>
      <w:r>
        <w:rPr>
          <w:sz w:val="24"/>
          <w:szCs w:val="24"/>
        </w:rPr>
        <w:t xml:space="preserve"> on an angle (bottom left to top right) across the page. The heading and numbered subheadings are in blue text. &lt;</w:t>
      </w:r>
      <w:proofErr w:type="gramStart"/>
      <w:r w:rsidR="001A38C6">
        <w:rPr>
          <w:sz w:val="24"/>
          <w:szCs w:val="24"/>
        </w:rPr>
        <w:t>a</w:t>
      </w:r>
      <w:r>
        <w:rPr>
          <w:sz w:val="24"/>
          <w:szCs w:val="24"/>
        </w:rPr>
        <w:t>ccessibility</w:t>
      </w:r>
      <w:proofErr w:type="gramEnd"/>
      <w:r>
        <w:rPr>
          <w:sz w:val="24"/>
          <w:szCs w:val="24"/>
        </w:rPr>
        <w:t xml:space="preserve"> note ends&gt;</w:t>
      </w:r>
    </w:p>
    <w:p w14:paraId="68DF484F" w14:textId="4A47DBDA" w:rsidR="00AD67D7" w:rsidRPr="00DF370C" w:rsidRDefault="00AD67D7" w:rsidP="00786C12">
      <w:pPr>
        <w:pStyle w:val="Heading1"/>
        <w:spacing w:after="240"/>
        <w:rPr>
          <w:rFonts w:eastAsiaTheme="minorEastAsia"/>
          <w:b/>
          <w:color w:val="auto"/>
        </w:rPr>
      </w:pPr>
      <w:r w:rsidRPr="00DF370C">
        <w:rPr>
          <w:rFonts w:eastAsiaTheme="minorEastAsia"/>
          <w:b/>
          <w:color w:val="auto"/>
        </w:rPr>
        <w:t xml:space="preserve">Mana </w:t>
      </w:r>
      <w:proofErr w:type="spellStart"/>
      <w:r w:rsidRPr="00DF370C">
        <w:rPr>
          <w:rFonts w:eastAsiaTheme="minorEastAsia"/>
          <w:b/>
          <w:color w:val="auto"/>
        </w:rPr>
        <w:t>Ōrite</w:t>
      </w:r>
      <w:proofErr w:type="spellEnd"/>
      <w:r w:rsidRPr="00DF370C">
        <w:rPr>
          <w:rFonts w:eastAsiaTheme="minorEastAsia"/>
          <w:b/>
          <w:color w:val="auto"/>
        </w:rPr>
        <w:t xml:space="preserve"> Relationship Agreement </w:t>
      </w:r>
    </w:p>
    <w:p w14:paraId="3ECEC991" w14:textId="77777777" w:rsidR="009608FA" w:rsidRPr="00360BDE" w:rsidRDefault="009608FA" w:rsidP="00A202D0">
      <w:pPr>
        <w:spacing w:after="0"/>
        <w:ind w:left="357"/>
        <w:rPr>
          <w:b/>
        </w:rPr>
      </w:pPr>
    </w:p>
    <w:p w14:paraId="58E60040" w14:textId="69FBC078" w:rsidR="00AD67D7" w:rsidRPr="00DF370C" w:rsidRDefault="00ED0F6C" w:rsidP="00786C12">
      <w:pPr>
        <w:ind w:left="357"/>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D67D7" w:rsidRPr="00DF370C">
        <w:rPr>
          <w:b/>
          <w:sz w:val="24"/>
          <w:szCs w:val="24"/>
        </w:rPr>
        <w:t xml:space="preserve">Between: </w:t>
      </w:r>
      <w:r>
        <w:rPr>
          <w:bCs/>
          <w:sz w:val="24"/>
          <w:szCs w:val="24"/>
        </w:rPr>
        <w:t>&lt;bold text ends&gt;</w:t>
      </w:r>
      <w:r w:rsidR="00AD67D7" w:rsidRPr="00DF370C">
        <w:rPr>
          <w:sz w:val="24"/>
          <w:szCs w:val="24"/>
        </w:rPr>
        <w:tab/>
      </w:r>
      <w:proofErr w:type="spellStart"/>
      <w:r w:rsidR="00AD67D7" w:rsidRPr="00DF370C">
        <w:rPr>
          <w:sz w:val="24"/>
          <w:szCs w:val="24"/>
        </w:rPr>
        <w:t>Ināia</w:t>
      </w:r>
      <w:proofErr w:type="spellEnd"/>
      <w:r w:rsidR="00AD67D7" w:rsidRPr="00DF370C">
        <w:rPr>
          <w:sz w:val="24"/>
          <w:szCs w:val="24"/>
        </w:rPr>
        <w:t xml:space="preserve"> </w:t>
      </w:r>
      <w:proofErr w:type="spellStart"/>
      <w:r w:rsidR="00AD67D7" w:rsidRPr="00DF370C">
        <w:rPr>
          <w:sz w:val="24"/>
          <w:szCs w:val="24"/>
        </w:rPr>
        <w:t>Tonu</w:t>
      </w:r>
      <w:proofErr w:type="spellEnd"/>
      <w:r w:rsidR="00AD67D7" w:rsidRPr="00DF370C">
        <w:rPr>
          <w:sz w:val="24"/>
          <w:szCs w:val="24"/>
        </w:rPr>
        <w:t xml:space="preserve"> </w:t>
      </w:r>
      <w:proofErr w:type="spellStart"/>
      <w:r w:rsidR="00AD67D7" w:rsidRPr="00DF370C">
        <w:rPr>
          <w:sz w:val="24"/>
          <w:szCs w:val="24"/>
        </w:rPr>
        <w:t>Nei</w:t>
      </w:r>
      <w:proofErr w:type="spellEnd"/>
      <w:r w:rsidR="00AD67D7" w:rsidRPr="00DF370C">
        <w:rPr>
          <w:sz w:val="24"/>
          <w:szCs w:val="24"/>
        </w:rPr>
        <w:t xml:space="preserve"> (ITN)</w:t>
      </w:r>
    </w:p>
    <w:p w14:paraId="0AA47344" w14:textId="0389F841" w:rsidR="00AD67D7" w:rsidRPr="00DF370C" w:rsidRDefault="00ED0F6C" w:rsidP="00786C12">
      <w:pPr>
        <w:ind w:left="357"/>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D67D7" w:rsidRPr="00DF370C">
        <w:rPr>
          <w:b/>
          <w:sz w:val="24"/>
          <w:szCs w:val="24"/>
        </w:rPr>
        <w:t>And:</w:t>
      </w:r>
      <w:r>
        <w:rPr>
          <w:b/>
          <w:sz w:val="24"/>
          <w:szCs w:val="24"/>
        </w:rPr>
        <w:t xml:space="preserve"> </w:t>
      </w:r>
      <w:r>
        <w:rPr>
          <w:bCs/>
          <w:sz w:val="24"/>
          <w:szCs w:val="24"/>
        </w:rPr>
        <w:t>&lt;bold text ends&gt;</w:t>
      </w:r>
      <w:r>
        <w:rPr>
          <w:sz w:val="24"/>
          <w:szCs w:val="24"/>
        </w:rPr>
        <w:t xml:space="preserve">           </w:t>
      </w:r>
      <w:r w:rsidR="00AD67D7" w:rsidRPr="00DF370C">
        <w:rPr>
          <w:sz w:val="24"/>
          <w:szCs w:val="24"/>
        </w:rPr>
        <w:t>Justice Sector Leadership Board (JSLB)</w:t>
      </w:r>
    </w:p>
    <w:p w14:paraId="61E6AD46" w14:textId="5F058A36" w:rsidR="00AD67D7" w:rsidRPr="00DF370C" w:rsidRDefault="00ED0F6C" w:rsidP="00786C12">
      <w:pPr>
        <w:ind w:left="357"/>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D67D7" w:rsidRPr="00DF370C">
        <w:rPr>
          <w:b/>
          <w:sz w:val="24"/>
          <w:szCs w:val="24"/>
        </w:rPr>
        <w:t>Commencement Date:</w:t>
      </w:r>
      <w:r>
        <w:rPr>
          <w:b/>
          <w:sz w:val="24"/>
          <w:szCs w:val="24"/>
        </w:rPr>
        <w:t xml:space="preserve"> </w:t>
      </w:r>
      <w:r>
        <w:rPr>
          <w:bCs/>
          <w:sz w:val="24"/>
          <w:szCs w:val="24"/>
        </w:rPr>
        <w:t xml:space="preserve">&lt;bold text ends&gt;. </w:t>
      </w:r>
      <w:r w:rsidR="00D05E38" w:rsidRPr="00DF370C">
        <w:rPr>
          <w:sz w:val="24"/>
          <w:szCs w:val="24"/>
        </w:rPr>
        <w:t>13 November</w:t>
      </w:r>
      <w:r w:rsidR="001E4A98" w:rsidRPr="00DF370C">
        <w:rPr>
          <w:sz w:val="24"/>
          <w:szCs w:val="24"/>
        </w:rPr>
        <w:t xml:space="preserve"> </w:t>
      </w:r>
      <w:r w:rsidR="00AD67D7" w:rsidRPr="00DF370C">
        <w:rPr>
          <w:sz w:val="24"/>
          <w:szCs w:val="24"/>
        </w:rPr>
        <w:t>20</w:t>
      </w:r>
      <w:r w:rsidR="004E41CF" w:rsidRPr="00DF370C">
        <w:rPr>
          <w:sz w:val="24"/>
          <w:szCs w:val="24"/>
        </w:rPr>
        <w:t>20</w:t>
      </w:r>
    </w:p>
    <w:p w14:paraId="63595B73" w14:textId="77777777" w:rsidR="009608FA" w:rsidRPr="00DF370C" w:rsidRDefault="009608FA" w:rsidP="00A202D0">
      <w:pPr>
        <w:spacing w:after="0"/>
        <w:ind w:left="357"/>
      </w:pPr>
    </w:p>
    <w:p w14:paraId="04467CA0" w14:textId="29DB5D47" w:rsidR="00AD67D7" w:rsidRPr="001A38C6" w:rsidRDefault="00AD67D7" w:rsidP="009608FA">
      <w:pPr>
        <w:pStyle w:val="Subtitle"/>
        <w:numPr>
          <w:ilvl w:val="0"/>
          <w:numId w:val="1"/>
        </w:numPr>
        <w:spacing w:before="120"/>
        <w:ind w:left="425" w:hanging="357"/>
        <w:rPr>
          <w:color w:val="auto"/>
          <w:sz w:val="24"/>
          <w:szCs w:val="24"/>
        </w:rPr>
      </w:pPr>
      <w:r w:rsidRPr="001A38C6">
        <w:rPr>
          <w:color w:val="auto"/>
          <w:sz w:val="24"/>
          <w:szCs w:val="24"/>
        </w:rPr>
        <w:t>PURPOSE</w:t>
      </w:r>
    </w:p>
    <w:p w14:paraId="6C04A080" w14:textId="4EC2F7B9" w:rsidR="00AD67D7" w:rsidRPr="00DF370C" w:rsidRDefault="009608FA" w:rsidP="00AD67D7">
      <w:pPr>
        <w:rPr>
          <w:sz w:val="24"/>
          <w:szCs w:val="24"/>
        </w:rPr>
      </w:pPr>
      <w:r w:rsidRPr="00DF370C">
        <w:rPr>
          <w:sz w:val="24"/>
          <w:szCs w:val="24"/>
        </w:rPr>
        <w:t xml:space="preserve">This agreement embodies the intentions of ITN and JSLB to establish and maintain a mana </w:t>
      </w:r>
      <w:proofErr w:type="spellStart"/>
      <w:r w:rsidRPr="00DF370C">
        <w:rPr>
          <w:sz w:val="24"/>
          <w:szCs w:val="24"/>
        </w:rPr>
        <w:t>ōrite</w:t>
      </w:r>
      <w:proofErr w:type="spellEnd"/>
      <w:r w:rsidRPr="00DF370C">
        <w:rPr>
          <w:sz w:val="24"/>
          <w:szCs w:val="24"/>
        </w:rPr>
        <w:t xml:space="preserve"> relationship. </w:t>
      </w:r>
      <w:r w:rsidR="00AD67D7" w:rsidRPr="00DF370C">
        <w:rPr>
          <w:sz w:val="24"/>
          <w:szCs w:val="24"/>
        </w:rPr>
        <w:t xml:space="preserve">The purpose of this mana </w:t>
      </w:r>
      <w:proofErr w:type="spellStart"/>
      <w:r w:rsidR="00AD67D7" w:rsidRPr="00DF370C">
        <w:rPr>
          <w:sz w:val="24"/>
          <w:szCs w:val="24"/>
        </w:rPr>
        <w:t>ōrite</w:t>
      </w:r>
      <w:proofErr w:type="spellEnd"/>
      <w:r w:rsidR="00AD67D7" w:rsidRPr="00DF370C">
        <w:rPr>
          <w:sz w:val="24"/>
          <w:szCs w:val="24"/>
        </w:rPr>
        <w:t xml:space="preserve"> relationship is to create a future that benefits both Māori and all New Zealanders by transforming the justice system whereby </w:t>
      </w:r>
      <w:r w:rsidR="006E67EA" w:rsidRPr="00DF370C">
        <w:rPr>
          <w:sz w:val="24"/>
          <w:szCs w:val="24"/>
        </w:rPr>
        <w:t xml:space="preserve">Māori are no longer affected by the impacts of institutional racism, </w:t>
      </w:r>
      <w:proofErr w:type="spellStart"/>
      <w:r w:rsidR="006E67EA" w:rsidRPr="00DF370C">
        <w:rPr>
          <w:sz w:val="24"/>
          <w:szCs w:val="24"/>
        </w:rPr>
        <w:t>whānau</w:t>
      </w:r>
      <w:proofErr w:type="spellEnd"/>
      <w:r w:rsidR="006E67EA" w:rsidRPr="00DF370C">
        <w:rPr>
          <w:sz w:val="24"/>
          <w:szCs w:val="24"/>
        </w:rPr>
        <w:t xml:space="preserve"> and communities are empowered, and the system focuses on healing and restoration</w:t>
      </w:r>
      <w:r w:rsidR="00AD67D7" w:rsidRPr="00DF370C">
        <w:rPr>
          <w:sz w:val="24"/>
          <w:szCs w:val="24"/>
        </w:rPr>
        <w:t>. It is agreed that neither Māori nor the Crown c</w:t>
      </w:r>
      <w:r w:rsidR="00A202D0" w:rsidRPr="00DF370C">
        <w:rPr>
          <w:sz w:val="24"/>
          <w:szCs w:val="24"/>
        </w:rPr>
        <w:t>an</w:t>
      </w:r>
      <w:r w:rsidR="00AD67D7" w:rsidRPr="00DF370C">
        <w:rPr>
          <w:sz w:val="24"/>
          <w:szCs w:val="24"/>
        </w:rPr>
        <w:t xml:space="preserve"> do this alone and so this mana </w:t>
      </w:r>
      <w:proofErr w:type="spellStart"/>
      <w:r w:rsidR="00AD67D7" w:rsidRPr="00DF370C">
        <w:rPr>
          <w:sz w:val="24"/>
          <w:szCs w:val="24"/>
        </w:rPr>
        <w:t>ōrite</w:t>
      </w:r>
      <w:proofErr w:type="spellEnd"/>
      <w:r w:rsidR="00AD67D7" w:rsidRPr="00DF370C">
        <w:rPr>
          <w:sz w:val="24"/>
          <w:szCs w:val="24"/>
        </w:rPr>
        <w:t xml:space="preserve"> relationship is </w:t>
      </w:r>
      <w:r w:rsidR="00A202D0" w:rsidRPr="00DF370C">
        <w:rPr>
          <w:sz w:val="24"/>
          <w:szCs w:val="24"/>
        </w:rPr>
        <w:t>a</w:t>
      </w:r>
      <w:r w:rsidR="00AD67D7" w:rsidRPr="00DF370C">
        <w:rPr>
          <w:sz w:val="24"/>
          <w:szCs w:val="24"/>
        </w:rPr>
        <w:t xml:space="preserve"> </w:t>
      </w:r>
      <w:r w:rsidR="00A202D0" w:rsidRPr="00DF370C">
        <w:rPr>
          <w:sz w:val="24"/>
          <w:szCs w:val="24"/>
        </w:rPr>
        <w:t>necessary</w:t>
      </w:r>
      <w:r w:rsidR="00AD67D7" w:rsidRPr="00DF370C">
        <w:rPr>
          <w:sz w:val="24"/>
          <w:szCs w:val="24"/>
        </w:rPr>
        <w:t xml:space="preserve"> foundation for </w:t>
      </w:r>
      <w:r w:rsidR="00A202D0" w:rsidRPr="00DF370C">
        <w:rPr>
          <w:sz w:val="24"/>
          <w:szCs w:val="24"/>
        </w:rPr>
        <w:t xml:space="preserve">justice system </w:t>
      </w:r>
      <w:r w:rsidR="00AD67D7" w:rsidRPr="00DF370C">
        <w:rPr>
          <w:sz w:val="24"/>
          <w:szCs w:val="24"/>
        </w:rPr>
        <w:t>transformation.</w:t>
      </w:r>
    </w:p>
    <w:p w14:paraId="56EC7EAE" w14:textId="0D906691" w:rsidR="00D75C9D" w:rsidRPr="001A38C6" w:rsidRDefault="00D75C9D" w:rsidP="009608FA">
      <w:pPr>
        <w:pStyle w:val="Subtitle"/>
        <w:numPr>
          <w:ilvl w:val="0"/>
          <w:numId w:val="1"/>
        </w:numPr>
        <w:spacing w:before="120"/>
        <w:ind w:left="425" w:hanging="357"/>
        <w:rPr>
          <w:color w:val="auto"/>
          <w:sz w:val="24"/>
          <w:szCs w:val="24"/>
        </w:rPr>
      </w:pPr>
      <w:r w:rsidRPr="001A38C6">
        <w:rPr>
          <w:color w:val="auto"/>
          <w:sz w:val="24"/>
          <w:szCs w:val="24"/>
        </w:rPr>
        <w:t>MANA ŌRITE</w:t>
      </w:r>
    </w:p>
    <w:p w14:paraId="3F832148" w14:textId="424625A4" w:rsidR="00AD67D7" w:rsidRPr="00DF370C" w:rsidRDefault="00AD67D7" w:rsidP="00AD67D7">
      <w:pPr>
        <w:rPr>
          <w:sz w:val="24"/>
          <w:szCs w:val="24"/>
        </w:rPr>
      </w:pPr>
      <w:r w:rsidRPr="00DF370C">
        <w:rPr>
          <w:sz w:val="24"/>
          <w:szCs w:val="24"/>
        </w:rPr>
        <w:t xml:space="preserve">ITN and the JSLB have chosen to describe this relationship as a mana </w:t>
      </w:r>
      <w:proofErr w:type="spellStart"/>
      <w:r w:rsidRPr="00DF370C">
        <w:rPr>
          <w:sz w:val="24"/>
          <w:szCs w:val="24"/>
        </w:rPr>
        <w:t>ōrite</w:t>
      </w:r>
      <w:proofErr w:type="spellEnd"/>
      <w:r w:rsidRPr="00DF370C">
        <w:rPr>
          <w:sz w:val="24"/>
          <w:szCs w:val="24"/>
        </w:rPr>
        <w:t xml:space="preserve"> relationship, </w:t>
      </w:r>
      <w:r w:rsidR="004E77B6" w:rsidRPr="00DF370C">
        <w:rPr>
          <w:sz w:val="24"/>
          <w:szCs w:val="24"/>
        </w:rPr>
        <w:t>where by both parties recognises each other’s capability, authority and role in this relationship</w:t>
      </w:r>
      <w:r w:rsidRPr="00DF370C">
        <w:rPr>
          <w:sz w:val="24"/>
          <w:szCs w:val="24"/>
        </w:rPr>
        <w:t xml:space="preserve">. Their respective views and differing accountabilities will be heard, considered and afforded equal influence.  This means the parties acknowledge and accept each other’s unique perspectives, knowledge systems and world views as being equally valid to decisions made under the relationship established by this agreement. </w:t>
      </w:r>
    </w:p>
    <w:p w14:paraId="185C0E03" w14:textId="1ADA499E" w:rsidR="00AD67D7" w:rsidRPr="001A38C6" w:rsidRDefault="00A202D0" w:rsidP="009608FA">
      <w:pPr>
        <w:pStyle w:val="Subtitle"/>
        <w:numPr>
          <w:ilvl w:val="0"/>
          <w:numId w:val="1"/>
        </w:numPr>
        <w:spacing w:before="120"/>
        <w:ind w:left="425" w:hanging="357"/>
        <w:rPr>
          <w:color w:val="auto"/>
          <w:sz w:val="24"/>
          <w:szCs w:val="24"/>
        </w:rPr>
      </w:pPr>
      <w:r w:rsidRPr="001A38C6">
        <w:rPr>
          <w:color w:val="auto"/>
          <w:sz w:val="24"/>
          <w:szCs w:val="24"/>
        </w:rPr>
        <w:t>RELATIONSHIP</w:t>
      </w:r>
      <w:r w:rsidR="00AD67D7" w:rsidRPr="001A38C6">
        <w:rPr>
          <w:color w:val="auto"/>
          <w:sz w:val="24"/>
          <w:szCs w:val="24"/>
        </w:rPr>
        <w:t xml:space="preserve"> PRINCIPLES </w:t>
      </w:r>
    </w:p>
    <w:p w14:paraId="4346FA68" w14:textId="152CFE3B" w:rsidR="00A202D0" w:rsidRPr="00DF370C" w:rsidRDefault="00A202D0" w:rsidP="00DA0DE3">
      <w:pPr>
        <w:rPr>
          <w:sz w:val="24"/>
          <w:szCs w:val="24"/>
        </w:rPr>
      </w:pPr>
      <w:r w:rsidRPr="00DF370C">
        <w:rPr>
          <w:sz w:val="24"/>
          <w:szCs w:val="24"/>
        </w:rPr>
        <w:t>Both parties honour the following principles in the conduct of the relationship:</w:t>
      </w:r>
    </w:p>
    <w:p w14:paraId="63D0DCFB" w14:textId="1F11209D" w:rsidR="00A202D0" w:rsidRPr="00DF370C" w:rsidRDefault="00143AEC" w:rsidP="00DA0DE3">
      <w:pPr>
        <w:pStyle w:val="ListParagraph"/>
        <w:numPr>
          <w:ilvl w:val="0"/>
          <w:numId w:val="6"/>
        </w:numPr>
        <w:ind w:left="426"/>
        <w:rPr>
          <w:sz w:val="24"/>
          <w:szCs w:val="24"/>
        </w:rPr>
      </w:pPr>
      <w:r>
        <w:rPr>
          <w:bCs/>
          <w:sz w:val="24"/>
          <w:szCs w:val="24"/>
        </w:rPr>
        <w:t xml:space="preserve">&lt;bold text begins&gt; </w:t>
      </w:r>
      <w:r w:rsidR="00A202D0" w:rsidRPr="00DF370C">
        <w:rPr>
          <w:b/>
          <w:sz w:val="24"/>
          <w:szCs w:val="24"/>
        </w:rPr>
        <w:t xml:space="preserve">Mana </w:t>
      </w:r>
      <w:proofErr w:type="spellStart"/>
      <w:r w:rsidR="00A202D0" w:rsidRPr="00DF370C">
        <w:rPr>
          <w:b/>
          <w:sz w:val="24"/>
          <w:szCs w:val="24"/>
        </w:rPr>
        <w:t>Ōrite</w:t>
      </w:r>
      <w:proofErr w:type="spellEnd"/>
      <w:r w:rsidR="00A202D0" w:rsidRPr="00DF370C">
        <w:rPr>
          <w:b/>
          <w:sz w:val="24"/>
          <w:szCs w:val="24"/>
        </w:rPr>
        <w:t>:</w:t>
      </w:r>
      <w:r w:rsidR="00A202D0" w:rsidRPr="00DF370C">
        <w:rPr>
          <w:sz w:val="24"/>
          <w:szCs w:val="24"/>
        </w:rPr>
        <w:t xml:space="preserve"> </w:t>
      </w:r>
      <w:r>
        <w:rPr>
          <w:bCs/>
          <w:sz w:val="24"/>
          <w:szCs w:val="24"/>
        </w:rPr>
        <w:t xml:space="preserve">&lt;bold text ends&gt; </w:t>
      </w:r>
      <w:r w:rsidR="00E70312" w:rsidRPr="00DF370C">
        <w:rPr>
          <w:sz w:val="24"/>
          <w:szCs w:val="24"/>
        </w:rPr>
        <w:t>We will r</w:t>
      </w:r>
      <w:r w:rsidR="00A202D0" w:rsidRPr="00DF370C">
        <w:rPr>
          <w:sz w:val="24"/>
          <w:szCs w:val="24"/>
        </w:rPr>
        <w:t>espect</w:t>
      </w:r>
      <w:r w:rsidR="00E70312" w:rsidRPr="00DF370C">
        <w:rPr>
          <w:sz w:val="24"/>
          <w:szCs w:val="24"/>
        </w:rPr>
        <w:t>, consider and hear each other’s</w:t>
      </w:r>
      <w:r w:rsidR="00A202D0" w:rsidRPr="00DF370C">
        <w:rPr>
          <w:sz w:val="24"/>
          <w:szCs w:val="24"/>
        </w:rPr>
        <w:t xml:space="preserve"> views </w:t>
      </w:r>
      <w:r w:rsidR="00E70312" w:rsidRPr="00DF370C">
        <w:rPr>
          <w:sz w:val="24"/>
          <w:szCs w:val="24"/>
        </w:rPr>
        <w:t>while</w:t>
      </w:r>
      <w:r w:rsidR="00A202D0" w:rsidRPr="00DF370C">
        <w:rPr>
          <w:sz w:val="24"/>
          <w:szCs w:val="24"/>
        </w:rPr>
        <w:t xml:space="preserve"> afford</w:t>
      </w:r>
      <w:r w:rsidR="00E70312" w:rsidRPr="00DF370C">
        <w:rPr>
          <w:sz w:val="24"/>
          <w:szCs w:val="24"/>
        </w:rPr>
        <w:t>ing</w:t>
      </w:r>
      <w:r w:rsidR="00A202D0" w:rsidRPr="00DF370C">
        <w:rPr>
          <w:sz w:val="24"/>
          <w:szCs w:val="24"/>
        </w:rPr>
        <w:t xml:space="preserve"> equal explanatory power</w:t>
      </w:r>
      <w:r w:rsidR="00E70312" w:rsidRPr="00DF370C">
        <w:rPr>
          <w:sz w:val="24"/>
          <w:szCs w:val="24"/>
        </w:rPr>
        <w:t xml:space="preserve"> on all matters of discussion and decisions</w:t>
      </w:r>
      <w:r w:rsidR="00A202D0" w:rsidRPr="00DF370C">
        <w:rPr>
          <w:sz w:val="24"/>
          <w:szCs w:val="24"/>
        </w:rPr>
        <w:t>.</w:t>
      </w:r>
    </w:p>
    <w:p w14:paraId="6E6912F8" w14:textId="76BD9B71" w:rsidR="00AD67D7" w:rsidRPr="00DF370C" w:rsidRDefault="00143AEC" w:rsidP="00DA0DE3">
      <w:pPr>
        <w:pStyle w:val="ListParagraph"/>
        <w:numPr>
          <w:ilvl w:val="0"/>
          <w:numId w:val="6"/>
        </w:numPr>
        <w:ind w:left="426"/>
        <w:rPr>
          <w:sz w:val="24"/>
          <w:szCs w:val="24"/>
        </w:rPr>
      </w:pPr>
      <w:r>
        <w:rPr>
          <w:bCs/>
          <w:sz w:val="24"/>
          <w:szCs w:val="24"/>
        </w:rPr>
        <w:t>&lt;</w:t>
      </w:r>
      <w:proofErr w:type="gramStart"/>
      <w:r>
        <w:rPr>
          <w:bCs/>
          <w:sz w:val="24"/>
          <w:szCs w:val="24"/>
        </w:rPr>
        <w:t>bold</w:t>
      </w:r>
      <w:proofErr w:type="gramEnd"/>
      <w:r>
        <w:rPr>
          <w:bCs/>
          <w:sz w:val="24"/>
          <w:szCs w:val="24"/>
        </w:rPr>
        <w:t xml:space="preserve"> text begins&gt; </w:t>
      </w:r>
      <w:proofErr w:type="spellStart"/>
      <w:r w:rsidR="00AD67D7" w:rsidRPr="00DF370C">
        <w:rPr>
          <w:b/>
          <w:sz w:val="24"/>
          <w:szCs w:val="24"/>
        </w:rPr>
        <w:t>Toka</w:t>
      </w:r>
      <w:proofErr w:type="spellEnd"/>
      <w:r w:rsidR="00AD67D7" w:rsidRPr="00DF370C">
        <w:rPr>
          <w:b/>
          <w:sz w:val="24"/>
          <w:szCs w:val="24"/>
        </w:rPr>
        <w:t xml:space="preserve"> Mauri:</w:t>
      </w:r>
      <w:r w:rsidRPr="00143AEC">
        <w:rPr>
          <w:bCs/>
          <w:sz w:val="24"/>
          <w:szCs w:val="24"/>
        </w:rPr>
        <w:t xml:space="preserve"> </w:t>
      </w:r>
      <w:r>
        <w:rPr>
          <w:bCs/>
          <w:sz w:val="24"/>
          <w:szCs w:val="24"/>
        </w:rPr>
        <w:t xml:space="preserve">&lt;bold text ends&gt; </w:t>
      </w:r>
      <w:r w:rsidR="00AD67D7" w:rsidRPr="00DF370C">
        <w:rPr>
          <w:b/>
          <w:sz w:val="24"/>
          <w:szCs w:val="24"/>
        </w:rPr>
        <w:t xml:space="preserve"> </w:t>
      </w:r>
      <w:r w:rsidR="00AD67D7" w:rsidRPr="00DF370C">
        <w:rPr>
          <w:sz w:val="24"/>
          <w:szCs w:val="24"/>
        </w:rPr>
        <w:t xml:space="preserve">We will be conscious of the voices that are not present in the room. They will guide us, and we will continue to reach out to these groups to test our direction. </w:t>
      </w:r>
    </w:p>
    <w:p w14:paraId="5009B21F" w14:textId="2AC71792" w:rsidR="00AD67D7" w:rsidRPr="00DF370C" w:rsidRDefault="00143AEC" w:rsidP="00DA0DE3">
      <w:pPr>
        <w:pStyle w:val="ListParagraph"/>
        <w:numPr>
          <w:ilvl w:val="0"/>
          <w:numId w:val="6"/>
        </w:numPr>
        <w:ind w:left="426"/>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D67D7" w:rsidRPr="00DF370C">
        <w:rPr>
          <w:b/>
          <w:sz w:val="24"/>
          <w:szCs w:val="24"/>
        </w:rPr>
        <w:t>Aroha:</w:t>
      </w:r>
      <w:r w:rsidR="00AD67D7" w:rsidRPr="00DF370C">
        <w:rPr>
          <w:sz w:val="24"/>
          <w:szCs w:val="24"/>
        </w:rPr>
        <w:t xml:space="preserve"> </w:t>
      </w:r>
      <w:r>
        <w:rPr>
          <w:bCs/>
          <w:sz w:val="24"/>
          <w:szCs w:val="24"/>
        </w:rPr>
        <w:t xml:space="preserve">&lt;bold </w:t>
      </w:r>
      <w:proofErr w:type="spellStart"/>
      <w:r>
        <w:rPr>
          <w:bCs/>
          <w:sz w:val="24"/>
          <w:szCs w:val="24"/>
        </w:rPr>
        <w:t>texte</w:t>
      </w:r>
      <w:proofErr w:type="spellEnd"/>
      <w:r>
        <w:rPr>
          <w:bCs/>
          <w:sz w:val="24"/>
          <w:szCs w:val="24"/>
        </w:rPr>
        <w:t xml:space="preserve"> ends&gt; </w:t>
      </w:r>
      <w:r w:rsidR="00AD67D7" w:rsidRPr="00DF370C">
        <w:rPr>
          <w:sz w:val="24"/>
          <w:szCs w:val="24"/>
        </w:rPr>
        <w:t xml:space="preserve">We will continue to strengthen our relationships through respect, integrity, empathy and commitment to the </w:t>
      </w:r>
      <w:proofErr w:type="spellStart"/>
      <w:r w:rsidR="00AD67D7" w:rsidRPr="00DF370C">
        <w:rPr>
          <w:sz w:val="24"/>
          <w:szCs w:val="24"/>
        </w:rPr>
        <w:t>kaupapa</w:t>
      </w:r>
      <w:proofErr w:type="spellEnd"/>
      <w:r w:rsidR="00AD67D7" w:rsidRPr="00DF370C">
        <w:rPr>
          <w:sz w:val="24"/>
          <w:szCs w:val="24"/>
        </w:rPr>
        <w:t xml:space="preserve"> and aroha for each other.</w:t>
      </w:r>
    </w:p>
    <w:p w14:paraId="1F033D2F" w14:textId="56EFAE91" w:rsidR="00AD67D7" w:rsidRPr="00DF370C" w:rsidRDefault="00143AEC" w:rsidP="00DA0DE3">
      <w:pPr>
        <w:pStyle w:val="ListParagraph"/>
        <w:numPr>
          <w:ilvl w:val="0"/>
          <w:numId w:val="6"/>
        </w:numPr>
        <w:ind w:left="426"/>
        <w:rPr>
          <w:sz w:val="24"/>
          <w:szCs w:val="24"/>
        </w:rPr>
      </w:pPr>
      <w:r>
        <w:rPr>
          <w:bCs/>
          <w:sz w:val="24"/>
          <w:szCs w:val="24"/>
        </w:rPr>
        <w:lastRenderedPageBreak/>
        <w:t>&lt;</w:t>
      </w:r>
      <w:proofErr w:type="gramStart"/>
      <w:r>
        <w:rPr>
          <w:bCs/>
          <w:sz w:val="24"/>
          <w:szCs w:val="24"/>
        </w:rPr>
        <w:t>bold</w:t>
      </w:r>
      <w:proofErr w:type="gramEnd"/>
      <w:r>
        <w:rPr>
          <w:bCs/>
          <w:sz w:val="24"/>
          <w:szCs w:val="24"/>
        </w:rPr>
        <w:t xml:space="preserve"> text begins&gt; </w:t>
      </w:r>
      <w:proofErr w:type="spellStart"/>
      <w:r w:rsidR="00AD67D7" w:rsidRPr="00DF370C">
        <w:rPr>
          <w:b/>
          <w:sz w:val="24"/>
          <w:szCs w:val="24"/>
        </w:rPr>
        <w:t>Rangatiratanga</w:t>
      </w:r>
      <w:proofErr w:type="spellEnd"/>
      <w:r w:rsidR="00AD67D7" w:rsidRPr="00DF370C">
        <w:rPr>
          <w:b/>
          <w:sz w:val="24"/>
          <w:szCs w:val="24"/>
        </w:rPr>
        <w:t>:</w:t>
      </w:r>
      <w:r>
        <w:rPr>
          <w:b/>
          <w:sz w:val="24"/>
          <w:szCs w:val="24"/>
        </w:rPr>
        <w:t xml:space="preserve"> </w:t>
      </w:r>
      <w:r>
        <w:rPr>
          <w:bCs/>
          <w:sz w:val="24"/>
          <w:szCs w:val="24"/>
        </w:rPr>
        <w:t xml:space="preserve">&lt;bold text ends&gt; </w:t>
      </w:r>
      <w:r w:rsidR="00AD67D7" w:rsidRPr="00DF370C">
        <w:rPr>
          <w:sz w:val="24"/>
          <w:szCs w:val="24"/>
        </w:rPr>
        <w:t xml:space="preserve"> We will work as one to navigate towards our common purpose while respecting the autonomy and independence of</w:t>
      </w:r>
      <w:r w:rsidR="001E7F64" w:rsidRPr="00DF370C">
        <w:rPr>
          <w:sz w:val="24"/>
          <w:szCs w:val="24"/>
        </w:rPr>
        <w:t xml:space="preserve"> </w:t>
      </w:r>
      <w:proofErr w:type="spellStart"/>
      <w:r w:rsidR="001E7F64" w:rsidRPr="00DF370C">
        <w:rPr>
          <w:sz w:val="24"/>
          <w:szCs w:val="24"/>
        </w:rPr>
        <w:t>hapū</w:t>
      </w:r>
      <w:proofErr w:type="spellEnd"/>
      <w:r w:rsidR="001E7F64" w:rsidRPr="00DF370C">
        <w:rPr>
          <w:sz w:val="24"/>
          <w:szCs w:val="24"/>
        </w:rPr>
        <w:t>,</w:t>
      </w:r>
      <w:r w:rsidR="00AD67D7" w:rsidRPr="00DF370C">
        <w:rPr>
          <w:sz w:val="24"/>
          <w:szCs w:val="24"/>
        </w:rPr>
        <w:t xml:space="preserve"> iwi and Māori.</w:t>
      </w:r>
    </w:p>
    <w:p w14:paraId="5A4EF975" w14:textId="1C005780" w:rsidR="00AD67D7" w:rsidRPr="00DF370C" w:rsidRDefault="00143AEC" w:rsidP="00DA0DE3">
      <w:pPr>
        <w:pStyle w:val="ListParagraph"/>
        <w:numPr>
          <w:ilvl w:val="0"/>
          <w:numId w:val="6"/>
        </w:numPr>
        <w:ind w:left="426"/>
        <w:rPr>
          <w:sz w:val="24"/>
          <w:szCs w:val="24"/>
        </w:rPr>
      </w:pPr>
      <w:r>
        <w:rPr>
          <w:bCs/>
          <w:sz w:val="24"/>
          <w:szCs w:val="24"/>
        </w:rPr>
        <w:t>&lt;</w:t>
      </w:r>
      <w:proofErr w:type="gramStart"/>
      <w:r>
        <w:rPr>
          <w:bCs/>
          <w:sz w:val="24"/>
          <w:szCs w:val="24"/>
        </w:rPr>
        <w:t>bold</w:t>
      </w:r>
      <w:proofErr w:type="gramEnd"/>
      <w:r>
        <w:rPr>
          <w:bCs/>
          <w:sz w:val="24"/>
          <w:szCs w:val="24"/>
        </w:rPr>
        <w:t xml:space="preserve"> text begins&gt; </w:t>
      </w:r>
      <w:proofErr w:type="spellStart"/>
      <w:r w:rsidR="00AD67D7" w:rsidRPr="00DF370C">
        <w:rPr>
          <w:b/>
          <w:sz w:val="24"/>
          <w:szCs w:val="24"/>
        </w:rPr>
        <w:t>Kaitiakitanga</w:t>
      </w:r>
      <w:proofErr w:type="spellEnd"/>
      <w:r w:rsidR="00AD67D7" w:rsidRPr="00DF370C">
        <w:rPr>
          <w:b/>
          <w:sz w:val="24"/>
          <w:szCs w:val="24"/>
        </w:rPr>
        <w:t>:</w:t>
      </w:r>
      <w:r w:rsidR="00AD67D7" w:rsidRPr="00DF370C">
        <w:rPr>
          <w:sz w:val="24"/>
          <w:szCs w:val="24"/>
        </w:rPr>
        <w:t xml:space="preserve"> </w:t>
      </w:r>
      <w:r>
        <w:rPr>
          <w:bCs/>
          <w:sz w:val="24"/>
          <w:szCs w:val="24"/>
        </w:rPr>
        <w:t xml:space="preserve">&lt;bold text ends&gt; </w:t>
      </w:r>
      <w:r w:rsidR="00AD67D7" w:rsidRPr="00DF370C">
        <w:rPr>
          <w:sz w:val="24"/>
          <w:szCs w:val="24"/>
        </w:rPr>
        <w:t xml:space="preserve">We maintain a shared culture of respect, guardianship, care and protection for our </w:t>
      </w:r>
      <w:proofErr w:type="spellStart"/>
      <w:r w:rsidR="00AD67D7" w:rsidRPr="00DF370C">
        <w:rPr>
          <w:sz w:val="24"/>
          <w:szCs w:val="24"/>
        </w:rPr>
        <w:t>kaupapa</w:t>
      </w:r>
      <w:proofErr w:type="spellEnd"/>
      <w:r w:rsidR="00AD67D7" w:rsidRPr="00DF370C">
        <w:rPr>
          <w:sz w:val="24"/>
          <w:szCs w:val="24"/>
        </w:rPr>
        <w:t xml:space="preserve">. We recognise that this relationship is a </w:t>
      </w:r>
      <w:proofErr w:type="spellStart"/>
      <w:r w:rsidR="00AD67D7" w:rsidRPr="00DF370C">
        <w:rPr>
          <w:sz w:val="24"/>
          <w:szCs w:val="24"/>
        </w:rPr>
        <w:t>taonga</w:t>
      </w:r>
      <w:proofErr w:type="spellEnd"/>
      <w:r w:rsidR="00AD67D7" w:rsidRPr="00DF370C">
        <w:rPr>
          <w:sz w:val="24"/>
          <w:szCs w:val="24"/>
        </w:rPr>
        <w:t xml:space="preserve"> that we have the moral obligation to protect and feed. </w:t>
      </w:r>
    </w:p>
    <w:p w14:paraId="172C2694" w14:textId="7ED19D11" w:rsidR="00DA0DE3" w:rsidRPr="00DF370C" w:rsidRDefault="00143AEC" w:rsidP="00DA0DE3">
      <w:pPr>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DA0DE3" w:rsidRPr="00DF370C">
        <w:rPr>
          <w:b/>
          <w:i/>
          <w:sz w:val="24"/>
          <w:szCs w:val="24"/>
        </w:rPr>
        <w:t xml:space="preserve">Te </w:t>
      </w:r>
      <w:proofErr w:type="spellStart"/>
      <w:r w:rsidR="00DA0DE3" w:rsidRPr="00DF370C">
        <w:rPr>
          <w:b/>
          <w:i/>
          <w:sz w:val="24"/>
          <w:szCs w:val="24"/>
        </w:rPr>
        <w:t>amorangi</w:t>
      </w:r>
      <w:proofErr w:type="spellEnd"/>
      <w:r w:rsidR="00DA0DE3" w:rsidRPr="00DF370C">
        <w:rPr>
          <w:b/>
          <w:i/>
          <w:sz w:val="24"/>
          <w:szCs w:val="24"/>
        </w:rPr>
        <w:t xml:space="preserve"> </w:t>
      </w:r>
      <w:proofErr w:type="spellStart"/>
      <w:r w:rsidR="00DA0DE3" w:rsidRPr="00DF370C">
        <w:rPr>
          <w:b/>
          <w:i/>
          <w:sz w:val="24"/>
          <w:szCs w:val="24"/>
        </w:rPr>
        <w:t>ki</w:t>
      </w:r>
      <w:proofErr w:type="spellEnd"/>
      <w:r w:rsidR="00DA0DE3" w:rsidRPr="00DF370C">
        <w:rPr>
          <w:b/>
          <w:i/>
          <w:sz w:val="24"/>
          <w:szCs w:val="24"/>
        </w:rPr>
        <w:t xml:space="preserve"> </w:t>
      </w:r>
      <w:proofErr w:type="spellStart"/>
      <w:r w:rsidR="00DA0DE3" w:rsidRPr="00DF370C">
        <w:rPr>
          <w:b/>
          <w:i/>
          <w:sz w:val="24"/>
          <w:szCs w:val="24"/>
        </w:rPr>
        <w:t>mua</w:t>
      </w:r>
      <w:proofErr w:type="spellEnd"/>
      <w:r w:rsidR="00DA0DE3" w:rsidRPr="00DF370C">
        <w:rPr>
          <w:b/>
          <w:i/>
          <w:sz w:val="24"/>
          <w:szCs w:val="24"/>
        </w:rPr>
        <w:t xml:space="preserve">, </w:t>
      </w:r>
      <w:proofErr w:type="spellStart"/>
      <w:r w:rsidR="00DA0DE3" w:rsidRPr="00DF370C">
        <w:rPr>
          <w:b/>
          <w:i/>
          <w:sz w:val="24"/>
          <w:szCs w:val="24"/>
        </w:rPr>
        <w:t>te</w:t>
      </w:r>
      <w:proofErr w:type="spellEnd"/>
      <w:r w:rsidR="00DA0DE3" w:rsidRPr="00DF370C">
        <w:rPr>
          <w:b/>
          <w:i/>
          <w:sz w:val="24"/>
          <w:szCs w:val="24"/>
        </w:rPr>
        <w:t xml:space="preserve"> </w:t>
      </w:r>
      <w:proofErr w:type="spellStart"/>
      <w:r w:rsidR="00DA0DE3" w:rsidRPr="00DF370C">
        <w:rPr>
          <w:b/>
          <w:i/>
          <w:sz w:val="24"/>
          <w:szCs w:val="24"/>
        </w:rPr>
        <w:t>hāpai</w:t>
      </w:r>
      <w:proofErr w:type="spellEnd"/>
      <w:r w:rsidR="00DA0DE3" w:rsidRPr="00DF370C">
        <w:rPr>
          <w:b/>
          <w:i/>
          <w:sz w:val="24"/>
          <w:szCs w:val="24"/>
        </w:rPr>
        <w:t xml:space="preserve"> ō </w:t>
      </w:r>
      <w:proofErr w:type="spellStart"/>
      <w:r w:rsidR="00DA0DE3" w:rsidRPr="00DF370C">
        <w:rPr>
          <w:b/>
          <w:i/>
          <w:sz w:val="24"/>
          <w:szCs w:val="24"/>
        </w:rPr>
        <w:t>ki</w:t>
      </w:r>
      <w:proofErr w:type="spellEnd"/>
      <w:r w:rsidR="00DA0DE3" w:rsidRPr="00DF370C">
        <w:rPr>
          <w:b/>
          <w:i/>
          <w:sz w:val="24"/>
          <w:szCs w:val="24"/>
        </w:rPr>
        <w:t xml:space="preserve"> muri</w:t>
      </w:r>
      <w:r w:rsidR="00DA0DE3" w:rsidRPr="00DF370C">
        <w:rPr>
          <w:sz w:val="24"/>
          <w:szCs w:val="24"/>
        </w:rPr>
        <w:t xml:space="preserve"> </w:t>
      </w:r>
      <w:r>
        <w:rPr>
          <w:bCs/>
          <w:sz w:val="24"/>
          <w:szCs w:val="24"/>
        </w:rPr>
        <w:t xml:space="preserve">&lt;bold text ends&gt; </w:t>
      </w:r>
      <w:r w:rsidR="00DA0DE3" w:rsidRPr="00DF370C">
        <w:rPr>
          <w:sz w:val="24"/>
          <w:szCs w:val="24"/>
        </w:rPr>
        <w:t xml:space="preserve">- </w:t>
      </w:r>
      <w:r w:rsidR="00DA0DE3" w:rsidRPr="00DF370C">
        <w:rPr>
          <w:i/>
          <w:sz w:val="24"/>
          <w:szCs w:val="24"/>
        </w:rPr>
        <w:t>The leader at the front and the workers behind the scenes</w:t>
      </w:r>
      <w:r w:rsidR="00DA0DE3" w:rsidRPr="00DF370C">
        <w:rPr>
          <w:sz w:val="24"/>
          <w:szCs w:val="24"/>
        </w:rPr>
        <w:t xml:space="preserve">. </w:t>
      </w:r>
    </w:p>
    <w:p w14:paraId="275742C8" w14:textId="413FF1C9" w:rsidR="00AD67D7" w:rsidRPr="00DF370C" w:rsidRDefault="00DA0DE3" w:rsidP="00DA0DE3">
      <w:pPr>
        <w:rPr>
          <w:sz w:val="24"/>
          <w:szCs w:val="24"/>
        </w:rPr>
      </w:pPr>
      <w:r w:rsidRPr="00DF370C">
        <w:rPr>
          <w:sz w:val="24"/>
          <w:szCs w:val="24"/>
        </w:rPr>
        <w:t xml:space="preserve">For a sustainable and transformational change to occur, the principles of this relationship must be carried out at all levels. The </w:t>
      </w:r>
      <w:proofErr w:type="spellStart"/>
      <w:r w:rsidRPr="00DF370C">
        <w:rPr>
          <w:sz w:val="24"/>
          <w:szCs w:val="24"/>
        </w:rPr>
        <w:t>mahi</w:t>
      </w:r>
      <w:proofErr w:type="spellEnd"/>
      <w:r w:rsidRPr="00DF370C">
        <w:rPr>
          <w:sz w:val="24"/>
          <w:szCs w:val="24"/>
        </w:rPr>
        <w:t xml:space="preserve"> of the leaders </w:t>
      </w:r>
      <w:r w:rsidR="008B5A7B" w:rsidRPr="00DF370C">
        <w:rPr>
          <w:sz w:val="24"/>
          <w:szCs w:val="24"/>
        </w:rPr>
        <w:t>i</w:t>
      </w:r>
      <w:r w:rsidRPr="00DF370C">
        <w:rPr>
          <w:sz w:val="24"/>
          <w:szCs w:val="24"/>
        </w:rPr>
        <w:t xml:space="preserve">s </w:t>
      </w:r>
      <w:r w:rsidR="008B5A7B" w:rsidRPr="00DF370C">
        <w:rPr>
          <w:sz w:val="24"/>
          <w:szCs w:val="24"/>
        </w:rPr>
        <w:t xml:space="preserve">as </w:t>
      </w:r>
      <w:r w:rsidRPr="00DF370C">
        <w:rPr>
          <w:sz w:val="24"/>
          <w:szCs w:val="24"/>
        </w:rPr>
        <w:t xml:space="preserve">important as the workers behind the scenes.  </w:t>
      </w:r>
    </w:p>
    <w:p w14:paraId="4DC44105" w14:textId="43605AB0" w:rsidR="00DF370C" w:rsidRDefault="00DF370C">
      <w:r>
        <w:br w:type="page"/>
      </w:r>
    </w:p>
    <w:p w14:paraId="6283E33C" w14:textId="12E6FA2F" w:rsidR="00A202D0" w:rsidRDefault="00DF370C" w:rsidP="00AD67D7">
      <w:pPr>
        <w:rPr>
          <w:sz w:val="24"/>
          <w:szCs w:val="24"/>
        </w:rPr>
      </w:pPr>
      <w:r w:rsidRPr="00DF370C">
        <w:rPr>
          <w:sz w:val="24"/>
          <w:szCs w:val="24"/>
        </w:rPr>
        <w:lastRenderedPageBreak/>
        <w:t>Page 2 of the report</w:t>
      </w:r>
    </w:p>
    <w:p w14:paraId="5C32E2D5" w14:textId="72942716" w:rsidR="004D07EF" w:rsidRDefault="00DF370C">
      <w:pPr>
        <w:rPr>
          <w:sz w:val="24"/>
          <w:szCs w:val="24"/>
        </w:rPr>
      </w:pPr>
      <w:r>
        <w:rPr>
          <w:sz w:val="24"/>
          <w:szCs w:val="24"/>
        </w:rPr>
        <w:t>&lt;</w:t>
      </w:r>
      <w:proofErr w:type="gramStart"/>
      <w:r w:rsidR="001A38C6">
        <w:rPr>
          <w:sz w:val="24"/>
          <w:szCs w:val="24"/>
        </w:rPr>
        <w:t>a</w:t>
      </w:r>
      <w:r>
        <w:rPr>
          <w:sz w:val="24"/>
          <w:szCs w:val="24"/>
        </w:rPr>
        <w:t>ccessibility</w:t>
      </w:r>
      <w:proofErr w:type="gramEnd"/>
      <w:r>
        <w:rPr>
          <w:sz w:val="24"/>
          <w:szCs w:val="24"/>
        </w:rPr>
        <w:t xml:space="preserve"> note begins&gt; This page contains black text on a white background. The </w:t>
      </w:r>
      <w:r w:rsidR="004D07EF">
        <w:rPr>
          <w:sz w:val="24"/>
          <w:szCs w:val="24"/>
        </w:rPr>
        <w:t>numbered subheading</w:t>
      </w:r>
      <w:r>
        <w:rPr>
          <w:sz w:val="24"/>
          <w:szCs w:val="24"/>
        </w:rPr>
        <w:t xml:space="preserve"> </w:t>
      </w:r>
      <w:r w:rsidR="004D07EF">
        <w:rPr>
          <w:sz w:val="24"/>
          <w:szCs w:val="24"/>
        </w:rPr>
        <w:t>is</w:t>
      </w:r>
      <w:r>
        <w:rPr>
          <w:sz w:val="24"/>
          <w:szCs w:val="24"/>
        </w:rPr>
        <w:t xml:space="preserve"> in blue text. </w:t>
      </w:r>
      <w:r w:rsidR="004D07EF">
        <w:rPr>
          <w:sz w:val="24"/>
          <w:szCs w:val="24"/>
        </w:rPr>
        <w:t>The report is signed in a mixture of blue and black ink by:</w:t>
      </w:r>
    </w:p>
    <w:p w14:paraId="1656868B" w14:textId="247A536A" w:rsidR="004D07EF" w:rsidRDefault="004D07EF" w:rsidP="004D07EF">
      <w:pPr>
        <w:pStyle w:val="ListParagraph"/>
        <w:numPr>
          <w:ilvl w:val="0"/>
          <w:numId w:val="19"/>
        </w:numPr>
        <w:rPr>
          <w:sz w:val="24"/>
          <w:szCs w:val="24"/>
        </w:rPr>
      </w:pPr>
      <w:r>
        <w:rPr>
          <w:sz w:val="24"/>
          <w:szCs w:val="24"/>
        </w:rPr>
        <w:t xml:space="preserve">In the left hand column: Dee-Ann </w:t>
      </w:r>
      <w:proofErr w:type="spellStart"/>
      <w:r>
        <w:rPr>
          <w:sz w:val="24"/>
          <w:szCs w:val="24"/>
        </w:rPr>
        <w:t>Wolferstan</w:t>
      </w:r>
      <w:proofErr w:type="spellEnd"/>
      <w:r>
        <w:rPr>
          <w:sz w:val="24"/>
          <w:szCs w:val="24"/>
        </w:rPr>
        <w:t xml:space="preserve">, </w:t>
      </w:r>
      <w:proofErr w:type="spellStart"/>
      <w:r>
        <w:rPr>
          <w:sz w:val="24"/>
          <w:szCs w:val="24"/>
        </w:rPr>
        <w:t>Rikirangi</w:t>
      </w:r>
      <w:proofErr w:type="spellEnd"/>
      <w:r>
        <w:rPr>
          <w:sz w:val="24"/>
          <w:szCs w:val="24"/>
        </w:rPr>
        <w:t xml:space="preserve"> Gage, Katie Murray, </w:t>
      </w:r>
      <w:proofErr w:type="spellStart"/>
      <w:r>
        <w:rPr>
          <w:sz w:val="24"/>
          <w:szCs w:val="24"/>
        </w:rPr>
        <w:t>Tā</w:t>
      </w:r>
      <w:proofErr w:type="spellEnd"/>
      <w:r>
        <w:rPr>
          <w:sz w:val="24"/>
          <w:szCs w:val="24"/>
        </w:rPr>
        <w:t xml:space="preserve"> Mark Solomon</w:t>
      </w:r>
    </w:p>
    <w:p w14:paraId="0AC56DED" w14:textId="38AC5F4B" w:rsidR="0088021F" w:rsidRPr="004D07EF" w:rsidRDefault="004D07EF" w:rsidP="004D07EF">
      <w:pPr>
        <w:pStyle w:val="ListParagraph"/>
        <w:numPr>
          <w:ilvl w:val="0"/>
          <w:numId w:val="19"/>
        </w:numPr>
        <w:rPr>
          <w:sz w:val="24"/>
          <w:szCs w:val="24"/>
        </w:rPr>
      </w:pPr>
      <w:r>
        <w:rPr>
          <w:sz w:val="24"/>
          <w:szCs w:val="24"/>
        </w:rPr>
        <w:t xml:space="preserve">In the right hand column: Andrew </w:t>
      </w:r>
      <w:proofErr w:type="spellStart"/>
      <w:r>
        <w:rPr>
          <w:sz w:val="24"/>
          <w:szCs w:val="24"/>
        </w:rPr>
        <w:t>Kibblewhite</w:t>
      </w:r>
      <w:proofErr w:type="spellEnd"/>
      <w:r>
        <w:rPr>
          <w:sz w:val="24"/>
          <w:szCs w:val="24"/>
        </w:rPr>
        <w:t xml:space="preserve">, Una </w:t>
      </w:r>
      <w:proofErr w:type="spellStart"/>
      <w:r>
        <w:rPr>
          <w:sz w:val="24"/>
          <w:szCs w:val="24"/>
        </w:rPr>
        <w:t>Jagose</w:t>
      </w:r>
      <w:proofErr w:type="spellEnd"/>
      <w:r>
        <w:rPr>
          <w:sz w:val="24"/>
          <w:szCs w:val="24"/>
        </w:rPr>
        <w:t xml:space="preserve"> QC, Andrew </w:t>
      </w:r>
      <w:proofErr w:type="spellStart"/>
      <w:r>
        <w:rPr>
          <w:sz w:val="24"/>
          <w:szCs w:val="24"/>
        </w:rPr>
        <w:t>Coster</w:t>
      </w:r>
      <w:proofErr w:type="spellEnd"/>
      <w:r>
        <w:rPr>
          <w:sz w:val="24"/>
          <w:szCs w:val="24"/>
        </w:rPr>
        <w:t xml:space="preserve">, Jeremy Lightfoot, </w:t>
      </w:r>
      <w:proofErr w:type="spellStart"/>
      <w:r>
        <w:rPr>
          <w:sz w:val="24"/>
          <w:szCs w:val="24"/>
        </w:rPr>
        <w:t>Tā</w:t>
      </w:r>
      <w:proofErr w:type="spellEnd"/>
      <w:r>
        <w:rPr>
          <w:sz w:val="24"/>
          <w:szCs w:val="24"/>
        </w:rPr>
        <w:t xml:space="preserve"> </w:t>
      </w:r>
      <w:proofErr w:type="spellStart"/>
      <w:r>
        <w:rPr>
          <w:sz w:val="24"/>
          <w:szCs w:val="24"/>
        </w:rPr>
        <w:t>Wira</w:t>
      </w:r>
      <w:proofErr w:type="spellEnd"/>
      <w:r>
        <w:rPr>
          <w:sz w:val="24"/>
          <w:szCs w:val="24"/>
        </w:rPr>
        <w:t xml:space="preserve"> Gardiner, Julie Read </w:t>
      </w:r>
      <w:r w:rsidR="00DF370C" w:rsidRPr="004D07EF">
        <w:rPr>
          <w:sz w:val="24"/>
          <w:szCs w:val="24"/>
        </w:rPr>
        <w:t>&lt;</w:t>
      </w:r>
      <w:r w:rsidR="001A38C6">
        <w:rPr>
          <w:sz w:val="24"/>
          <w:szCs w:val="24"/>
        </w:rPr>
        <w:t>a</w:t>
      </w:r>
      <w:r w:rsidR="00DF370C" w:rsidRPr="004D07EF">
        <w:rPr>
          <w:sz w:val="24"/>
          <w:szCs w:val="24"/>
        </w:rPr>
        <w:t>ccessibility note ends&gt;</w:t>
      </w:r>
    </w:p>
    <w:p w14:paraId="41C2E452" w14:textId="6FE6F803" w:rsidR="00462A4E" w:rsidRPr="001A38C6" w:rsidRDefault="0071551B" w:rsidP="009608FA">
      <w:pPr>
        <w:pStyle w:val="Subtitle"/>
        <w:numPr>
          <w:ilvl w:val="0"/>
          <w:numId w:val="1"/>
        </w:numPr>
        <w:spacing w:before="120"/>
        <w:ind w:left="425" w:hanging="357"/>
        <w:rPr>
          <w:color w:val="auto"/>
          <w:sz w:val="24"/>
          <w:szCs w:val="24"/>
        </w:rPr>
      </w:pPr>
      <w:r w:rsidRPr="001A38C6">
        <w:rPr>
          <w:color w:val="auto"/>
          <w:sz w:val="24"/>
          <w:szCs w:val="24"/>
        </w:rPr>
        <w:t>SIGNATORIES</w:t>
      </w:r>
    </w:p>
    <w:p w14:paraId="0EAD0761" w14:textId="43AFE682" w:rsidR="00AB2658" w:rsidRPr="00360BDE" w:rsidRDefault="00AB2658" w:rsidP="00AB2658"/>
    <w:p w14:paraId="4A551CA8" w14:textId="286C9756" w:rsidR="00A202D0" w:rsidRPr="00360BDE" w:rsidRDefault="00A202D0" w:rsidP="00D217E4"/>
    <w:p w14:paraId="72C073C0" w14:textId="77777777" w:rsidR="004D07EF" w:rsidRDefault="004D07EF"/>
    <w:p w14:paraId="5C25817D" w14:textId="77777777" w:rsidR="004D07EF" w:rsidRDefault="004D07EF"/>
    <w:p w14:paraId="25E57240" w14:textId="77777777" w:rsidR="004D07EF" w:rsidRDefault="004D07EF"/>
    <w:p w14:paraId="6E5CD2EB" w14:textId="77777777" w:rsidR="004D07EF" w:rsidRDefault="004D07EF"/>
    <w:p w14:paraId="7A14811F" w14:textId="77777777" w:rsidR="004D07EF" w:rsidRDefault="004D07EF"/>
    <w:p w14:paraId="7FAA76EC" w14:textId="77777777" w:rsidR="004D07EF" w:rsidRDefault="004D07EF"/>
    <w:p w14:paraId="49A134E5" w14:textId="77777777" w:rsidR="004D07EF" w:rsidRDefault="004D07EF"/>
    <w:p w14:paraId="48770417" w14:textId="77777777" w:rsidR="004D07EF" w:rsidRDefault="004D07EF"/>
    <w:p w14:paraId="18E4CA76" w14:textId="77777777" w:rsidR="004D07EF" w:rsidRDefault="004D07EF"/>
    <w:p w14:paraId="1C37DE1F" w14:textId="77777777" w:rsidR="004D07EF" w:rsidRDefault="004D07EF"/>
    <w:p w14:paraId="26510928" w14:textId="77777777" w:rsidR="004D07EF" w:rsidRDefault="004D07EF"/>
    <w:p w14:paraId="0DD8F85C" w14:textId="77777777" w:rsidR="004D07EF" w:rsidRDefault="004D07EF"/>
    <w:p w14:paraId="57BC9712" w14:textId="77777777" w:rsidR="004D07EF" w:rsidRDefault="004D07EF"/>
    <w:p w14:paraId="78FC6979" w14:textId="77777777" w:rsidR="004D07EF" w:rsidRDefault="004D07EF"/>
    <w:p w14:paraId="0667424B" w14:textId="77777777" w:rsidR="004D07EF" w:rsidRDefault="004D07EF"/>
    <w:p w14:paraId="4266EA1F" w14:textId="77777777" w:rsidR="004D07EF" w:rsidRDefault="004D07EF"/>
    <w:p w14:paraId="01308DEB" w14:textId="77777777" w:rsidR="004D07EF" w:rsidRDefault="004D07EF"/>
    <w:p w14:paraId="3EC11E01" w14:textId="77777777" w:rsidR="004D07EF" w:rsidRDefault="004D07EF"/>
    <w:p w14:paraId="11A8D798" w14:textId="77777777" w:rsidR="004D07EF" w:rsidRDefault="004D07EF"/>
    <w:p w14:paraId="1563AF3F" w14:textId="77777777" w:rsidR="004D07EF" w:rsidRDefault="004D07EF"/>
    <w:p w14:paraId="68F67A7B" w14:textId="7689FD22" w:rsidR="00A202D0" w:rsidRPr="004D07EF" w:rsidRDefault="00A202D0">
      <w:pPr>
        <w:rPr>
          <w:sz w:val="24"/>
          <w:szCs w:val="24"/>
        </w:rPr>
      </w:pPr>
      <w:r w:rsidRPr="004D07EF">
        <w:rPr>
          <w:sz w:val="24"/>
          <w:szCs w:val="24"/>
        </w:rPr>
        <w:br w:type="page"/>
      </w:r>
    </w:p>
    <w:p w14:paraId="188168B9" w14:textId="77777777" w:rsidR="004D07EF" w:rsidRDefault="004D07EF" w:rsidP="004D07EF">
      <w:pPr>
        <w:rPr>
          <w:sz w:val="24"/>
          <w:szCs w:val="24"/>
        </w:rPr>
      </w:pPr>
      <w:r w:rsidRPr="004D07EF">
        <w:rPr>
          <w:sz w:val="24"/>
          <w:szCs w:val="24"/>
        </w:rPr>
        <w:lastRenderedPageBreak/>
        <w:t>Page 3 of the report</w:t>
      </w:r>
    </w:p>
    <w:p w14:paraId="53C06F79" w14:textId="27CE1A03" w:rsidR="004D07EF" w:rsidRPr="004D07EF" w:rsidRDefault="004D07EF" w:rsidP="004D07EF">
      <w:pPr>
        <w:rPr>
          <w:sz w:val="24"/>
          <w:szCs w:val="24"/>
        </w:rPr>
      </w:pPr>
      <w:r>
        <w:rPr>
          <w:sz w:val="24"/>
          <w:szCs w:val="24"/>
        </w:rPr>
        <w:t>&lt;</w:t>
      </w:r>
      <w:proofErr w:type="gramStart"/>
      <w:r w:rsidR="001A38C6">
        <w:rPr>
          <w:sz w:val="24"/>
          <w:szCs w:val="24"/>
        </w:rPr>
        <w:t>a</w:t>
      </w:r>
      <w:r>
        <w:rPr>
          <w:sz w:val="24"/>
          <w:szCs w:val="24"/>
        </w:rPr>
        <w:t>ccessibility</w:t>
      </w:r>
      <w:proofErr w:type="gramEnd"/>
      <w:r>
        <w:rPr>
          <w:sz w:val="24"/>
          <w:szCs w:val="24"/>
        </w:rPr>
        <w:t xml:space="preserve"> note begins&gt; This page contains black text on a white background. There is a watermark </w:t>
      </w:r>
      <w:r w:rsidR="00935602">
        <w:rPr>
          <w:sz w:val="24"/>
          <w:szCs w:val="24"/>
        </w:rPr>
        <w:t>‘</w:t>
      </w:r>
      <w:r>
        <w:rPr>
          <w:sz w:val="24"/>
          <w:szCs w:val="24"/>
        </w:rPr>
        <w:t>CONFIDENTIAL</w:t>
      </w:r>
      <w:r w:rsidR="00935602">
        <w:rPr>
          <w:sz w:val="24"/>
          <w:szCs w:val="24"/>
        </w:rPr>
        <w:t>’</w:t>
      </w:r>
      <w:r>
        <w:rPr>
          <w:sz w:val="24"/>
          <w:szCs w:val="24"/>
        </w:rPr>
        <w:t xml:space="preserve"> on an angle (bottom left to top right) across the page. The numbered subheading is in blue text. &lt;</w:t>
      </w:r>
      <w:proofErr w:type="gramStart"/>
      <w:r w:rsidR="001A38C6">
        <w:rPr>
          <w:sz w:val="24"/>
          <w:szCs w:val="24"/>
        </w:rPr>
        <w:t>a</w:t>
      </w:r>
      <w:r>
        <w:rPr>
          <w:sz w:val="24"/>
          <w:szCs w:val="24"/>
        </w:rPr>
        <w:t>ccessibility</w:t>
      </w:r>
      <w:proofErr w:type="gramEnd"/>
      <w:r>
        <w:rPr>
          <w:sz w:val="24"/>
          <w:szCs w:val="24"/>
        </w:rPr>
        <w:t xml:space="preserve"> note ends&gt;</w:t>
      </w:r>
    </w:p>
    <w:p w14:paraId="631D42E5" w14:textId="3E5C058A" w:rsidR="00A202D0" w:rsidRPr="005324EC" w:rsidRDefault="00A202D0" w:rsidP="001A38C6">
      <w:pPr>
        <w:pStyle w:val="Subtitle"/>
        <w:numPr>
          <w:ilvl w:val="0"/>
          <w:numId w:val="1"/>
        </w:numPr>
        <w:spacing w:before="120"/>
        <w:rPr>
          <w:color w:val="auto"/>
          <w:sz w:val="24"/>
          <w:szCs w:val="24"/>
        </w:rPr>
      </w:pPr>
      <w:r w:rsidRPr="005324EC">
        <w:rPr>
          <w:color w:val="auto"/>
          <w:sz w:val="24"/>
          <w:szCs w:val="24"/>
        </w:rPr>
        <w:t xml:space="preserve">WHAKAPAPA </w:t>
      </w:r>
    </w:p>
    <w:p w14:paraId="202F39E4" w14:textId="5E901FC9" w:rsidR="002341DB" w:rsidRPr="004D07EF" w:rsidRDefault="00AC33B8" w:rsidP="00AC33B8">
      <w:pPr>
        <w:rPr>
          <w:sz w:val="24"/>
          <w:szCs w:val="24"/>
        </w:rPr>
      </w:pPr>
      <w:r w:rsidRPr="004D07EF">
        <w:rPr>
          <w:sz w:val="24"/>
          <w:szCs w:val="24"/>
        </w:rPr>
        <w:t>The parties of this agreement acknowledge the journey of each party (and whom they represent) to this point and look to understand what has been to inform the journey to come.</w:t>
      </w:r>
    </w:p>
    <w:p w14:paraId="354E2089" w14:textId="37ACAEF5" w:rsidR="002341DB" w:rsidRPr="004D07EF" w:rsidRDefault="002341DB" w:rsidP="00A202D0">
      <w:pPr>
        <w:rPr>
          <w:b/>
          <w:sz w:val="24"/>
          <w:szCs w:val="24"/>
        </w:rPr>
      </w:pPr>
      <w:r w:rsidRPr="004D07EF">
        <w:rPr>
          <w:b/>
          <w:sz w:val="24"/>
          <w:szCs w:val="24"/>
        </w:rPr>
        <w:t>Te</w:t>
      </w:r>
      <w:r w:rsidR="0026122B" w:rsidRPr="004D07EF">
        <w:rPr>
          <w:b/>
          <w:sz w:val="24"/>
          <w:szCs w:val="24"/>
        </w:rPr>
        <w:t xml:space="preserve"> </w:t>
      </w:r>
      <w:proofErr w:type="spellStart"/>
      <w:r w:rsidR="0026122B" w:rsidRPr="004D07EF">
        <w:rPr>
          <w:b/>
          <w:sz w:val="24"/>
          <w:szCs w:val="24"/>
        </w:rPr>
        <w:t>Riu</w:t>
      </w:r>
      <w:proofErr w:type="spellEnd"/>
      <w:r w:rsidRPr="004D07EF">
        <w:rPr>
          <w:b/>
          <w:sz w:val="24"/>
          <w:szCs w:val="24"/>
        </w:rPr>
        <w:t xml:space="preserve"> </w:t>
      </w:r>
      <w:proofErr w:type="spellStart"/>
      <w:r w:rsidRPr="004D07EF">
        <w:rPr>
          <w:b/>
          <w:sz w:val="24"/>
          <w:szCs w:val="24"/>
        </w:rPr>
        <w:t>Kawanatanga</w:t>
      </w:r>
      <w:proofErr w:type="spellEnd"/>
      <w:r w:rsidRPr="004D07EF">
        <w:rPr>
          <w:b/>
          <w:sz w:val="24"/>
          <w:szCs w:val="24"/>
        </w:rPr>
        <w:t>:</w:t>
      </w:r>
    </w:p>
    <w:p w14:paraId="262E4B1B" w14:textId="77777777" w:rsidR="00A202D0" w:rsidRPr="004D07EF" w:rsidRDefault="00A202D0" w:rsidP="00A202D0">
      <w:pPr>
        <w:rPr>
          <w:sz w:val="24"/>
          <w:szCs w:val="24"/>
        </w:rPr>
      </w:pPr>
      <w:r w:rsidRPr="004D07EF">
        <w:rPr>
          <w:sz w:val="24"/>
          <w:szCs w:val="24"/>
        </w:rPr>
        <w:t xml:space="preserve">In 2018, the Government established and launched </w:t>
      </w:r>
      <w:proofErr w:type="spellStart"/>
      <w:r w:rsidRPr="004D07EF">
        <w:rPr>
          <w:sz w:val="24"/>
          <w:szCs w:val="24"/>
        </w:rPr>
        <w:t>Hāpaitia</w:t>
      </w:r>
      <w:proofErr w:type="spellEnd"/>
      <w:r w:rsidRPr="004D07EF">
        <w:rPr>
          <w:sz w:val="24"/>
          <w:szCs w:val="24"/>
        </w:rPr>
        <w:t xml:space="preserve"> </w:t>
      </w:r>
      <w:proofErr w:type="spellStart"/>
      <w:proofErr w:type="gramStart"/>
      <w:r w:rsidRPr="004D07EF">
        <w:rPr>
          <w:sz w:val="24"/>
          <w:szCs w:val="24"/>
        </w:rPr>
        <w:t>te</w:t>
      </w:r>
      <w:proofErr w:type="spellEnd"/>
      <w:proofErr w:type="gramEnd"/>
      <w:r w:rsidRPr="004D07EF">
        <w:rPr>
          <w:sz w:val="24"/>
          <w:szCs w:val="24"/>
        </w:rPr>
        <w:t xml:space="preserve"> </w:t>
      </w:r>
      <w:proofErr w:type="spellStart"/>
      <w:r w:rsidRPr="004D07EF">
        <w:rPr>
          <w:sz w:val="24"/>
          <w:szCs w:val="24"/>
        </w:rPr>
        <w:t>Oranga</w:t>
      </w:r>
      <w:proofErr w:type="spellEnd"/>
      <w:r w:rsidRPr="004D07EF">
        <w:rPr>
          <w:sz w:val="24"/>
          <w:szCs w:val="24"/>
        </w:rPr>
        <w:t xml:space="preserve"> </w:t>
      </w:r>
      <w:proofErr w:type="spellStart"/>
      <w:r w:rsidRPr="004D07EF">
        <w:rPr>
          <w:sz w:val="24"/>
          <w:szCs w:val="24"/>
        </w:rPr>
        <w:t>Tangata</w:t>
      </w:r>
      <w:proofErr w:type="spellEnd"/>
      <w:r w:rsidRPr="004D07EF">
        <w:rPr>
          <w:sz w:val="24"/>
          <w:szCs w:val="24"/>
        </w:rPr>
        <w:t xml:space="preserve">, Safe and Effective Justice Programme, to develop long-term solutions to keep people safe, allow communities to thrive and build a new justice system. As part of the </w:t>
      </w:r>
      <w:proofErr w:type="spellStart"/>
      <w:r w:rsidRPr="004D07EF">
        <w:rPr>
          <w:sz w:val="24"/>
          <w:szCs w:val="24"/>
        </w:rPr>
        <w:t>Hāpaitia</w:t>
      </w:r>
      <w:proofErr w:type="spellEnd"/>
      <w:r w:rsidRPr="004D07EF">
        <w:rPr>
          <w:sz w:val="24"/>
          <w:szCs w:val="24"/>
        </w:rPr>
        <w:t xml:space="preserve"> </w:t>
      </w:r>
      <w:proofErr w:type="spellStart"/>
      <w:proofErr w:type="gramStart"/>
      <w:r w:rsidRPr="004D07EF">
        <w:rPr>
          <w:sz w:val="24"/>
          <w:szCs w:val="24"/>
        </w:rPr>
        <w:t>te</w:t>
      </w:r>
      <w:proofErr w:type="spellEnd"/>
      <w:proofErr w:type="gramEnd"/>
      <w:r w:rsidRPr="004D07EF">
        <w:rPr>
          <w:sz w:val="24"/>
          <w:szCs w:val="24"/>
        </w:rPr>
        <w:t xml:space="preserve"> </w:t>
      </w:r>
      <w:proofErr w:type="spellStart"/>
      <w:r w:rsidRPr="004D07EF">
        <w:rPr>
          <w:sz w:val="24"/>
          <w:szCs w:val="24"/>
        </w:rPr>
        <w:t>Oranga</w:t>
      </w:r>
      <w:proofErr w:type="spellEnd"/>
      <w:r w:rsidRPr="004D07EF">
        <w:rPr>
          <w:sz w:val="24"/>
          <w:szCs w:val="24"/>
        </w:rPr>
        <w:t xml:space="preserve"> </w:t>
      </w:r>
      <w:proofErr w:type="spellStart"/>
      <w:r w:rsidRPr="004D07EF">
        <w:rPr>
          <w:sz w:val="24"/>
          <w:szCs w:val="24"/>
        </w:rPr>
        <w:t>Tangata</w:t>
      </w:r>
      <w:proofErr w:type="spellEnd"/>
      <w:r w:rsidRPr="004D07EF">
        <w:rPr>
          <w:sz w:val="24"/>
          <w:szCs w:val="24"/>
        </w:rPr>
        <w:t xml:space="preserve"> programme, the Minister of Justice invited people to come together at a Criminal Justice Summit, with the purpose of hearing ideas for a new direction for the criminal justice system.</w:t>
      </w:r>
    </w:p>
    <w:p w14:paraId="74C9E24F" w14:textId="7551A8A5" w:rsidR="002341DB" w:rsidRPr="004D07EF" w:rsidRDefault="002341DB" w:rsidP="00A202D0">
      <w:pPr>
        <w:rPr>
          <w:b/>
          <w:sz w:val="24"/>
          <w:szCs w:val="24"/>
        </w:rPr>
      </w:pPr>
      <w:r w:rsidRPr="004D07EF">
        <w:rPr>
          <w:b/>
          <w:sz w:val="24"/>
          <w:szCs w:val="24"/>
        </w:rPr>
        <w:t xml:space="preserve">Te </w:t>
      </w:r>
      <w:proofErr w:type="spellStart"/>
      <w:r w:rsidRPr="004D07EF">
        <w:rPr>
          <w:b/>
          <w:sz w:val="24"/>
          <w:szCs w:val="24"/>
        </w:rPr>
        <w:t>Riu</w:t>
      </w:r>
      <w:proofErr w:type="spellEnd"/>
      <w:r w:rsidRPr="004D07EF">
        <w:rPr>
          <w:b/>
          <w:sz w:val="24"/>
          <w:szCs w:val="24"/>
        </w:rPr>
        <w:t xml:space="preserve"> Māori:</w:t>
      </w:r>
    </w:p>
    <w:p w14:paraId="5904095F" w14:textId="081A36EF" w:rsidR="00A202D0" w:rsidRPr="004D07EF" w:rsidRDefault="00A202D0" w:rsidP="00A202D0">
      <w:pPr>
        <w:rPr>
          <w:sz w:val="24"/>
          <w:szCs w:val="24"/>
        </w:rPr>
      </w:pPr>
      <w:r w:rsidRPr="004D07EF">
        <w:rPr>
          <w:sz w:val="24"/>
          <w:szCs w:val="24"/>
        </w:rPr>
        <w:t xml:space="preserve">Māori who attended the summit were frustrated at the lack of Māori voice at the summit and called for an intentional space to discuss a Māori response to the reform of the justice system. The Minister supported the action and made a commitment to enable Hui Māori to take place. A volunteer group, Te </w:t>
      </w:r>
      <w:proofErr w:type="spellStart"/>
      <w:r w:rsidRPr="004D07EF">
        <w:rPr>
          <w:sz w:val="24"/>
          <w:szCs w:val="24"/>
        </w:rPr>
        <w:t>Ohu</w:t>
      </w:r>
      <w:proofErr w:type="spellEnd"/>
      <w:r w:rsidRPr="004D07EF">
        <w:rPr>
          <w:sz w:val="24"/>
          <w:szCs w:val="24"/>
        </w:rPr>
        <w:t xml:space="preserve"> </w:t>
      </w:r>
      <w:proofErr w:type="spellStart"/>
      <w:r w:rsidRPr="004D07EF">
        <w:rPr>
          <w:sz w:val="24"/>
          <w:szCs w:val="24"/>
        </w:rPr>
        <w:t>Whakatika</w:t>
      </w:r>
      <w:proofErr w:type="spellEnd"/>
      <w:r w:rsidRPr="004D07EF">
        <w:rPr>
          <w:sz w:val="24"/>
          <w:szCs w:val="24"/>
        </w:rPr>
        <w:t>, was formed from those in attendance at the summit to design and convene a Hui Māori.</w:t>
      </w:r>
    </w:p>
    <w:p w14:paraId="0AE8750E" w14:textId="77777777" w:rsidR="00A202D0" w:rsidRPr="004D07EF" w:rsidRDefault="00A202D0" w:rsidP="00A202D0">
      <w:pPr>
        <w:rPr>
          <w:sz w:val="24"/>
          <w:szCs w:val="24"/>
        </w:rPr>
      </w:pPr>
      <w:r w:rsidRPr="004D07EF">
        <w:rPr>
          <w:sz w:val="24"/>
          <w:szCs w:val="24"/>
        </w:rPr>
        <w:t xml:space="preserve">Hui Māori was held in </w:t>
      </w:r>
      <w:proofErr w:type="spellStart"/>
      <w:r w:rsidRPr="004D07EF">
        <w:rPr>
          <w:sz w:val="24"/>
          <w:szCs w:val="24"/>
        </w:rPr>
        <w:t>Rotorua</w:t>
      </w:r>
      <w:proofErr w:type="spellEnd"/>
      <w:r w:rsidRPr="004D07EF">
        <w:rPr>
          <w:sz w:val="24"/>
          <w:szCs w:val="24"/>
        </w:rPr>
        <w:t xml:space="preserve"> in 2019. Over 200 Māori with extensive criminal justice experience gathered for this </w:t>
      </w:r>
      <w:proofErr w:type="gramStart"/>
      <w:r w:rsidRPr="004D07EF">
        <w:rPr>
          <w:sz w:val="24"/>
          <w:szCs w:val="24"/>
        </w:rPr>
        <w:t>hui</w:t>
      </w:r>
      <w:proofErr w:type="gramEnd"/>
      <w:r w:rsidRPr="004D07EF">
        <w:rPr>
          <w:sz w:val="24"/>
          <w:szCs w:val="24"/>
        </w:rPr>
        <w:t xml:space="preserve"> and empowered by the theme </w:t>
      </w:r>
      <w:proofErr w:type="spellStart"/>
      <w:r w:rsidRPr="004D07EF">
        <w:rPr>
          <w:sz w:val="24"/>
          <w:szCs w:val="24"/>
        </w:rPr>
        <w:t>Ināia</w:t>
      </w:r>
      <w:proofErr w:type="spellEnd"/>
      <w:r w:rsidRPr="004D07EF">
        <w:rPr>
          <w:sz w:val="24"/>
          <w:szCs w:val="24"/>
        </w:rPr>
        <w:t xml:space="preserve"> </w:t>
      </w:r>
      <w:proofErr w:type="spellStart"/>
      <w:r w:rsidRPr="004D07EF">
        <w:rPr>
          <w:sz w:val="24"/>
          <w:szCs w:val="24"/>
        </w:rPr>
        <w:t>Tonu</w:t>
      </w:r>
      <w:proofErr w:type="spellEnd"/>
      <w:r w:rsidRPr="004D07EF">
        <w:rPr>
          <w:sz w:val="24"/>
          <w:szCs w:val="24"/>
        </w:rPr>
        <w:t xml:space="preserve"> </w:t>
      </w:r>
      <w:proofErr w:type="spellStart"/>
      <w:r w:rsidRPr="004D07EF">
        <w:rPr>
          <w:sz w:val="24"/>
          <w:szCs w:val="24"/>
        </w:rPr>
        <w:t>Nei</w:t>
      </w:r>
      <w:proofErr w:type="spellEnd"/>
      <w:r w:rsidRPr="004D07EF">
        <w:rPr>
          <w:sz w:val="24"/>
          <w:szCs w:val="24"/>
        </w:rPr>
        <w:t xml:space="preserve"> – we lead, you follow - the hui culminated in a strong call to establish a mana </w:t>
      </w:r>
      <w:proofErr w:type="spellStart"/>
      <w:r w:rsidRPr="004D07EF">
        <w:rPr>
          <w:sz w:val="24"/>
          <w:szCs w:val="24"/>
        </w:rPr>
        <w:t>ōrite</w:t>
      </w:r>
      <w:proofErr w:type="spellEnd"/>
      <w:r w:rsidRPr="004D07EF">
        <w:rPr>
          <w:sz w:val="24"/>
          <w:szCs w:val="24"/>
        </w:rPr>
        <w:t xml:space="preserve"> relationship model with the Crown. </w:t>
      </w:r>
    </w:p>
    <w:p w14:paraId="12DF5103" w14:textId="77777777" w:rsidR="00A202D0" w:rsidRPr="004D07EF" w:rsidRDefault="00A202D0" w:rsidP="00A202D0">
      <w:pPr>
        <w:rPr>
          <w:sz w:val="24"/>
          <w:szCs w:val="24"/>
        </w:rPr>
      </w:pPr>
      <w:r w:rsidRPr="004D07EF">
        <w:rPr>
          <w:sz w:val="24"/>
          <w:szCs w:val="24"/>
        </w:rPr>
        <w:t xml:space="preserve">Through Hui Māori the Crown were also privy to the work of generations of Māori, who have relentlessly advocated for and provided significant </w:t>
      </w:r>
      <w:proofErr w:type="spellStart"/>
      <w:r w:rsidRPr="004D07EF">
        <w:rPr>
          <w:sz w:val="24"/>
          <w:szCs w:val="24"/>
        </w:rPr>
        <w:t>kōrero</w:t>
      </w:r>
      <w:proofErr w:type="spellEnd"/>
      <w:r w:rsidRPr="004D07EF">
        <w:rPr>
          <w:sz w:val="24"/>
          <w:szCs w:val="24"/>
        </w:rPr>
        <w:t xml:space="preserve">, research and evidence towards reform and transformation of the justice system and more broadly, constitutional transformation. </w:t>
      </w:r>
    </w:p>
    <w:p w14:paraId="1C33990A" w14:textId="4A57B6FE" w:rsidR="00A202D0" w:rsidRPr="004D07EF" w:rsidRDefault="00A202D0" w:rsidP="00A202D0">
      <w:pPr>
        <w:rPr>
          <w:i/>
          <w:sz w:val="24"/>
          <w:szCs w:val="24"/>
        </w:rPr>
      </w:pPr>
      <w:r w:rsidRPr="004D07EF">
        <w:rPr>
          <w:sz w:val="24"/>
          <w:szCs w:val="24"/>
        </w:rPr>
        <w:t xml:space="preserve">This mana </w:t>
      </w:r>
      <w:proofErr w:type="spellStart"/>
      <w:r w:rsidRPr="004D07EF">
        <w:rPr>
          <w:sz w:val="24"/>
          <w:szCs w:val="24"/>
        </w:rPr>
        <w:t>ōrite</w:t>
      </w:r>
      <w:proofErr w:type="spellEnd"/>
      <w:r w:rsidRPr="004D07EF">
        <w:rPr>
          <w:sz w:val="24"/>
          <w:szCs w:val="24"/>
        </w:rPr>
        <w:t xml:space="preserve"> agreement and relationship goes some</w:t>
      </w:r>
      <w:r w:rsidR="006956F4" w:rsidRPr="004D07EF">
        <w:rPr>
          <w:sz w:val="24"/>
          <w:szCs w:val="24"/>
        </w:rPr>
        <w:t xml:space="preserve"> </w:t>
      </w:r>
      <w:r w:rsidRPr="004D07EF">
        <w:rPr>
          <w:sz w:val="24"/>
          <w:szCs w:val="24"/>
        </w:rPr>
        <w:t>way to acknowledging these voices and the significant contribution of those who came before us -</w:t>
      </w:r>
      <w:r w:rsidR="004E77B6" w:rsidRPr="004D07EF">
        <w:rPr>
          <w:sz w:val="24"/>
          <w:szCs w:val="24"/>
        </w:rPr>
        <w:t xml:space="preserve"> </w:t>
      </w:r>
      <w:proofErr w:type="spellStart"/>
      <w:r w:rsidR="004E77B6" w:rsidRPr="004D07EF">
        <w:rPr>
          <w:i/>
          <w:sz w:val="24"/>
          <w:szCs w:val="24"/>
        </w:rPr>
        <w:t>Nā</w:t>
      </w:r>
      <w:proofErr w:type="spellEnd"/>
      <w:r w:rsidR="004E77B6" w:rsidRPr="004D07EF">
        <w:rPr>
          <w:i/>
          <w:sz w:val="24"/>
          <w:szCs w:val="24"/>
        </w:rPr>
        <w:t xml:space="preserve"> </w:t>
      </w:r>
      <w:proofErr w:type="spellStart"/>
      <w:r w:rsidR="004E77B6" w:rsidRPr="004D07EF">
        <w:rPr>
          <w:i/>
          <w:sz w:val="24"/>
          <w:szCs w:val="24"/>
        </w:rPr>
        <w:t>rātou</w:t>
      </w:r>
      <w:proofErr w:type="spellEnd"/>
      <w:r w:rsidR="004E77B6" w:rsidRPr="004D07EF">
        <w:rPr>
          <w:i/>
          <w:sz w:val="24"/>
          <w:szCs w:val="24"/>
        </w:rPr>
        <w:t xml:space="preserve"> e </w:t>
      </w:r>
      <w:proofErr w:type="spellStart"/>
      <w:r w:rsidR="004E77B6" w:rsidRPr="004D07EF">
        <w:rPr>
          <w:i/>
          <w:sz w:val="24"/>
          <w:szCs w:val="24"/>
        </w:rPr>
        <w:t>ārahi</w:t>
      </w:r>
      <w:proofErr w:type="spellEnd"/>
      <w:r w:rsidR="004E77B6" w:rsidRPr="004D07EF">
        <w:rPr>
          <w:i/>
          <w:sz w:val="24"/>
          <w:szCs w:val="24"/>
        </w:rPr>
        <w:t xml:space="preserve"> </w:t>
      </w:r>
      <w:proofErr w:type="spellStart"/>
      <w:r w:rsidR="004E77B6" w:rsidRPr="004D07EF">
        <w:rPr>
          <w:i/>
          <w:sz w:val="24"/>
          <w:szCs w:val="24"/>
        </w:rPr>
        <w:t>ana</w:t>
      </w:r>
      <w:proofErr w:type="spellEnd"/>
      <w:r w:rsidR="004E77B6" w:rsidRPr="004D07EF">
        <w:rPr>
          <w:i/>
          <w:sz w:val="24"/>
          <w:szCs w:val="24"/>
        </w:rPr>
        <w:t xml:space="preserve"> </w:t>
      </w:r>
      <w:proofErr w:type="spellStart"/>
      <w:r w:rsidR="004E77B6" w:rsidRPr="004D07EF">
        <w:rPr>
          <w:i/>
          <w:sz w:val="24"/>
          <w:szCs w:val="24"/>
        </w:rPr>
        <w:t>i</w:t>
      </w:r>
      <w:proofErr w:type="spellEnd"/>
      <w:r w:rsidR="004E77B6" w:rsidRPr="004D07EF">
        <w:rPr>
          <w:i/>
          <w:sz w:val="24"/>
          <w:szCs w:val="24"/>
        </w:rPr>
        <w:t xml:space="preserve"> </w:t>
      </w:r>
      <w:proofErr w:type="gramStart"/>
      <w:r w:rsidR="004E77B6" w:rsidRPr="004D07EF">
        <w:rPr>
          <w:i/>
          <w:sz w:val="24"/>
          <w:szCs w:val="24"/>
        </w:rPr>
        <w:t>a</w:t>
      </w:r>
      <w:proofErr w:type="gramEnd"/>
      <w:r w:rsidR="004E77B6" w:rsidRPr="004D07EF">
        <w:rPr>
          <w:i/>
          <w:sz w:val="24"/>
          <w:szCs w:val="24"/>
        </w:rPr>
        <w:t xml:space="preserve"> </w:t>
      </w:r>
      <w:proofErr w:type="spellStart"/>
      <w:r w:rsidR="004E77B6" w:rsidRPr="004D07EF">
        <w:rPr>
          <w:i/>
          <w:sz w:val="24"/>
          <w:szCs w:val="24"/>
        </w:rPr>
        <w:t>mātou</w:t>
      </w:r>
      <w:proofErr w:type="spellEnd"/>
      <w:r w:rsidR="004E77B6" w:rsidRPr="004D07EF">
        <w:rPr>
          <w:i/>
          <w:sz w:val="24"/>
          <w:szCs w:val="24"/>
        </w:rPr>
        <w:t>.</w:t>
      </w:r>
    </w:p>
    <w:p w14:paraId="0282C9E9" w14:textId="77777777" w:rsidR="00A202D0" w:rsidRPr="005324EC" w:rsidRDefault="00A202D0" w:rsidP="00786C12">
      <w:pPr>
        <w:pStyle w:val="Subtitle"/>
        <w:numPr>
          <w:ilvl w:val="0"/>
          <w:numId w:val="1"/>
        </w:numPr>
        <w:spacing w:before="120"/>
        <w:rPr>
          <w:color w:val="auto"/>
          <w:sz w:val="24"/>
          <w:szCs w:val="24"/>
        </w:rPr>
      </w:pPr>
      <w:bookmarkStart w:id="0" w:name="_Hlk50631699"/>
      <w:r w:rsidRPr="005324EC">
        <w:rPr>
          <w:color w:val="auto"/>
          <w:sz w:val="24"/>
          <w:szCs w:val="24"/>
        </w:rPr>
        <w:t xml:space="preserve">TE WAKA HOURUA </w:t>
      </w:r>
    </w:p>
    <w:p w14:paraId="6E88A8BD" w14:textId="59A3C073" w:rsidR="00A202D0" w:rsidRPr="004D07EF" w:rsidRDefault="00A202D0" w:rsidP="00A202D0">
      <w:pPr>
        <w:rPr>
          <w:sz w:val="24"/>
          <w:szCs w:val="24"/>
        </w:rPr>
      </w:pPr>
      <w:bookmarkStart w:id="1" w:name="_Hlk50631678"/>
      <w:r w:rsidRPr="004D07EF">
        <w:rPr>
          <w:sz w:val="24"/>
          <w:szCs w:val="24"/>
        </w:rPr>
        <w:t>Te Waka Hourua is often used as an analogy to represent the relationship between Māori (one hull) and the Crown (the other hull). Individually each hull can function on its own, however the stability, speed and strength of the waka is only realised when the two sides are lashed together and work as one.</w:t>
      </w:r>
    </w:p>
    <w:p w14:paraId="0BBE443D" w14:textId="77777777" w:rsidR="00A202D0" w:rsidRPr="004D07EF" w:rsidRDefault="00A202D0" w:rsidP="00A202D0">
      <w:pPr>
        <w:rPr>
          <w:sz w:val="24"/>
          <w:szCs w:val="24"/>
        </w:rPr>
      </w:pPr>
      <w:r w:rsidRPr="004D07EF">
        <w:rPr>
          <w:sz w:val="24"/>
          <w:szCs w:val="24"/>
        </w:rPr>
        <w:t xml:space="preserve">This analogy is about true partnership and achieving a shared goal by harnessing resources, knowledge and experience on both sides to navigate the stars, to paddle the waka, to read </w:t>
      </w:r>
      <w:r w:rsidRPr="004D07EF">
        <w:rPr>
          <w:sz w:val="24"/>
          <w:szCs w:val="24"/>
        </w:rPr>
        <w:lastRenderedPageBreak/>
        <w:t xml:space="preserve">the winds and seas and arrive safely at the desired destination. For those on the waka, the journey is often just as important as the destination.   </w:t>
      </w:r>
    </w:p>
    <w:p w14:paraId="1D4CA005" w14:textId="4CD8C08C" w:rsidR="00A202D0" w:rsidRPr="004D07EF" w:rsidRDefault="00A202D0" w:rsidP="00A202D0">
      <w:pPr>
        <w:rPr>
          <w:sz w:val="24"/>
          <w:szCs w:val="24"/>
        </w:rPr>
      </w:pPr>
      <w:r w:rsidRPr="004D07EF">
        <w:rPr>
          <w:sz w:val="24"/>
          <w:szCs w:val="24"/>
        </w:rPr>
        <w:t>The relationship between JSLB and ITN to date has uti</w:t>
      </w:r>
      <w:r w:rsidR="00195937" w:rsidRPr="004D07EF">
        <w:rPr>
          <w:sz w:val="24"/>
          <w:szCs w:val="24"/>
        </w:rPr>
        <w:t>lised this model in aid</w:t>
      </w:r>
      <w:r w:rsidRPr="004D07EF">
        <w:rPr>
          <w:sz w:val="24"/>
          <w:szCs w:val="24"/>
        </w:rPr>
        <w:t xml:space="preserve"> to visualise the potential challenges and opportunities for the journey ahead, to harness the change in tides that will </w:t>
      </w:r>
      <w:r w:rsidR="006D1CF5" w:rsidRPr="004D07EF">
        <w:rPr>
          <w:sz w:val="24"/>
          <w:szCs w:val="24"/>
        </w:rPr>
        <w:t xml:space="preserve">enable the Crown and Māori to become more effective together. </w:t>
      </w:r>
    </w:p>
    <w:p w14:paraId="12F593DE" w14:textId="27397C75" w:rsidR="00A26785" w:rsidRPr="004D07EF" w:rsidRDefault="005527FE" w:rsidP="00A202D0">
      <w:pPr>
        <w:rPr>
          <w:sz w:val="24"/>
          <w:szCs w:val="24"/>
        </w:rPr>
      </w:pPr>
      <w:r w:rsidRPr="004D07EF">
        <w:rPr>
          <w:sz w:val="24"/>
          <w:szCs w:val="24"/>
        </w:rPr>
        <w:t>This relationship will look to operate within the context of</w:t>
      </w:r>
      <w:r w:rsidR="00A26785" w:rsidRPr="004D07EF">
        <w:rPr>
          <w:sz w:val="24"/>
          <w:szCs w:val="24"/>
        </w:rPr>
        <w:t xml:space="preserve"> each </w:t>
      </w:r>
      <w:r w:rsidR="00195937" w:rsidRPr="004D07EF">
        <w:rPr>
          <w:sz w:val="24"/>
          <w:szCs w:val="24"/>
        </w:rPr>
        <w:t>party’s</w:t>
      </w:r>
      <w:r w:rsidRPr="004D07EF">
        <w:rPr>
          <w:sz w:val="24"/>
          <w:szCs w:val="24"/>
        </w:rPr>
        <w:t xml:space="preserve"> current relationships, while </w:t>
      </w:r>
      <w:r w:rsidR="00A26785" w:rsidRPr="004D07EF">
        <w:rPr>
          <w:sz w:val="24"/>
          <w:szCs w:val="24"/>
        </w:rPr>
        <w:t xml:space="preserve">also </w:t>
      </w:r>
      <w:r w:rsidRPr="004D07EF">
        <w:rPr>
          <w:sz w:val="24"/>
          <w:szCs w:val="24"/>
        </w:rPr>
        <w:t xml:space="preserve">looking to strengthen its ability to transform the system by including others along the way. The current </w:t>
      </w:r>
      <w:r w:rsidR="00A26785" w:rsidRPr="004D07EF">
        <w:rPr>
          <w:sz w:val="24"/>
          <w:szCs w:val="24"/>
        </w:rPr>
        <w:t xml:space="preserve">relationships that exist include the Māori advisory and leadership groups connected to Ara </w:t>
      </w:r>
      <w:proofErr w:type="spellStart"/>
      <w:r w:rsidR="00A26785" w:rsidRPr="004D07EF">
        <w:rPr>
          <w:sz w:val="24"/>
          <w:szCs w:val="24"/>
        </w:rPr>
        <w:t>Poutama</w:t>
      </w:r>
      <w:proofErr w:type="spellEnd"/>
      <w:r w:rsidR="00A26785" w:rsidRPr="004D07EF">
        <w:rPr>
          <w:sz w:val="24"/>
          <w:szCs w:val="24"/>
        </w:rPr>
        <w:t xml:space="preserve">, NZ Police and </w:t>
      </w:r>
      <w:proofErr w:type="spellStart"/>
      <w:r w:rsidR="00A26785" w:rsidRPr="004D07EF">
        <w:rPr>
          <w:sz w:val="24"/>
          <w:szCs w:val="24"/>
        </w:rPr>
        <w:t>Oranga</w:t>
      </w:r>
      <w:proofErr w:type="spellEnd"/>
      <w:r w:rsidR="00A26785" w:rsidRPr="004D07EF">
        <w:rPr>
          <w:sz w:val="24"/>
          <w:szCs w:val="24"/>
        </w:rPr>
        <w:t xml:space="preserve"> </w:t>
      </w:r>
      <w:proofErr w:type="spellStart"/>
      <w:r w:rsidR="00A26785" w:rsidRPr="004D07EF">
        <w:rPr>
          <w:sz w:val="24"/>
          <w:szCs w:val="24"/>
        </w:rPr>
        <w:t>Tamariki</w:t>
      </w:r>
      <w:proofErr w:type="spellEnd"/>
      <w:r w:rsidR="00A26785" w:rsidRPr="004D07EF">
        <w:rPr>
          <w:sz w:val="24"/>
          <w:szCs w:val="24"/>
        </w:rPr>
        <w:t xml:space="preserve">. </w:t>
      </w:r>
    </w:p>
    <w:p w14:paraId="64D9D6A8" w14:textId="0EB404E7" w:rsidR="005527FE" w:rsidRDefault="00A26785" w:rsidP="00A202D0">
      <w:pPr>
        <w:rPr>
          <w:sz w:val="24"/>
          <w:szCs w:val="24"/>
        </w:rPr>
      </w:pPr>
      <w:r w:rsidRPr="004D07EF">
        <w:rPr>
          <w:sz w:val="24"/>
          <w:szCs w:val="24"/>
        </w:rPr>
        <w:t xml:space="preserve">As this mana </w:t>
      </w:r>
      <w:proofErr w:type="spellStart"/>
      <w:r w:rsidRPr="004D07EF">
        <w:rPr>
          <w:sz w:val="24"/>
          <w:szCs w:val="24"/>
        </w:rPr>
        <w:t>ōrite</w:t>
      </w:r>
      <w:proofErr w:type="spellEnd"/>
      <w:r w:rsidRPr="004D07EF">
        <w:rPr>
          <w:sz w:val="24"/>
          <w:szCs w:val="24"/>
        </w:rPr>
        <w:t xml:space="preserve"> relationship moves forward, the parties must be mindful of these groups and how they</w:t>
      </w:r>
      <w:r w:rsidR="00195937" w:rsidRPr="004D07EF">
        <w:rPr>
          <w:sz w:val="24"/>
          <w:szCs w:val="24"/>
        </w:rPr>
        <w:t xml:space="preserve"> can be utilised to strengthen</w:t>
      </w:r>
      <w:r w:rsidRPr="004D07EF">
        <w:rPr>
          <w:sz w:val="24"/>
          <w:szCs w:val="24"/>
        </w:rPr>
        <w:t xml:space="preserve"> the waka and its ability to navigate the waters of change. </w:t>
      </w:r>
    </w:p>
    <w:p w14:paraId="6DA94C74" w14:textId="77777777" w:rsidR="004D07EF" w:rsidRDefault="004D07EF" w:rsidP="00A202D0">
      <w:pPr>
        <w:rPr>
          <w:sz w:val="24"/>
          <w:szCs w:val="24"/>
        </w:rPr>
      </w:pPr>
    </w:p>
    <w:p w14:paraId="12E6FA86" w14:textId="77777777" w:rsidR="004D07EF" w:rsidRDefault="004D07EF" w:rsidP="00A202D0">
      <w:pPr>
        <w:rPr>
          <w:sz w:val="24"/>
          <w:szCs w:val="24"/>
        </w:rPr>
      </w:pPr>
    </w:p>
    <w:p w14:paraId="4225AE3D" w14:textId="77777777" w:rsidR="004D07EF" w:rsidRDefault="004D07EF" w:rsidP="00A202D0">
      <w:pPr>
        <w:rPr>
          <w:sz w:val="24"/>
          <w:szCs w:val="24"/>
        </w:rPr>
      </w:pPr>
    </w:p>
    <w:p w14:paraId="3A9A1F8B" w14:textId="77777777" w:rsidR="004D07EF" w:rsidRDefault="004D07EF" w:rsidP="00A202D0">
      <w:pPr>
        <w:rPr>
          <w:sz w:val="24"/>
          <w:szCs w:val="24"/>
        </w:rPr>
      </w:pPr>
    </w:p>
    <w:p w14:paraId="45B8F8FA" w14:textId="77777777" w:rsidR="004D07EF" w:rsidRDefault="004D07EF" w:rsidP="00A202D0">
      <w:pPr>
        <w:rPr>
          <w:sz w:val="24"/>
          <w:szCs w:val="24"/>
        </w:rPr>
      </w:pPr>
    </w:p>
    <w:p w14:paraId="643474B9" w14:textId="77777777" w:rsidR="004D07EF" w:rsidRDefault="004D07EF" w:rsidP="00A202D0">
      <w:pPr>
        <w:rPr>
          <w:sz w:val="24"/>
          <w:szCs w:val="24"/>
        </w:rPr>
      </w:pPr>
    </w:p>
    <w:p w14:paraId="4B6EB83F" w14:textId="77777777" w:rsidR="004D07EF" w:rsidRDefault="004D07EF" w:rsidP="00A202D0">
      <w:pPr>
        <w:rPr>
          <w:sz w:val="24"/>
          <w:szCs w:val="24"/>
        </w:rPr>
      </w:pPr>
    </w:p>
    <w:p w14:paraId="719F16F6" w14:textId="77777777" w:rsidR="004D07EF" w:rsidRDefault="004D07EF" w:rsidP="00A202D0">
      <w:pPr>
        <w:rPr>
          <w:sz w:val="24"/>
          <w:szCs w:val="24"/>
        </w:rPr>
      </w:pPr>
    </w:p>
    <w:p w14:paraId="7F40BF8B" w14:textId="77777777" w:rsidR="004D07EF" w:rsidRDefault="004D07EF" w:rsidP="00A202D0">
      <w:pPr>
        <w:rPr>
          <w:sz w:val="24"/>
          <w:szCs w:val="24"/>
        </w:rPr>
      </w:pPr>
    </w:p>
    <w:p w14:paraId="72013227" w14:textId="77777777" w:rsidR="004D07EF" w:rsidRDefault="004D07EF" w:rsidP="00A202D0">
      <w:pPr>
        <w:rPr>
          <w:sz w:val="24"/>
          <w:szCs w:val="24"/>
        </w:rPr>
      </w:pPr>
    </w:p>
    <w:p w14:paraId="32EDE958" w14:textId="77777777" w:rsidR="004D07EF" w:rsidRDefault="004D07EF" w:rsidP="00A202D0">
      <w:pPr>
        <w:rPr>
          <w:sz w:val="24"/>
          <w:szCs w:val="24"/>
        </w:rPr>
      </w:pPr>
    </w:p>
    <w:p w14:paraId="6C1DB373" w14:textId="77777777" w:rsidR="004D07EF" w:rsidRDefault="004D07EF" w:rsidP="00A202D0">
      <w:pPr>
        <w:rPr>
          <w:sz w:val="24"/>
          <w:szCs w:val="24"/>
        </w:rPr>
      </w:pPr>
    </w:p>
    <w:p w14:paraId="4A7A44DA" w14:textId="77777777" w:rsidR="004D07EF" w:rsidRDefault="004D07EF" w:rsidP="00A202D0">
      <w:pPr>
        <w:rPr>
          <w:sz w:val="24"/>
          <w:szCs w:val="24"/>
        </w:rPr>
      </w:pPr>
    </w:p>
    <w:p w14:paraId="4FB0459F" w14:textId="77777777" w:rsidR="004D07EF" w:rsidRDefault="004D07EF" w:rsidP="00A202D0">
      <w:pPr>
        <w:rPr>
          <w:sz w:val="24"/>
          <w:szCs w:val="24"/>
        </w:rPr>
      </w:pPr>
    </w:p>
    <w:p w14:paraId="386BCA37" w14:textId="77777777" w:rsidR="004D07EF" w:rsidRDefault="004D07EF" w:rsidP="00A202D0">
      <w:pPr>
        <w:rPr>
          <w:sz w:val="24"/>
          <w:szCs w:val="24"/>
        </w:rPr>
      </w:pPr>
    </w:p>
    <w:p w14:paraId="1A397793" w14:textId="77777777" w:rsidR="004D07EF" w:rsidRDefault="004D07EF" w:rsidP="00A202D0">
      <w:pPr>
        <w:rPr>
          <w:sz w:val="24"/>
          <w:szCs w:val="24"/>
        </w:rPr>
      </w:pPr>
    </w:p>
    <w:p w14:paraId="29AD02D8" w14:textId="77777777" w:rsidR="004D07EF" w:rsidRDefault="004D07EF" w:rsidP="00A202D0">
      <w:pPr>
        <w:rPr>
          <w:sz w:val="24"/>
          <w:szCs w:val="24"/>
        </w:rPr>
      </w:pPr>
    </w:p>
    <w:p w14:paraId="6D52D409" w14:textId="77777777" w:rsidR="004D07EF" w:rsidRDefault="004D07EF" w:rsidP="00A202D0">
      <w:pPr>
        <w:rPr>
          <w:sz w:val="24"/>
          <w:szCs w:val="24"/>
        </w:rPr>
      </w:pPr>
    </w:p>
    <w:p w14:paraId="1D9D469F" w14:textId="77777777" w:rsidR="004D07EF" w:rsidRDefault="004D07EF" w:rsidP="00A202D0">
      <w:pPr>
        <w:rPr>
          <w:sz w:val="24"/>
          <w:szCs w:val="24"/>
        </w:rPr>
      </w:pPr>
    </w:p>
    <w:p w14:paraId="35AB0439" w14:textId="77777777" w:rsidR="004D07EF" w:rsidRDefault="004D07EF" w:rsidP="00A202D0">
      <w:pPr>
        <w:rPr>
          <w:sz w:val="24"/>
          <w:szCs w:val="24"/>
        </w:rPr>
      </w:pPr>
    </w:p>
    <w:p w14:paraId="7CCDDCF7" w14:textId="77777777" w:rsidR="004D07EF" w:rsidRDefault="004D07EF" w:rsidP="00A202D0">
      <w:pPr>
        <w:rPr>
          <w:sz w:val="24"/>
          <w:szCs w:val="24"/>
        </w:rPr>
      </w:pPr>
    </w:p>
    <w:p w14:paraId="00A2DCE8" w14:textId="655D322B" w:rsidR="004D07EF" w:rsidRDefault="004D07EF" w:rsidP="00A202D0">
      <w:pPr>
        <w:rPr>
          <w:sz w:val="24"/>
          <w:szCs w:val="24"/>
        </w:rPr>
      </w:pPr>
      <w:r>
        <w:rPr>
          <w:sz w:val="24"/>
          <w:szCs w:val="24"/>
        </w:rPr>
        <w:lastRenderedPageBreak/>
        <w:t>Page 4 of the report</w:t>
      </w:r>
    </w:p>
    <w:p w14:paraId="42E2DC31" w14:textId="35EA5DCF" w:rsidR="00FC585E" w:rsidRPr="00935602" w:rsidRDefault="004D07EF" w:rsidP="00A202D0">
      <w:pPr>
        <w:rPr>
          <w:sz w:val="24"/>
          <w:szCs w:val="24"/>
        </w:rPr>
      </w:pPr>
      <w:r>
        <w:rPr>
          <w:sz w:val="24"/>
          <w:szCs w:val="24"/>
        </w:rPr>
        <w:t>&lt;</w:t>
      </w:r>
      <w:proofErr w:type="gramStart"/>
      <w:r w:rsidR="001A38C6">
        <w:rPr>
          <w:sz w:val="24"/>
          <w:szCs w:val="24"/>
        </w:rPr>
        <w:t>a</w:t>
      </w:r>
      <w:r>
        <w:rPr>
          <w:sz w:val="24"/>
          <w:szCs w:val="24"/>
        </w:rPr>
        <w:t>ccessibility</w:t>
      </w:r>
      <w:proofErr w:type="gramEnd"/>
      <w:r>
        <w:rPr>
          <w:sz w:val="24"/>
          <w:szCs w:val="24"/>
        </w:rPr>
        <w:t xml:space="preserve"> note begins&gt; This page contains black text on a white background. There is a watermark </w:t>
      </w:r>
      <w:r w:rsidR="00935602">
        <w:rPr>
          <w:sz w:val="24"/>
          <w:szCs w:val="24"/>
        </w:rPr>
        <w:t>‘</w:t>
      </w:r>
      <w:r>
        <w:rPr>
          <w:sz w:val="24"/>
          <w:szCs w:val="24"/>
        </w:rPr>
        <w:t>CONFIDENTIAL</w:t>
      </w:r>
      <w:r w:rsidR="00935602">
        <w:rPr>
          <w:sz w:val="24"/>
          <w:szCs w:val="24"/>
        </w:rPr>
        <w:t>’</w:t>
      </w:r>
      <w:r>
        <w:rPr>
          <w:sz w:val="24"/>
          <w:szCs w:val="24"/>
        </w:rPr>
        <w:t xml:space="preserve"> on an angle (bottom left to top right) across the page. The numbered subheading is in blue text. </w:t>
      </w:r>
      <w:r w:rsidR="00F942EE">
        <w:rPr>
          <w:sz w:val="24"/>
          <w:szCs w:val="24"/>
        </w:rPr>
        <w:t xml:space="preserve">There is a diagram at the top half of the page which has a two intersecting circles. The one on the left has a blue outline and the one on the right has a red outline. Inside the blue circle there are six smaller blue ovals. There is white text inside each oval which says: SFO; CLO; Corrections; MOJ; Police; </w:t>
      </w:r>
      <w:proofErr w:type="spellStart"/>
      <w:r w:rsidR="00F942EE">
        <w:rPr>
          <w:sz w:val="24"/>
          <w:szCs w:val="24"/>
        </w:rPr>
        <w:t>Oranga</w:t>
      </w:r>
      <w:proofErr w:type="spellEnd"/>
      <w:r w:rsidR="00F942EE">
        <w:rPr>
          <w:sz w:val="24"/>
          <w:szCs w:val="24"/>
        </w:rPr>
        <w:t xml:space="preserve"> </w:t>
      </w:r>
      <w:proofErr w:type="spellStart"/>
      <w:r w:rsidR="00F942EE">
        <w:rPr>
          <w:sz w:val="24"/>
          <w:szCs w:val="24"/>
        </w:rPr>
        <w:t>Tamariki</w:t>
      </w:r>
      <w:proofErr w:type="spellEnd"/>
      <w:r w:rsidR="00F942EE">
        <w:rPr>
          <w:sz w:val="24"/>
          <w:szCs w:val="24"/>
        </w:rPr>
        <w:t xml:space="preserve">. Three of the blue ovals have smaller red circles overlapping them with white text inside as follows: Corrections – TPHRM; Police – PCMF; </w:t>
      </w:r>
      <w:proofErr w:type="spellStart"/>
      <w:r w:rsidR="00F942EE">
        <w:rPr>
          <w:sz w:val="24"/>
          <w:szCs w:val="24"/>
        </w:rPr>
        <w:t>Oranga</w:t>
      </w:r>
      <w:proofErr w:type="spellEnd"/>
      <w:r w:rsidR="00F942EE">
        <w:rPr>
          <w:sz w:val="24"/>
          <w:szCs w:val="24"/>
        </w:rPr>
        <w:t xml:space="preserve"> </w:t>
      </w:r>
      <w:proofErr w:type="spellStart"/>
      <w:r w:rsidR="00F942EE">
        <w:rPr>
          <w:sz w:val="24"/>
          <w:szCs w:val="24"/>
        </w:rPr>
        <w:t>Tamariki</w:t>
      </w:r>
      <w:proofErr w:type="spellEnd"/>
      <w:r w:rsidR="00F942EE">
        <w:rPr>
          <w:sz w:val="24"/>
          <w:szCs w:val="24"/>
        </w:rPr>
        <w:t xml:space="preserve"> – MDG. There is a vertical blue bar which runs along where the red circle overlaps. It has white text in it which says ‘JSLB’. In the space where the two circles overlap there are five purple horizontal bars with black text that says: He </w:t>
      </w:r>
      <w:proofErr w:type="spellStart"/>
      <w:r w:rsidR="00F942EE">
        <w:rPr>
          <w:sz w:val="24"/>
          <w:szCs w:val="24"/>
        </w:rPr>
        <w:t>Whakaputanga</w:t>
      </w:r>
      <w:proofErr w:type="spellEnd"/>
      <w:r w:rsidR="00F942EE">
        <w:rPr>
          <w:sz w:val="24"/>
          <w:szCs w:val="24"/>
        </w:rPr>
        <w:t xml:space="preserve">; Te </w:t>
      </w:r>
      <w:proofErr w:type="spellStart"/>
      <w:r w:rsidR="00F942EE">
        <w:rPr>
          <w:sz w:val="24"/>
          <w:szCs w:val="24"/>
        </w:rPr>
        <w:t>Tiriti</w:t>
      </w:r>
      <w:proofErr w:type="spellEnd"/>
      <w:r w:rsidR="00F942EE">
        <w:rPr>
          <w:sz w:val="24"/>
          <w:szCs w:val="24"/>
        </w:rPr>
        <w:t xml:space="preserve"> o Waitangi; UNDRIP; Values. The middle bar has no words. In the red circle there is a vertical red bar which runs along where the blue circle overlaps. It has white text in it which says ‘</w:t>
      </w:r>
      <w:proofErr w:type="spellStart"/>
      <w:r w:rsidR="00F942EE">
        <w:rPr>
          <w:sz w:val="24"/>
          <w:szCs w:val="24"/>
        </w:rPr>
        <w:t>Ināia</w:t>
      </w:r>
      <w:proofErr w:type="spellEnd"/>
      <w:r w:rsidR="00F942EE">
        <w:rPr>
          <w:sz w:val="24"/>
          <w:szCs w:val="24"/>
        </w:rPr>
        <w:t xml:space="preserve"> </w:t>
      </w:r>
      <w:proofErr w:type="spellStart"/>
      <w:r w:rsidR="00F942EE">
        <w:rPr>
          <w:sz w:val="24"/>
          <w:szCs w:val="24"/>
        </w:rPr>
        <w:t>Tonu</w:t>
      </w:r>
      <w:proofErr w:type="spellEnd"/>
      <w:r w:rsidR="00F942EE">
        <w:rPr>
          <w:sz w:val="24"/>
          <w:szCs w:val="24"/>
        </w:rPr>
        <w:t xml:space="preserve"> </w:t>
      </w:r>
      <w:proofErr w:type="spellStart"/>
      <w:r w:rsidR="00F942EE">
        <w:rPr>
          <w:sz w:val="24"/>
          <w:szCs w:val="24"/>
        </w:rPr>
        <w:t>Nei</w:t>
      </w:r>
      <w:proofErr w:type="spellEnd"/>
      <w:r w:rsidR="00F942EE">
        <w:rPr>
          <w:sz w:val="24"/>
          <w:szCs w:val="24"/>
        </w:rPr>
        <w:t>’. There are two red</w:t>
      </w:r>
      <w:r w:rsidR="00935602">
        <w:rPr>
          <w:sz w:val="24"/>
          <w:szCs w:val="24"/>
        </w:rPr>
        <w:t xml:space="preserve"> circles next to this with white text inside. The top circle says ‘Roro’. The following words are next to this circle: Research; Data; Evidence; Modelling; Insights; Narrative. The bottom circle says ‘</w:t>
      </w:r>
      <w:proofErr w:type="spellStart"/>
      <w:r w:rsidR="00935602">
        <w:rPr>
          <w:sz w:val="24"/>
          <w:szCs w:val="24"/>
        </w:rPr>
        <w:t>Waewae</w:t>
      </w:r>
      <w:proofErr w:type="spellEnd"/>
      <w:r w:rsidR="00935602">
        <w:rPr>
          <w:sz w:val="24"/>
          <w:szCs w:val="24"/>
        </w:rPr>
        <w:t xml:space="preserve">’. The following words are next to this circle: Innovation; Testing; Partnerships. There is a rectangle shaped red box at the top right of the red circle. It contains the following white text ‘Te </w:t>
      </w:r>
      <w:proofErr w:type="spellStart"/>
      <w:r w:rsidR="00935602">
        <w:rPr>
          <w:sz w:val="24"/>
          <w:szCs w:val="24"/>
        </w:rPr>
        <w:t>Kāhui</w:t>
      </w:r>
      <w:proofErr w:type="spellEnd"/>
      <w:r w:rsidR="00935602">
        <w:rPr>
          <w:sz w:val="24"/>
          <w:szCs w:val="24"/>
        </w:rPr>
        <w:t xml:space="preserve"> </w:t>
      </w:r>
      <w:proofErr w:type="spellStart"/>
      <w:r w:rsidR="00935602">
        <w:rPr>
          <w:sz w:val="24"/>
          <w:szCs w:val="24"/>
        </w:rPr>
        <w:t>Raraunga</w:t>
      </w:r>
      <w:proofErr w:type="spellEnd"/>
      <w:r w:rsidR="00935602">
        <w:rPr>
          <w:sz w:val="24"/>
          <w:szCs w:val="24"/>
        </w:rPr>
        <w:t xml:space="preserve"> Charitable Trust’. There is a light green oval at the top and bottom of the diagram. The top one says ‘Shared Goal’ in white text. The bottom one says ‘Innovation projects in partnership with communities’ in white text. </w:t>
      </w:r>
      <w:r>
        <w:rPr>
          <w:sz w:val="24"/>
          <w:szCs w:val="24"/>
        </w:rPr>
        <w:t>&lt;</w:t>
      </w:r>
      <w:proofErr w:type="gramStart"/>
      <w:r w:rsidR="001A38C6">
        <w:rPr>
          <w:sz w:val="24"/>
          <w:szCs w:val="24"/>
        </w:rPr>
        <w:t>a</w:t>
      </w:r>
      <w:r>
        <w:rPr>
          <w:sz w:val="24"/>
          <w:szCs w:val="24"/>
        </w:rPr>
        <w:t>ccessibility</w:t>
      </w:r>
      <w:proofErr w:type="gramEnd"/>
      <w:r>
        <w:rPr>
          <w:sz w:val="24"/>
          <w:szCs w:val="24"/>
        </w:rPr>
        <w:t xml:space="preserve"> note ends&gt;</w:t>
      </w:r>
    </w:p>
    <w:bookmarkEnd w:id="0"/>
    <w:bookmarkEnd w:id="1"/>
    <w:p w14:paraId="1FA39AB6" w14:textId="7B1DA723" w:rsidR="00A202D0" w:rsidRPr="001A38C6" w:rsidRDefault="00A202D0" w:rsidP="00786C12">
      <w:pPr>
        <w:pStyle w:val="Subtitle"/>
        <w:numPr>
          <w:ilvl w:val="0"/>
          <w:numId w:val="1"/>
        </w:numPr>
        <w:spacing w:before="120"/>
        <w:rPr>
          <w:color w:val="auto"/>
          <w:sz w:val="24"/>
          <w:szCs w:val="24"/>
        </w:rPr>
      </w:pPr>
      <w:r w:rsidRPr="001A38C6">
        <w:rPr>
          <w:color w:val="auto"/>
          <w:sz w:val="24"/>
          <w:szCs w:val="24"/>
        </w:rPr>
        <w:t>WORKING TOGETHER</w:t>
      </w:r>
    </w:p>
    <w:p w14:paraId="365C3639" w14:textId="3864AB87" w:rsidR="006E67EA" w:rsidRPr="00935602" w:rsidRDefault="00786C12" w:rsidP="00DA0DE3">
      <w:pPr>
        <w:spacing w:after="0"/>
        <w:rPr>
          <w:sz w:val="24"/>
          <w:szCs w:val="24"/>
        </w:rPr>
      </w:pPr>
      <w:r w:rsidRPr="00935602">
        <w:rPr>
          <w:sz w:val="24"/>
          <w:szCs w:val="24"/>
        </w:rPr>
        <w:t xml:space="preserve">While navigating this relationship both parties </w:t>
      </w:r>
      <w:r w:rsidR="00FE71B8" w:rsidRPr="00935602">
        <w:rPr>
          <w:sz w:val="24"/>
          <w:szCs w:val="24"/>
        </w:rPr>
        <w:t>agree that</w:t>
      </w:r>
      <w:r w:rsidR="006E67EA" w:rsidRPr="00935602">
        <w:rPr>
          <w:sz w:val="24"/>
          <w:szCs w:val="24"/>
        </w:rPr>
        <w:t xml:space="preserve"> this mana </w:t>
      </w:r>
      <w:proofErr w:type="spellStart"/>
      <w:r w:rsidR="006E67EA" w:rsidRPr="00935602">
        <w:rPr>
          <w:sz w:val="24"/>
          <w:szCs w:val="24"/>
        </w:rPr>
        <w:t>ōrite</w:t>
      </w:r>
      <w:proofErr w:type="spellEnd"/>
      <w:r w:rsidR="006E67EA" w:rsidRPr="00935602">
        <w:rPr>
          <w:sz w:val="24"/>
          <w:szCs w:val="24"/>
        </w:rPr>
        <w:t xml:space="preserve"> relationship is underpinned by the understandings that: </w:t>
      </w:r>
    </w:p>
    <w:p w14:paraId="0A990938" w14:textId="7CB000A4" w:rsidR="006E67EA" w:rsidRPr="00935602" w:rsidRDefault="006E67EA" w:rsidP="00DA0DE3">
      <w:pPr>
        <w:pStyle w:val="ListParagraph"/>
        <w:numPr>
          <w:ilvl w:val="0"/>
          <w:numId w:val="6"/>
        </w:numPr>
        <w:ind w:left="426"/>
        <w:rPr>
          <w:sz w:val="24"/>
          <w:szCs w:val="24"/>
        </w:rPr>
      </w:pPr>
      <w:r w:rsidRPr="00935602">
        <w:rPr>
          <w:sz w:val="24"/>
          <w:szCs w:val="24"/>
        </w:rPr>
        <w:t xml:space="preserve">Te </w:t>
      </w:r>
      <w:proofErr w:type="spellStart"/>
      <w:r w:rsidRPr="00935602">
        <w:rPr>
          <w:sz w:val="24"/>
          <w:szCs w:val="24"/>
        </w:rPr>
        <w:t>Tiriti</w:t>
      </w:r>
      <w:proofErr w:type="spellEnd"/>
      <w:r w:rsidRPr="00935602">
        <w:rPr>
          <w:sz w:val="24"/>
          <w:szCs w:val="24"/>
        </w:rPr>
        <w:t xml:space="preserve"> provides for the exercise of </w:t>
      </w:r>
      <w:proofErr w:type="spellStart"/>
      <w:r w:rsidRPr="00935602">
        <w:rPr>
          <w:sz w:val="24"/>
          <w:szCs w:val="24"/>
        </w:rPr>
        <w:t>kāwanatanga</w:t>
      </w:r>
      <w:proofErr w:type="spellEnd"/>
      <w:r w:rsidRPr="00935602">
        <w:rPr>
          <w:sz w:val="24"/>
          <w:szCs w:val="24"/>
        </w:rPr>
        <w:t xml:space="preserve"> by the Crown in exchange for active protection of </w:t>
      </w:r>
      <w:proofErr w:type="spellStart"/>
      <w:r w:rsidRPr="00935602">
        <w:rPr>
          <w:sz w:val="24"/>
          <w:szCs w:val="24"/>
        </w:rPr>
        <w:t>te</w:t>
      </w:r>
      <w:proofErr w:type="spellEnd"/>
      <w:r w:rsidRPr="00935602">
        <w:rPr>
          <w:sz w:val="24"/>
          <w:szCs w:val="24"/>
        </w:rPr>
        <w:t xml:space="preserve"> </w:t>
      </w:r>
      <w:proofErr w:type="spellStart"/>
      <w:r w:rsidRPr="00935602">
        <w:rPr>
          <w:sz w:val="24"/>
          <w:szCs w:val="24"/>
        </w:rPr>
        <w:t>tino</w:t>
      </w:r>
      <w:proofErr w:type="spellEnd"/>
      <w:r w:rsidRPr="00935602">
        <w:rPr>
          <w:sz w:val="24"/>
          <w:szCs w:val="24"/>
        </w:rPr>
        <w:t xml:space="preserve"> </w:t>
      </w:r>
      <w:proofErr w:type="spellStart"/>
      <w:r w:rsidRPr="00935602">
        <w:rPr>
          <w:sz w:val="24"/>
          <w:szCs w:val="24"/>
        </w:rPr>
        <w:t>rangatiratanga</w:t>
      </w:r>
      <w:proofErr w:type="spellEnd"/>
      <w:r w:rsidRPr="00935602">
        <w:rPr>
          <w:sz w:val="24"/>
          <w:szCs w:val="24"/>
        </w:rPr>
        <w:t xml:space="preserve"> of </w:t>
      </w:r>
      <w:proofErr w:type="spellStart"/>
      <w:r w:rsidRPr="00935602">
        <w:rPr>
          <w:sz w:val="24"/>
          <w:szCs w:val="24"/>
        </w:rPr>
        <w:t>tāngata</w:t>
      </w:r>
      <w:proofErr w:type="spellEnd"/>
      <w:r w:rsidRPr="00935602">
        <w:rPr>
          <w:sz w:val="24"/>
          <w:szCs w:val="24"/>
        </w:rPr>
        <w:t xml:space="preserve"> whenua, and</w:t>
      </w:r>
    </w:p>
    <w:p w14:paraId="2C035B06" w14:textId="6B12B3D9" w:rsidR="006E67EA" w:rsidRPr="00935602" w:rsidRDefault="006E67EA" w:rsidP="00DA0DE3">
      <w:pPr>
        <w:pStyle w:val="ListParagraph"/>
        <w:numPr>
          <w:ilvl w:val="0"/>
          <w:numId w:val="6"/>
        </w:numPr>
        <w:ind w:left="426"/>
        <w:rPr>
          <w:sz w:val="24"/>
          <w:szCs w:val="24"/>
        </w:rPr>
      </w:pPr>
      <w:r w:rsidRPr="00935602">
        <w:rPr>
          <w:sz w:val="24"/>
          <w:szCs w:val="24"/>
        </w:rPr>
        <w:t xml:space="preserve">Māori are best placed to identify what works for Māori and must have </w:t>
      </w:r>
      <w:r w:rsidR="008B5A7B" w:rsidRPr="00935602">
        <w:rPr>
          <w:sz w:val="24"/>
          <w:szCs w:val="24"/>
        </w:rPr>
        <w:t xml:space="preserve">a </w:t>
      </w:r>
      <w:r w:rsidR="00166CC7" w:rsidRPr="00935602">
        <w:rPr>
          <w:sz w:val="24"/>
          <w:szCs w:val="24"/>
        </w:rPr>
        <w:t xml:space="preserve">lead </w:t>
      </w:r>
      <w:r w:rsidRPr="00935602">
        <w:rPr>
          <w:sz w:val="24"/>
          <w:szCs w:val="24"/>
        </w:rPr>
        <w:t>role in decision-making, in design and in delivery of responses for Māori.</w:t>
      </w:r>
    </w:p>
    <w:p w14:paraId="723184EF" w14:textId="62D0EF4F" w:rsidR="00A202D0" w:rsidRPr="00935602" w:rsidRDefault="00A202D0" w:rsidP="00DA0DE3">
      <w:pPr>
        <w:spacing w:after="0"/>
        <w:rPr>
          <w:sz w:val="24"/>
          <w:szCs w:val="24"/>
        </w:rPr>
      </w:pPr>
      <w:r w:rsidRPr="00935602">
        <w:rPr>
          <w:sz w:val="24"/>
          <w:szCs w:val="24"/>
        </w:rPr>
        <w:t>ITN acknowledges</w:t>
      </w:r>
      <w:r w:rsidR="00FE71B8" w:rsidRPr="00935602">
        <w:rPr>
          <w:sz w:val="24"/>
          <w:szCs w:val="24"/>
        </w:rPr>
        <w:t>;</w:t>
      </w:r>
    </w:p>
    <w:p w14:paraId="70C5B823" w14:textId="6B9653F5" w:rsidR="00A202D0" w:rsidRPr="00935602" w:rsidRDefault="00FE71B8" w:rsidP="00DA0DE3">
      <w:pPr>
        <w:pStyle w:val="ListParagraph"/>
        <w:numPr>
          <w:ilvl w:val="0"/>
          <w:numId w:val="6"/>
        </w:numPr>
        <w:ind w:left="426"/>
        <w:rPr>
          <w:sz w:val="24"/>
          <w:szCs w:val="24"/>
        </w:rPr>
      </w:pPr>
      <w:r w:rsidRPr="00935602">
        <w:rPr>
          <w:sz w:val="24"/>
          <w:szCs w:val="24"/>
        </w:rPr>
        <w:t>a</w:t>
      </w:r>
      <w:r w:rsidR="00A202D0" w:rsidRPr="00935602">
        <w:rPr>
          <w:sz w:val="24"/>
          <w:szCs w:val="24"/>
        </w:rPr>
        <w:t xml:space="preserve">ccountabilities to Ministers, </w:t>
      </w:r>
      <w:r w:rsidRPr="00935602">
        <w:rPr>
          <w:sz w:val="24"/>
          <w:szCs w:val="24"/>
        </w:rPr>
        <w:t>D</w:t>
      </w:r>
      <w:r w:rsidR="00A202D0" w:rsidRPr="00935602">
        <w:rPr>
          <w:sz w:val="24"/>
          <w:szCs w:val="24"/>
        </w:rPr>
        <w:t>epartments and constraints of the constitution</w:t>
      </w:r>
      <w:r w:rsidRPr="00935602">
        <w:rPr>
          <w:sz w:val="24"/>
          <w:szCs w:val="24"/>
        </w:rPr>
        <w:t>,</w:t>
      </w:r>
    </w:p>
    <w:p w14:paraId="6C360588" w14:textId="3CA4788C" w:rsidR="00A202D0" w:rsidRPr="00935602" w:rsidRDefault="00A202D0" w:rsidP="00DA0DE3">
      <w:pPr>
        <w:pStyle w:val="ListParagraph"/>
        <w:numPr>
          <w:ilvl w:val="0"/>
          <w:numId w:val="6"/>
        </w:numPr>
        <w:ind w:left="426"/>
        <w:rPr>
          <w:sz w:val="24"/>
          <w:szCs w:val="24"/>
        </w:rPr>
      </w:pPr>
      <w:r w:rsidRPr="00935602">
        <w:rPr>
          <w:sz w:val="24"/>
          <w:szCs w:val="24"/>
        </w:rPr>
        <w:t>JSLB’s commitment to progress the Māori/Crown relationships</w:t>
      </w:r>
      <w:r w:rsidR="00FE71B8" w:rsidRPr="00935602">
        <w:rPr>
          <w:sz w:val="24"/>
          <w:szCs w:val="24"/>
        </w:rPr>
        <w:t>, and</w:t>
      </w:r>
    </w:p>
    <w:p w14:paraId="6F7F251E" w14:textId="0CB17192" w:rsidR="00A202D0" w:rsidRPr="00935602" w:rsidRDefault="00A202D0" w:rsidP="00DA0DE3">
      <w:pPr>
        <w:pStyle w:val="ListParagraph"/>
        <w:numPr>
          <w:ilvl w:val="0"/>
          <w:numId w:val="6"/>
        </w:numPr>
        <w:ind w:left="426"/>
        <w:rPr>
          <w:sz w:val="24"/>
          <w:szCs w:val="24"/>
        </w:rPr>
      </w:pPr>
      <w:r w:rsidRPr="00935602">
        <w:rPr>
          <w:sz w:val="24"/>
          <w:szCs w:val="24"/>
        </w:rPr>
        <w:t>JSLB’s commitment to strengthening their agencies’ Māori capability</w:t>
      </w:r>
      <w:r w:rsidR="00FE71B8" w:rsidRPr="00935602">
        <w:rPr>
          <w:sz w:val="24"/>
          <w:szCs w:val="24"/>
        </w:rPr>
        <w:t>.</w:t>
      </w:r>
      <w:r w:rsidRPr="00935602">
        <w:rPr>
          <w:sz w:val="24"/>
          <w:szCs w:val="24"/>
        </w:rPr>
        <w:t xml:space="preserve"> </w:t>
      </w:r>
    </w:p>
    <w:p w14:paraId="7BBFF3B2" w14:textId="68714280" w:rsidR="00A202D0" w:rsidRPr="00935602" w:rsidRDefault="00FE71B8" w:rsidP="00DA0DE3">
      <w:pPr>
        <w:spacing w:after="0"/>
        <w:rPr>
          <w:sz w:val="24"/>
          <w:szCs w:val="24"/>
        </w:rPr>
      </w:pPr>
      <w:proofErr w:type="gramStart"/>
      <w:r w:rsidRPr="00935602">
        <w:rPr>
          <w:sz w:val="24"/>
          <w:szCs w:val="24"/>
        </w:rPr>
        <w:t>and</w:t>
      </w:r>
      <w:proofErr w:type="gramEnd"/>
      <w:r w:rsidRPr="00935602">
        <w:rPr>
          <w:sz w:val="24"/>
          <w:szCs w:val="24"/>
        </w:rPr>
        <w:t xml:space="preserve"> </w:t>
      </w:r>
      <w:r w:rsidR="00A202D0" w:rsidRPr="00935602">
        <w:rPr>
          <w:sz w:val="24"/>
          <w:szCs w:val="24"/>
        </w:rPr>
        <w:t>JSLB acknowledges</w:t>
      </w:r>
      <w:r w:rsidRPr="00935602">
        <w:rPr>
          <w:sz w:val="24"/>
          <w:szCs w:val="24"/>
        </w:rPr>
        <w:t>;</w:t>
      </w:r>
    </w:p>
    <w:p w14:paraId="0BFE3F96" w14:textId="75E1766C" w:rsidR="0026122B" w:rsidRPr="00935602" w:rsidRDefault="0026122B" w:rsidP="00166CC7">
      <w:pPr>
        <w:pStyle w:val="ListParagraph"/>
        <w:numPr>
          <w:ilvl w:val="0"/>
          <w:numId w:val="6"/>
        </w:numPr>
        <w:ind w:left="426"/>
        <w:rPr>
          <w:sz w:val="24"/>
          <w:szCs w:val="24"/>
        </w:rPr>
      </w:pPr>
      <w:r w:rsidRPr="00935602">
        <w:rPr>
          <w:sz w:val="24"/>
          <w:szCs w:val="24"/>
        </w:rPr>
        <w:t xml:space="preserve">ITN is accountable to Māori and brings leadership, knowledge of the justice system, Māori knowledge and experience, and </w:t>
      </w:r>
    </w:p>
    <w:p w14:paraId="5E878F9A" w14:textId="49E7B86F" w:rsidR="00A202D0" w:rsidRPr="00935602" w:rsidRDefault="00A202D0" w:rsidP="00DA0DE3">
      <w:pPr>
        <w:pStyle w:val="ListParagraph"/>
        <w:numPr>
          <w:ilvl w:val="0"/>
          <w:numId w:val="6"/>
        </w:numPr>
        <w:ind w:left="426"/>
        <w:rPr>
          <w:sz w:val="24"/>
          <w:szCs w:val="24"/>
        </w:rPr>
      </w:pPr>
      <w:r w:rsidRPr="00935602">
        <w:rPr>
          <w:sz w:val="24"/>
          <w:szCs w:val="24"/>
        </w:rPr>
        <w:t>ITN are well placed and qualified to identify solutions that work for Māori</w:t>
      </w:r>
      <w:r w:rsidR="002D6D9E" w:rsidRPr="00935602">
        <w:rPr>
          <w:sz w:val="24"/>
          <w:szCs w:val="24"/>
        </w:rPr>
        <w:t>.</w:t>
      </w:r>
      <w:r w:rsidRPr="00935602">
        <w:rPr>
          <w:sz w:val="24"/>
          <w:szCs w:val="24"/>
        </w:rPr>
        <w:t xml:space="preserve"> </w:t>
      </w:r>
    </w:p>
    <w:p w14:paraId="119CE5BC" w14:textId="77777777" w:rsidR="00A202D0" w:rsidRPr="00935602" w:rsidRDefault="00A202D0" w:rsidP="00A202D0">
      <w:pPr>
        <w:rPr>
          <w:sz w:val="24"/>
          <w:szCs w:val="24"/>
        </w:rPr>
      </w:pPr>
      <w:r w:rsidRPr="00935602">
        <w:rPr>
          <w:sz w:val="24"/>
          <w:szCs w:val="24"/>
        </w:rPr>
        <w:t xml:space="preserve">Both parties acknowledge that this mana </w:t>
      </w:r>
      <w:proofErr w:type="spellStart"/>
      <w:r w:rsidRPr="00935602">
        <w:rPr>
          <w:sz w:val="24"/>
          <w:szCs w:val="24"/>
        </w:rPr>
        <w:t>ōrite</w:t>
      </w:r>
      <w:proofErr w:type="spellEnd"/>
      <w:r w:rsidRPr="00935602">
        <w:rPr>
          <w:sz w:val="24"/>
          <w:szCs w:val="24"/>
        </w:rPr>
        <w:t xml:space="preserve"> relationship is in addition to, and not a substitute for, the broader relationship between Māori and the Crown. </w:t>
      </w:r>
    </w:p>
    <w:p w14:paraId="4B260828" w14:textId="77777777" w:rsidR="00A202D0" w:rsidRPr="00935602" w:rsidRDefault="00A202D0" w:rsidP="00A202D0">
      <w:pPr>
        <w:rPr>
          <w:sz w:val="24"/>
          <w:szCs w:val="24"/>
        </w:rPr>
      </w:pPr>
      <w:r w:rsidRPr="00935602">
        <w:rPr>
          <w:sz w:val="24"/>
          <w:szCs w:val="24"/>
        </w:rPr>
        <w:lastRenderedPageBreak/>
        <w:t xml:space="preserve">In carrying out any actions or activities associated with this agreement the parties will engage with each other on a </w:t>
      </w:r>
      <w:proofErr w:type="spellStart"/>
      <w:r w:rsidRPr="00935602">
        <w:rPr>
          <w:sz w:val="24"/>
          <w:szCs w:val="24"/>
        </w:rPr>
        <w:t>mana</w:t>
      </w:r>
      <w:proofErr w:type="spellEnd"/>
      <w:r w:rsidRPr="00935602">
        <w:rPr>
          <w:sz w:val="24"/>
          <w:szCs w:val="24"/>
        </w:rPr>
        <w:t xml:space="preserve"> </w:t>
      </w:r>
      <w:proofErr w:type="spellStart"/>
      <w:r w:rsidRPr="00935602">
        <w:rPr>
          <w:sz w:val="24"/>
          <w:szCs w:val="24"/>
        </w:rPr>
        <w:t>ōrite</w:t>
      </w:r>
      <w:proofErr w:type="spellEnd"/>
      <w:r w:rsidRPr="00935602">
        <w:rPr>
          <w:sz w:val="24"/>
          <w:szCs w:val="24"/>
        </w:rPr>
        <w:t xml:space="preserve"> basis, which includes the voicing and hearing of </w:t>
      </w:r>
      <w:proofErr w:type="spellStart"/>
      <w:r w:rsidRPr="00935602">
        <w:rPr>
          <w:sz w:val="24"/>
          <w:szCs w:val="24"/>
        </w:rPr>
        <w:t>puku</w:t>
      </w:r>
      <w:proofErr w:type="spellEnd"/>
      <w:r w:rsidRPr="00935602">
        <w:rPr>
          <w:sz w:val="24"/>
          <w:szCs w:val="24"/>
        </w:rPr>
        <w:t xml:space="preserve"> </w:t>
      </w:r>
      <w:proofErr w:type="spellStart"/>
      <w:r w:rsidRPr="00935602">
        <w:rPr>
          <w:sz w:val="24"/>
          <w:szCs w:val="24"/>
        </w:rPr>
        <w:t>kōrero</w:t>
      </w:r>
      <w:proofErr w:type="spellEnd"/>
      <w:r w:rsidRPr="00935602">
        <w:rPr>
          <w:sz w:val="24"/>
          <w:szCs w:val="24"/>
        </w:rPr>
        <w:t>, engaging in free and frank/straight up discussions and debate.</w:t>
      </w:r>
    </w:p>
    <w:p w14:paraId="6BABA2AB" w14:textId="77777777" w:rsidR="00BE46D1" w:rsidRPr="00360BDE" w:rsidRDefault="00BE46D1">
      <w:pPr>
        <w:rPr>
          <w:rFonts w:eastAsiaTheme="minorEastAsia"/>
          <w:color w:val="4472C4" w:themeColor="accent1"/>
          <w:spacing w:val="15"/>
        </w:rPr>
      </w:pPr>
      <w:r w:rsidRPr="00360BDE">
        <w:rPr>
          <w:color w:val="4472C4" w:themeColor="accent1"/>
        </w:rPr>
        <w:br w:type="page"/>
      </w:r>
    </w:p>
    <w:p w14:paraId="6C1628C9" w14:textId="7837954B" w:rsidR="00935602" w:rsidRPr="005324EC" w:rsidRDefault="00935602" w:rsidP="005324EC">
      <w:pPr>
        <w:rPr>
          <w:sz w:val="24"/>
          <w:szCs w:val="24"/>
        </w:rPr>
      </w:pPr>
      <w:r w:rsidRPr="005324EC">
        <w:rPr>
          <w:sz w:val="24"/>
          <w:szCs w:val="24"/>
        </w:rPr>
        <w:lastRenderedPageBreak/>
        <w:t>Page 5 of the report</w:t>
      </w:r>
    </w:p>
    <w:p w14:paraId="0767492C" w14:textId="4B55E830" w:rsidR="00935602" w:rsidRPr="00935602" w:rsidRDefault="00935602" w:rsidP="00935602">
      <w:pPr>
        <w:rPr>
          <w:sz w:val="24"/>
          <w:szCs w:val="24"/>
        </w:rPr>
      </w:pPr>
      <w:r w:rsidRPr="00935602">
        <w:rPr>
          <w:sz w:val="24"/>
          <w:szCs w:val="24"/>
        </w:rPr>
        <w:t>&lt;</w:t>
      </w:r>
      <w:proofErr w:type="gramStart"/>
      <w:r w:rsidR="001A38C6">
        <w:rPr>
          <w:sz w:val="24"/>
          <w:szCs w:val="24"/>
        </w:rPr>
        <w:t>a</w:t>
      </w:r>
      <w:r w:rsidRPr="00935602">
        <w:rPr>
          <w:sz w:val="24"/>
          <w:szCs w:val="24"/>
        </w:rPr>
        <w:t>ccessibility</w:t>
      </w:r>
      <w:proofErr w:type="gramEnd"/>
      <w:r w:rsidRPr="00935602">
        <w:rPr>
          <w:sz w:val="24"/>
          <w:szCs w:val="24"/>
        </w:rPr>
        <w:t xml:space="preserve"> note begins&gt; </w:t>
      </w:r>
      <w:r>
        <w:rPr>
          <w:sz w:val="24"/>
          <w:szCs w:val="24"/>
        </w:rPr>
        <w:t>This page contains black text on a white background. There is a watermark ‘CONFIDENTIAL’ on an angle (bottom left to top right) across the page. The numbered subheading is in blue text. &lt;</w:t>
      </w:r>
      <w:proofErr w:type="gramStart"/>
      <w:r w:rsidR="001A38C6">
        <w:rPr>
          <w:sz w:val="24"/>
          <w:szCs w:val="24"/>
        </w:rPr>
        <w:t>a</w:t>
      </w:r>
      <w:r>
        <w:rPr>
          <w:sz w:val="24"/>
          <w:szCs w:val="24"/>
        </w:rPr>
        <w:t>ccessibility</w:t>
      </w:r>
      <w:proofErr w:type="gramEnd"/>
      <w:r>
        <w:rPr>
          <w:sz w:val="24"/>
          <w:szCs w:val="24"/>
        </w:rPr>
        <w:t xml:space="preserve"> note ends&gt;</w:t>
      </w:r>
    </w:p>
    <w:p w14:paraId="24514A7C" w14:textId="12D99B77" w:rsidR="00A202D0" w:rsidRPr="00935602" w:rsidRDefault="000819D8" w:rsidP="00F006CB">
      <w:pPr>
        <w:pStyle w:val="Subtitle"/>
        <w:numPr>
          <w:ilvl w:val="0"/>
          <w:numId w:val="1"/>
        </w:numPr>
        <w:spacing w:before="120"/>
        <w:ind w:left="425" w:hanging="357"/>
        <w:rPr>
          <w:color w:val="auto"/>
          <w:sz w:val="24"/>
          <w:szCs w:val="24"/>
        </w:rPr>
      </w:pPr>
      <w:r w:rsidRPr="00935602">
        <w:rPr>
          <w:color w:val="auto"/>
          <w:sz w:val="24"/>
          <w:szCs w:val="24"/>
        </w:rPr>
        <w:t xml:space="preserve">HOW WILL WE </w:t>
      </w:r>
      <w:r w:rsidR="005137A0" w:rsidRPr="00935602">
        <w:rPr>
          <w:color w:val="auto"/>
          <w:sz w:val="24"/>
          <w:szCs w:val="24"/>
        </w:rPr>
        <w:t>OPERAT</w:t>
      </w:r>
      <w:r w:rsidRPr="00935602">
        <w:rPr>
          <w:color w:val="auto"/>
          <w:sz w:val="24"/>
          <w:szCs w:val="24"/>
        </w:rPr>
        <w:t>E</w:t>
      </w:r>
    </w:p>
    <w:p w14:paraId="5DA33995" w14:textId="6D6B3DDA" w:rsidR="00A202D0" w:rsidRPr="00935602" w:rsidRDefault="00DC528E" w:rsidP="00DA0DE3">
      <w:pPr>
        <w:spacing w:after="0"/>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202D0" w:rsidRPr="00935602">
        <w:rPr>
          <w:b/>
          <w:sz w:val="24"/>
          <w:szCs w:val="24"/>
        </w:rPr>
        <w:t>Confidentiality:</w:t>
      </w:r>
      <w:r>
        <w:rPr>
          <w:b/>
          <w:sz w:val="24"/>
          <w:szCs w:val="24"/>
        </w:rPr>
        <w:t xml:space="preserve"> </w:t>
      </w:r>
      <w:r>
        <w:rPr>
          <w:bCs/>
          <w:sz w:val="24"/>
          <w:szCs w:val="24"/>
        </w:rPr>
        <w:t>&lt;bold text ends&gt;</w:t>
      </w:r>
      <w:r w:rsidR="00A202D0" w:rsidRPr="00935602">
        <w:rPr>
          <w:sz w:val="24"/>
          <w:szCs w:val="24"/>
        </w:rPr>
        <w:t xml:space="preserve"> The parties will:</w:t>
      </w:r>
    </w:p>
    <w:p w14:paraId="59E4EE5B" w14:textId="77777777" w:rsidR="00A202D0" w:rsidRPr="00935602" w:rsidRDefault="00A202D0" w:rsidP="00DA0DE3">
      <w:pPr>
        <w:pStyle w:val="ListParagraph"/>
        <w:numPr>
          <w:ilvl w:val="0"/>
          <w:numId w:val="6"/>
        </w:numPr>
        <w:ind w:left="426"/>
        <w:rPr>
          <w:sz w:val="24"/>
          <w:szCs w:val="24"/>
        </w:rPr>
      </w:pPr>
      <w:r w:rsidRPr="00935602">
        <w:rPr>
          <w:sz w:val="24"/>
          <w:szCs w:val="24"/>
        </w:rPr>
        <w:t>work openly and in good faith; raising and responding to queries or concerns from the other party regarding privacy or confidentiality;</w:t>
      </w:r>
    </w:p>
    <w:p w14:paraId="3E99021C" w14:textId="0D0E0B59" w:rsidR="00A202D0" w:rsidRPr="00935602" w:rsidRDefault="00A202D0" w:rsidP="00DA0DE3">
      <w:pPr>
        <w:pStyle w:val="ListParagraph"/>
        <w:numPr>
          <w:ilvl w:val="0"/>
          <w:numId w:val="6"/>
        </w:numPr>
        <w:ind w:left="426"/>
        <w:rPr>
          <w:sz w:val="24"/>
          <w:szCs w:val="24"/>
        </w:rPr>
      </w:pPr>
      <w:r w:rsidRPr="00935602">
        <w:rPr>
          <w:sz w:val="24"/>
          <w:szCs w:val="24"/>
        </w:rPr>
        <w:t xml:space="preserve">treat </w:t>
      </w:r>
      <w:r w:rsidR="008B5A7B" w:rsidRPr="00935602">
        <w:rPr>
          <w:sz w:val="24"/>
          <w:szCs w:val="24"/>
        </w:rPr>
        <w:t>all</w:t>
      </w:r>
      <w:r w:rsidRPr="00935602">
        <w:rPr>
          <w:sz w:val="24"/>
          <w:szCs w:val="24"/>
        </w:rPr>
        <w:t xml:space="preserve"> information supplied with </w:t>
      </w:r>
      <w:r w:rsidR="00BE46D1" w:rsidRPr="00935602">
        <w:rPr>
          <w:sz w:val="24"/>
          <w:szCs w:val="24"/>
        </w:rPr>
        <w:t>due care and diligence</w:t>
      </w:r>
      <w:r w:rsidRPr="00935602">
        <w:rPr>
          <w:sz w:val="24"/>
          <w:szCs w:val="24"/>
        </w:rPr>
        <w:t>;</w:t>
      </w:r>
    </w:p>
    <w:p w14:paraId="0EF2B8FA" w14:textId="2100A5C6" w:rsidR="00A202D0" w:rsidRPr="00935602" w:rsidRDefault="00A202D0" w:rsidP="00DA0DE3">
      <w:pPr>
        <w:pStyle w:val="ListParagraph"/>
        <w:numPr>
          <w:ilvl w:val="0"/>
          <w:numId w:val="6"/>
        </w:numPr>
        <w:ind w:left="426"/>
        <w:rPr>
          <w:sz w:val="24"/>
          <w:szCs w:val="24"/>
        </w:rPr>
      </w:pPr>
      <w:r w:rsidRPr="00935602">
        <w:rPr>
          <w:sz w:val="24"/>
          <w:szCs w:val="24"/>
        </w:rPr>
        <w:t xml:space="preserve">respect and comply with </w:t>
      </w:r>
      <w:r w:rsidR="00BE46D1" w:rsidRPr="00935602">
        <w:rPr>
          <w:sz w:val="24"/>
          <w:szCs w:val="24"/>
        </w:rPr>
        <w:t xml:space="preserve">the </w:t>
      </w:r>
      <w:proofErr w:type="spellStart"/>
      <w:r w:rsidR="00BE46D1" w:rsidRPr="00935602">
        <w:rPr>
          <w:sz w:val="24"/>
          <w:szCs w:val="24"/>
        </w:rPr>
        <w:t>tikanga</w:t>
      </w:r>
      <w:proofErr w:type="spellEnd"/>
      <w:r w:rsidR="00BE46D1" w:rsidRPr="00935602">
        <w:rPr>
          <w:sz w:val="24"/>
          <w:szCs w:val="24"/>
        </w:rPr>
        <w:t xml:space="preserve"> that each party sets for their information</w:t>
      </w:r>
      <w:r w:rsidRPr="00935602">
        <w:rPr>
          <w:sz w:val="24"/>
          <w:szCs w:val="24"/>
        </w:rPr>
        <w:t>; and</w:t>
      </w:r>
    </w:p>
    <w:p w14:paraId="10AF0945" w14:textId="6744B67B" w:rsidR="00A202D0" w:rsidRPr="00935602" w:rsidRDefault="00A202D0" w:rsidP="00DA0DE3">
      <w:pPr>
        <w:pStyle w:val="ListParagraph"/>
        <w:numPr>
          <w:ilvl w:val="0"/>
          <w:numId w:val="6"/>
        </w:numPr>
        <w:ind w:left="426"/>
        <w:rPr>
          <w:sz w:val="24"/>
          <w:szCs w:val="24"/>
        </w:rPr>
      </w:pPr>
      <w:proofErr w:type="gramStart"/>
      <w:r w:rsidRPr="00935602">
        <w:rPr>
          <w:sz w:val="24"/>
          <w:szCs w:val="24"/>
        </w:rPr>
        <w:t>proactively</w:t>
      </w:r>
      <w:proofErr w:type="gramEnd"/>
      <w:r w:rsidRPr="00935602">
        <w:rPr>
          <w:sz w:val="24"/>
          <w:szCs w:val="24"/>
        </w:rPr>
        <w:t xml:space="preserve"> alert each other to any issues or concerns regarding privacy and confidentiality</w:t>
      </w:r>
      <w:r w:rsidR="004E77B6" w:rsidRPr="00935602">
        <w:rPr>
          <w:sz w:val="24"/>
          <w:szCs w:val="24"/>
        </w:rPr>
        <w:t xml:space="preserve"> or involving public (media) comment</w:t>
      </w:r>
      <w:r w:rsidR="00852B2E" w:rsidRPr="00935602">
        <w:rPr>
          <w:sz w:val="24"/>
          <w:szCs w:val="24"/>
        </w:rPr>
        <w:t xml:space="preserve"> in regard to this relationship or associated joint programmes or work</w:t>
      </w:r>
      <w:r w:rsidRPr="00935602">
        <w:rPr>
          <w:sz w:val="24"/>
          <w:szCs w:val="24"/>
        </w:rPr>
        <w:t>.</w:t>
      </w:r>
    </w:p>
    <w:p w14:paraId="26034341" w14:textId="55F6F84A" w:rsidR="00A202D0" w:rsidRPr="00935602" w:rsidRDefault="00DC528E" w:rsidP="00A202D0">
      <w:pPr>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202D0" w:rsidRPr="00935602">
        <w:rPr>
          <w:b/>
          <w:sz w:val="24"/>
          <w:szCs w:val="24"/>
        </w:rPr>
        <w:t>Intellectual Property and Sharing of Information:</w:t>
      </w:r>
      <w:r>
        <w:rPr>
          <w:b/>
          <w:sz w:val="24"/>
          <w:szCs w:val="24"/>
        </w:rPr>
        <w:t xml:space="preserve"> </w:t>
      </w:r>
      <w:r>
        <w:rPr>
          <w:bCs/>
          <w:sz w:val="24"/>
          <w:szCs w:val="24"/>
        </w:rPr>
        <w:t xml:space="preserve">&lt;bold text ends&gt; </w:t>
      </w:r>
      <w:r w:rsidR="00A202D0" w:rsidRPr="00935602">
        <w:rPr>
          <w:sz w:val="24"/>
          <w:szCs w:val="24"/>
        </w:rPr>
        <w:t xml:space="preserve"> To act transparently and in good faith, honouring the intellectual property of each party, while also sharing information to the extent possible, to ensure that the </w:t>
      </w:r>
      <w:proofErr w:type="spellStart"/>
      <w:r w:rsidR="00A202D0" w:rsidRPr="00935602">
        <w:rPr>
          <w:sz w:val="24"/>
          <w:szCs w:val="24"/>
        </w:rPr>
        <w:t>kaupapa</w:t>
      </w:r>
      <w:proofErr w:type="spellEnd"/>
      <w:r w:rsidR="00A202D0" w:rsidRPr="00935602">
        <w:rPr>
          <w:sz w:val="24"/>
          <w:szCs w:val="24"/>
        </w:rPr>
        <w:t xml:space="preserve"> of this agreement is achieved effectively.</w:t>
      </w:r>
    </w:p>
    <w:p w14:paraId="6637EE60" w14:textId="636A965E" w:rsidR="00A202D0" w:rsidRPr="00935602" w:rsidRDefault="00DC528E" w:rsidP="00A202D0">
      <w:pPr>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202D0" w:rsidRPr="00935602">
        <w:rPr>
          <w:b/>
          <w:sz w:val="24"/>
          <w:szCs w:val="24"/>
        </w:rPr>
        <w:t>Evaluation and Review:</w:t>
      </w:r>
      <w:r w:rsidR="00A202D0" w:rsidRPr="00935602">
        <w:rPr>
          <w:sz w:val="24"/>
          <w:szCs w:val="24"/>
        </w:rPr>
        <w:t xml:space="preserve"> </w:t>
      </w:r>
      <w:r>
        <w:rPr>
          <w:bCs/>
          <w:sz w:val="24"/>
          <w:szCs w:val="24"/>
        </w:rPr>
        <w:t xml:space="preserve">&lt;bold text ends&gt; </w:t>
      </w:r>
      <w:r w:rsidR="00A202D0" w:rsidRPr="00935602">
        <w:rPr>
          <w:sz w:val="24"/>
          <w:szCs w:val="24"/>
        </w:rPr>
        <w:t xml:space="preserve">This agreement records a commitment to a mana </w:t>
      </w:r>
      <w:proofErr w:type="spellStart"/>
      <w:r w:rsidR="00A202D0" w:rsidRPr="00935602">
        <w:rPr>
          <w:sz w:val="24"/>
          <w:szCs w:val="24"/>
        </w:rPr>
        <w:t>ōrite</w:t>
      </w:r>
      <w:proofErr w:type="spellEnd"/>
      <w:r w:rsidR="00A202D0" w:rsidRPr="00935602">
        <w:rPr>
          <w:sz w:val="24"/>
          <w:szCs w:val="24"/>
        </w:rPr>
        <w:t xml:space="preserve"> relationship. The parties acknowledge that over time the nature and focus of the relationship will evolve to reflect changing circumstances. The parties will meet for th</w:t>
      </w:r>
      <w:r w:rsidR="008B5A7B" w:rsidRPr="00935602">
        <w:rPr>
          <w:sz w:val="24"/>
          <w:szCs w:val="24"/>
        </w:rPr>
        <w:t>is</w:t>
      </w:r>
      <w:r w:rsidR="00A202D0" w:rsidRPr="00935602">
        <w:rPr>
          <w:sz w:val="24"/>
          <w:szCs w:val="24"/>
        </w:rPr>
        <w:t xml:space="preserve"> purpose every two years or otherwise as agreed. The parties will conduct all review process</w:t>
      </w:r>
      <w:r w:rsidR="000819D8" w:rsidRPr="00935602">
        <w:rPr>
          <w:sz w:val="24"/>
          <w:szCs w:val="24"/>
        </w:rPr>
        <w:t>es</w:t>
      </w:r>
      <w:r w:rsidR="00A202D0" w:rsidRPr="00935602">
        <w:rPr>
          <w:sz w:val="24"/>
          <w:szCs w:val="24"/>
        </w:rPr>
        <w:t xml:space="preserve"> in a manner that reflects the principles of this relationship agreement.</w:t>
      </w:r>
    </w:p>
    <w:p w14:paraId="0AC0C9F2" w14:textId="20590344" w:rsidR="00A202D0" w:rsidRPr="00935602" w:rsidRDefault="00DC528E" w:rsidP="00A202D0">
      <w:pPr>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202D0" w:rsidRPr="00935602">
        <w:rPr>
          <w:b/>
          <w:sz w:val="24"/>
          <w:szCs w:val="24"/>
        </w:rPr>
        <w:t>Amendments:</w:t>
      </w:r>
      <w:r w:rsidR="00A202D0" w:rsidRPr="00935602">
        <w:rPr>
          <w:sz w:val="24"/>
          <w:szCs w:val="24"/>
        </w:rPr>
        <w:t xml:space="preserve"> </w:t>
      </w:r>
      <w:r>
        <w:rPr>
          <w:bCs/>
          <w:sz w:val="24"/>
          <w:szCs w:val="24"/>
        </w:rPr>
        <w:t xml:space="preserve">&lt;bold text ends&gt; </w:t>
      </w:r>
      <w:r w:rsidR="00A202D0" w:rsidRPr="00935602">
        <w:rPr>
          <w:sz w:val="24"/>
          <w:szCs w:val="24"/>
        </w:rPr>
        <w:t>The parties may at any time amend this agreement to reflect changing circumstances as necessary. This will be through a mutually agreed process.</w:t>
      </w:r>
    </w:p>
    <w:p w14:paraId="1B3CEB2D" w14:textId="03FA6E06" w:rsidR="00DC0974" w:rsidRPr="00935602" w:rsidRDefault="00DC528E" w:rsidP="00DC0974">
      <w:pPr>
        <w:rPr>
          <w:sz w:val="24"/>
          <w:szCs w:val="24"/>
        </w:rPr>
      </w:pPr>
      <w:bookmarkStart w:id="2" w:name="_Hlk53648192"/>
      <w:r>
        <w:rPr>
          <w:bCs/>
          <w:sz w:val="24"/>
          <w:szCs w:val="24"/>
        </w:rPr>
        <w:t>&lt;</w:t>
      </w:r>
      <w:proofErr w:type="gramStart"/>
      <w:r>
        <w:rPr>
          <w:bCs/>
          <w:sz w:val="24"/>
          <w:szCs w:val="24"/>
        </w:rPr>
        <w:t>bold</w:t>
      </w:r>
      <w:proofErr w:type="gramEnd"/>
      <w:r>
        <w:rPr>
          <w:bCs/>
          <w:sz w:val="24"/>
          <w:szCs w:val="24"/>
        </w:rPr>
        <w:t xml:space="preserve"> text begins&gt; </w:t>
      </w:r>
      <w:r w:rsidR="00DC0974" w:rsidRPr="00935602">
        <w:rPr>
          <w:b/>
          <w:sz w:val="24"/>
          <w:szCs w:val="24"/>
        </w:rPr>
        <w:t>Joint Work Programme Schedules:</w:t>
      </w:r>
      <w:r>
        <w:rPr>
          <w:b/>
          <w:sz w:val="24"/>
          <w:szCs w:val="24"/>
        </w:rPr>
        <w:t xml:space="preserve"> </w:t>
      </w:r>
      <w:r>
        <w:rPr>
          <w:bCs/>
          <w:sz w:val="24"/>
          <w:szCs w:val="24"/>
        </w:rPr>
        <w:t xml:space="preserve">&lt;bold text ends&gt; </w:t>
      </w:r>
      <w:r w:rsidR="00DC0974" w:rsidRPr="00935602">
        <w:rPr>
          <w:sz w:val="24"/>
          <w:szCs w:val="24"/>
        </w:rPr>
        <w:t xml:space="preserve"> As this mana </w:t>
      </w:r>
      <w:proofErr w:type="spellStart"/>
      <w:r w:rsidR="00DC0974" w:rsidRPr="00935602">
        <w:rPr>
          <w:sz w:val="24"/>
          <w:szCs w:val="24"/>
        </w:rPr>
        <w:t>ōrite</w:t>
      </w:r>
      <w:proofErr w:type="spellEnd"/>
      <w:r w:rsidR="00DC0974" w:rsidRPr="00935602">
        <w:rPr>
          <w:sz w:val="24"/>
          <w:szCs w:val="24"/>
        </w:rPr>
        <w:t xml:space="preserve"> relationship develops, a joint work programme will be appended as a schedule to this agreement. Schedules will be mutually agreed and will include the operational detail to support the programme. All schedules can be changed as and when necessary through a mutually agreed process. </w:t>
      </w:r>
    </w:p>
    <w:p w14:paraId="21100010" w14:textId="78D0E664" w:rsidR="00A202D0" w:rsidRPr="00935602" w:rsidRDefault="00DC528E" w:rsidP="00A202D0">
      <w:pPr>
        <w:rPr>
          <w:sz w:val="24"/>
          <w:szCs w:val="24"/>
        </w:rPr>
      </w:pPr>
      <w:r>
        <w:rPr>
          <w:bCs/>
          <w:sz w:val="24"/>
          <w:szCs w:val="24"/>
        </w:rPr>
        <w:t>&lt;</w:t>
      </w:r>
      <w:proofErr w:type="gramStart"/>
      <w:r>
        <w:rPr>
          <w:bCs/>
          <w:sz w:val="24"/>
          <w:szCs w:val="24"/>
        </w:rPr>
        <w:t>bold</w:t>
      </w:r>
      <w:proofErr w:type="gramEnd"/>
      <w:r>
        <w:rPr>
          <w:bCs/>
          <w:sz w:val="24"/>
          <w:szCs w:val="24"/>
        </w:rPr>
        <w:t xml:space="preserve"> text begins&gt; </w:t>
      </w:r>
      <w:r w:rsidR="00A202D0" w:rsidRPr="00935602">
        <w:rPr>
          <w:b/>
          <w:sz w:val="24"/>
          <w:szCs w:val="24"/>
        </w:rPr>
        <w:t>Funding:</w:t>
      </w:r>
      <w:r w:rsidR="00A202D0" w:rsidRPr="00935602">
        <w:rPr>
          <w:sz w:val="24"/>
          <w:szCs w:val="24"/>
        </w:rPr>
        <w:t xml:space="preserve"> </w:t>
      </w:r>
      <w:r>
        <w:rPr>
          <w:bCs/>
          <w:sz w:val="24"/>
          <w:szCs w:val="24"/>
        </w:rPr>
        <w:t xml:space="preserve">&lt;bold text ends&gt; </w:t>
      </w:r>
      <w:r w:rsidR="000E5C16" w:rsidRPr="00935602">
        <w:rPr>
          <w:sz w:val="24"/>
          <w:szCs w:val="24"/>
        </w:rPr>
        <w:t>Mutually a</w:t>
      </w:r>
      <w:r w:rsidR="00E32996" w:rsidRPr="00935602">
        <w:rPr>
          <w:sz w:val="24"/>
          <w:szCs w:val="24"/>
        </w:rPr>
        <w:t>greed and</w:t>
      </w:r>
      <w:r w:rsidR="008B5A7B" w:rsidRPr="00935602">
        <w:rPr>
          <w:sz w:val="24"/>
          <w:szCs w:val="24"/>
        </w:rPr>
        <w:t xml:space="preserve"> </w:t>
      </w:r>
      <w:r w:rsidR="00E32996" w:rsidRPr="00935602">
        <w:rPr>
          <w:sz w:val="24"/>
          <w:szCs w:val="24"/>
        </w:rPr>
        <w:t xml:space="preserve">reasonable </w:t>
      </w:r>
      <w:r w:rsidR="008B5A7B" w:rsidRPr="00935602">
        <w:rPr>
          <w:sz w:val="24"/>
          <w:szCs w:val="24"/>
        </w:rPr>
        <w:t xml:space="preserve">meeting and travel costs </w:t>
      </w:r>
      <w:r w:rsidR="000E5C16" w:rsidRPr="00935602">
        <w:rPr>
          <w:sz w:val="24"/>
          <w:szCs w:val="24"/>
        </w:rPr>
        <w:t>for</w:t>
      </w:r>
      <w:r w:rsidR="008B5A7B" w:rsidRPr="00935602">
        <w:rPr>
          <w:sz w:val="24"/>
          <w:szCs w:val="24"/>
        </w:rPr>
        <w:t xml:space="preserve"> ITN members</w:t>
      </w:r>
      <w:r w:rsidR="000E5C16" w:rsidRPr="00935602">
        <w:rPr>
          <w:sz w:val="24"/>
          <w:szCs w:val="24"/>
        </w:rPr>
        <w:t xml:space="preserve"> will continue to be met by the Ministry of Justice.</w:t>
      </w:r>
      <w:r w:rsidR="008B5A7B" w:rsidRPr="00935602">
        <w:rPr>
          <w:sz w:val="24"/>
          <w:szCs w:val="24"/>
        </w:rPr>
        <w:t xml:space="preserve"> </w:t>
      </w:r>
      <w:r w:rsidR="000E5C16" w:rsidRPr="00935602">
        <w:rPr>
          <w:sz w:val="24"/>
          <w:szCs w:val="24"/>
        </w:rPr>
        <w:t xml:space="preserve">This will include attending </w:t>
      </w:r>
      <w:r w:rsidR="00E32996" w:rsidRPr="00935602">
        <w:rPr>
          <w:sz w:val="24"/>
          <w:szCs w:val="24"/>
        </w:rPr>
        <w:t xml:space="preserve">scheduled meetings with the purpose of progressing this </w:t>
      </w:r>
      <w:r w:rsidR="000E5C16" w:rsidRPr="00935602">
        <w:rPr>
          <w:sz w:val="24"/>
          <w:szCs w:val="24"/>
        </w:rPr>
        <w:t>agreement and the associated joint work programme.</w:t>
      </w:r>
      <w:r w:rsidR="00E32996" w:rsidRPr="00935602">
        <w:rPr>
          <w:sz w:val="24"/>
          <w:szCs w:val="24"/>
        </w:rPr>
        <w:t xml:space="preserve"> </w:t>
      </w:r>
      <w:r w:rsidR="000E5C16" w:rsidRPr="00935602">
        <w:rPr>
          <w:sz w:val="24"/>
          <w:szCs w:val="24"/>
        </w:rPr>
        <w:t xml:space="preserve">This arrangement will be reviewed </w:t>
      </w:r>
      <w:r w:rsidR="00DC0974" w:rsidRPr="00935602">
        <w:rPr>
          <w:sz w:val="24"/>
          <w:szCs w:val="24"/>
        </w:rPr>
        <w:t>in conjunction with the relationship review every two years</w:t>
      </w:r>
      <w:r w:rsidR="000E5C16" w:rsidRPr="00935602">
        <w:rPr>
          <w:sz w:val="24"/>
          <w:szCs w:val="24"/>
        </w:rPr>
        <w:t xml:space="preserve">. </w:t>
      </w:r>
    </w:p>
    <w:p w14:paraId="38A410A6" w14:textId="3C65EF69" w:rsidR="00DC0974" w:rsidRPr="00935602" w:rsidRDefault="00DC0974" w:rsidP="00A202D0">
      <w:pPr>
        <w:rPr>
          <w:sz w:val="24"/>
          <w:szCs w:val="24"/>
        </w:rPr>
      </w:pPr>
      <w:r w:rsidRPr="00935602">
        <w:rPr>
          <w:sz w:val="24"/>
          <w:szCs w:val="24"/>
        </w:rPr>
        <w:t xml:space="preserve">Individual initiatives under the joint work programme schedules will specify any additional funding and resource arrangements as required. </w:t>
      </w:r>
    </w:p>
    <w:bookmarkEnd w:id="2"/>
    <w:p w14:paraId="7DDF33A9" w14:textId="39B9511B" w:rsidR="00A202D0" w:rsidRPr="00935602" w:rsidRDefault="00DC528E" w:rsidP="00A202D0">
      <w:pPr>
        <w:rPr>
          <w:sz w:val="24"/>
          <w:szCs w:val="24"/>
        </w:rPr>
      </w:pPr>
      <w:r>
        <w:rPr>
          <w:bCs/>
          <w:sz w:val="24"/>
          <w:szCs w:val="24"/>
        </w:rPr>
        <w:t xml:space="preserve">&lt;bold text begins&gt; </w:t>
      </w:r>
      <w:r w:rsidR="00A202D0" w:rsidRPr="00935602">
        <w:rPr>
          <w:b/>
          <w:sz w:val="24"/>
          <w:szCs w:val="24"/>
        </w:rPr>
        <w:t>Disputes Resolution:</w:t>
      </w:r>
      <w:r w:rsidRPr="00DC528E">
        <w:rPr>
          <w:bCs/>
          <w:sz w:val="24"/>
          <w:szCs w:val="24"/>
        </w:rPr>
        <w:t xml:space="preserve"> </w:t>
      </w:r>
      <w:r>
        <w:rPr>
          <w:bCs/>
          <w:sz w:val="24"/>
          <w:szCs w:val="24"/>
        </w:rPr>
        <w:t xml:space="preserve">&lt;bold text ends&gt; </w:t>
      </w:r>
      <w:r w:rsidR="00A202D0" w:rsidRPr="00935602">
        <w:rPr>
          <w:sz w:val="24"/>
          <w:szCs w:val="24"/>
        </w:rPr>
        <w:t xml:space="preserve">Any issues or concerns arising out of this agreement shall be resolved through </w:t>
      </w:r>
      <w:proofErr w:type="spellStart"/>
      <w:r w:rsidR="00A202D0" w:rsidRPr="00935602">
        <w:rPr>
          <w:sz w:val="24"/>
          <w:szCs w:val="24"/>
        </w:rPr>
        <w:t>tikanga</w:t>
      </w:r>
      <w:proofErr w:type="spellEnd"/>
      <w:r w:rsidR="00A202D0" w:rsidRPr="00935602">
        <w:rPr>
          <w:sz w:val="24"/>
          <w:szCs w:val="24"/>
        </w:rPr>
        <w:t xml:space="preserve"> based </w:t>
      </w:r>
      <w:proofErr w:type="spellStart"/>
      <w:r w:rsidR="00A202D0" w:rsidRPr="00935602">
        <w:rPr>
          <w:sz w:val="24"/>
          <w:szCs w:val="24"/>
        </w:rPr>
        <w:t>kanohi</w:t>
      </w:r>
      <w:proofErr w:type="spellEnd"/>
      <w:r w:rsidR="00A202D0" w:rsidRPr="00935602">
        <w:rPr>
          <w:sz w:val="24"/>
          <w:szCs w:val="24"/>
        </w:rPr>
        <w:t xml:space="preserve"> </w:t>
      </w:r>
      <w:proofErr w:type="spellStart"/>
      <w:r w:rsidR="00A202D0" w:rsidRPr="00935602">
        <w:rPr>
          <w:sz w:val="24"/>
          <w:szCs w:val="24"/>
        </w:rPr>
        <w:t>ki</w:t>
      </w:r>
      <w:proofErr w:type="spellEnd"/>
      <w:r w:rsidR="00A202D0" w:rsidRPr="00935602">
        <w:rPr>
          <w:sz w:val="24"/>
          <w:szCs w:val="24"/>
        </w:rPr>
        <w:t xml:space="preserve"> </w:t>
      </w:r>
      <w:proofErr w:type="spellStart"/>
      <w:r w:rsidR="00A202D0" w:rsidRPr="00935602">
        <w:rPr>
          <w:sz w:val="24"/>
          <w:szCs w:val="24"/>
        </w:rPr>
        <w:t>te</w:t>
      </w:r>
      <w:proofErr w:type="spellEnd"/>
      <w:r w:rsidR="00A202D0" w:rsidRPr="00935602">
        <w:rPr>
          <w:sz w:val="24"/>
          <w:szCs w:val="24"/>
        </w:rPr>
        <w:t xml:space="preserve"> </w:t>
      </w:r>
      <w:proofErr w:type="spellStart"/>
      <w:r w:rsidR="00A202D0" w:rsidRPr="00935602">
        <w:rPr>
          <w:sz w:val="24"/>
          <w:szCs w:val="24"/>
        </w:rPr>
        <w:t>kanohi</w:t>
      </w:r>
      <w:proofErr w:type="spellEnd"/>
      <w:r w:rsidR="00A202D0" w:rsidRPr="00935602">
        <w:rPr>
          <w:sz w:val="24"/>
          <w:szCs w:val="24"/>
        </w:rPr>
        <w:t xml:space="preserve"> discussion </w:t>
      </w:r>
      <w:r w:rsidR="000819D8" w:rsidRPr="00935602">
        <w:rPr>
          <w:sz w:val="24"/>
          <w:szCs w:val="24"/>
        </w:rPr>
        <w:lastRenderedPageBreak/>
        <w:t xml:space="preserve">with the Chair of JSLB or the identified person from ITN </w:t>
      </w:r>
      <w:r w:rsidR="00A202D0" w:rsidRPr="00935602">
        <w:rPr>
          <w:sz w:val="24"/>
          <w:szCs w:val="24"/>
        </w:rPr>
        <w:t xml:space="preserve">in the first instance. If issues escalate, the parties commit to a process that respects the Principles of this Agreement. </w:t>
      </w:r>
    </w:p>
    <w:p w14:paraId="1AD471C5" w14:textId="3E22C0FB" w:rsidR="00A202D0" w:rsidRDefault="00A202D0" w:rsidP="00D217E4">
      <w:bookmarkStart w:id="3" w:name="_GoBack"/>
      <w:bookmarkEnd w:id="3"/>
    </w:p>
    <w:sectPr w:rsidR="00A202D0" w:rsidSect="0088021F">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4AAD4" w14:textId="77777777" w:rsidR="00C24C90" w:rsidRDefault="00C24C90" w:rsidP="005213E9">
      <w:pPr>
        <w:spacing w:after="0" w:line="240" w:lineRule="auto"/>
      </w:pPr>
      <w:r>
        <w:separator/>
      </w:r>
    </w:p>
  </w:endnote>
  <w:endnote w:type="continuationSeparator" w:id="0">
    <w:p w14:paraId="640EA473" w14:textId="77777777" w:rsidR="00C24C90" w:rsidRDefault="00C24C90" w:rsidP="0052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7D7B" w14:textId="77777777" w:rsidR="00E44DFE" w:rsidRDefault="00E44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043883"/>
      <w:docPartObj>
        <w:docPartGallery w:val="Page Numbers (Bottom of Page)"/>
        <w:docPartUnique/>
      </w:docPartObj>
    </w:sdtPr>
    <w:sdtEndPr>
      <w:rPr>
        <w:color w:val="7F7F7F" w:themeColor="background1" w:themeShade="7F"/>
        <w:spacing w:val="60"/>
      </w:rPr>
    </w:sdtEndPr>
    <w:sdtContent>
      <w:p w14:paraId="584D6D5A" w14:textId="10C643E3" w:rsidR="005213E9" w:rsidRDefault="005213E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24EC">
          <w:rPr>
            <w:noProof/>
          </w:rPr>
          <w:t>1</w:t>
        </w:r>
        <w:r>
          <w:rPr>
            <w:noProof/>
          </w:rPr>
          <w:fldChar w:fldCharType="end"/>
        </w:r>
        <w:r>
          <w:t xml:space="preserve"> | </w:t>
        </w:r>
        <w:r>
          <w:rPr>
            <w:color w:val="7F7F7F" w:themeColor="background1" w:themeShade="7F"/>
            <w:spacing w:val="60"/>
          </w:rPr>
          <w:t>Page</w:t>
        </w:r>
      </w:p>
    </w:sdtContent>
  </w:sdt>
  <w:p w14:paraId="52402755" w14:textId="77777777" w:rsidR="005213E9" w:rsidRDefault="00521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4A40" w14:textId="77777777" w:rsidR="00E44DFE" w:rsidRDefault="00E44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150E6" w14:textId="77777777" w:rsidR="00C24C90" w:rsidRDefault="00C24C90" w:rsidP="005213E9">
      <w:pPr>
        <w:spacing w:after="0" w:line="240" w:lineRule="auto"/>
      </w:pPr>
      <w:r>
        <w:separator/>
      </w:r>
    </w:p>
  </w:footnote>
  <w:footnote w:type="continuationSeparator" w:id="0">
    <w:p w14:paraId="225742D7" w14:textId="77777777" w:rsidR="00C24C90" w:rsidRDefault="00C24C90" w:rsidP="00521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F5C1" w14:textId="0C32ECEC" w:rsidR="00E44DFE" w:rsidRDefault="00E44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779B3" w14:textId="60A29714" w:rsidR="00E44DFE" w:rsidRDefault="00E44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1010" w14:textId="6C7629EA" w:rsidR="00E44DFE" w:rsidRDefault="00E44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1D0"/>
    <w:multiLevelType w:val="hybridMultilevel"/>
    <w:tmpl w:val="7714D668"/>
    <w:lvl w:ilvl="0" w:tplc="5142BF5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C54C94"/>
    <w:multiLevelType w:val="hybridMultilevel"/>
    <w:tmpl w:val="1C6A6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CB85656"/>
    <w:multiLevelType w:val="hybridMultilevel"/>
    <w:tmpl w:val="9A789400"/>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3">
    <w:nsid w:val="30FC01CE"/>
    <w:multiLevelType w:val="hybridMultilevel"/>
    <w:tmpl w:val="D304BF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345D1A54"/>
    <w:multiLevelType w:val="hybridMultilevel"/>
    <w:tmpl w:val="906E7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8FB404A"/>
    <w:multiLevelType w:val="multilevel"/>
    <w:tmpl w:val="2FEA82A0"/>
    <w:lvl w:ilvl="0">
      <w:start w:val="1"/>
      <w:numFmt w:val="decimal"/>
      <w:lvlText w:val="%1."/>
      <w:lvlJc w:val="left"/>
      <w:pPr>
        <w:ind w:left="720" w:hanging="360"/>
      </w:pPr>
      <w:rPr>
        <w:rFonts w:hint="default"/>
        <w:color w:val="4472C4"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1A0CE3"/>
    <w:multiLevelType w:val="hybridMultilevel"/>
    <w:tmpl w:val="C01A5016"/>
    <w:lvl w:ilvl="0" w:tplc="08DAF0B4">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4617438"/>
    <w:multiLevelType w:val="hybridMultilevel"/>
    <w:tmpl w:val="75F6F41E"/>
    <w:lvl w:ilvl="0" w:tplc="86780F5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664C6"/>
    <w:multiLevelType w:val="hybridMultilevel"/>
    <w:tmpl w:val="9D9CF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C286F10"/>
    <w:multiLevelType w:val="multilevel"/>
    <w:tmpl w:val="7C88E926"/>
    <w:lvl w:ilvl="0">
      <w:start w:val="1"/>
      <w:numFmt w:val="decimal"/>
      <w:lvlText w:val="%1."/>
      <w:lvlJc w:val="left"/>
      <w:pPr>
        <w:ind w:left="720" w:hanging="360"/>
      </w:pPr>
      <w:rPr>
        <w:color w:val="4472C4"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6F7DF5"/>
    <w:multiLevelType w:val="hybridMultilevel"/>
    <w:tmpl w:val="5A68AFC2"/>
    <w:lvl w:ilvl="0" w:tplc="472A9422">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14507C3"/>
    <w:multiLevelType w:val="hybridMultilevel"/>
    <w:tmpl w:val="BE5A01D8"/>
    <w:lvl w:ilvl="0" w:tplc="F2BA8DD6">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AD05DF"/>
    <w:multiLevelType w:val="hybridMultilevel"/>
    <w:tmpl w:val="C52CE642"/>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5B0F9A"/>
    <w:multiLevelType w:val="hybridMultilevel"/>
    <w:tmpl w:val="6364764C"/>
    <w:lvl w:ilvl="0" w:tplc="B2DE902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342183B"/>
    <w:multiLevelType w:val="multilevel"/>
    <w:tmpl w:val="655A90DE"/>
    <w:lvl w:ilvl="0">
      <w:start w:val="1"/>
      <w:numFmt w:val="decimal"/>
      <w:lvlText w:val="%1."/>
      <w:lvlJc w:val="left"/>
      <w:pPr>
        <w:ind w:left="720" w:hanging="360"/>
      </w:pPr>
      <w:rPr>
        <w:color w:val="4472C4"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A05F23"/>
    <w:multiLevelType w:val="hybridMultilevel"/>
    <w:tmpl w:val="3E8A84DC"/>
    <w:lvl w:ilvl="0" w:tplc="BD0E3D24">
      <w:start w:val="1"/>
      <w:numFmt w:val="decimal"/>
      <w:lvlText w:val="%1."/>
      <w:lvlJc w:val="left"/>
      <w:pPr>
        <w:ind w:left="720" w:hanging="360"/>
      </w:pPr>
      <w:rPr>
        <w:rFonts w:hint="default"/>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1CD24A0"/>
    <w:multiLevelType w:val="hybridMultilevel"/>
    <w:tmpl w:val="03FC4D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72AA46EA"/>
    <w:multiLevelType w:val="hybridMultilevel"/>
    <w:tmpl w:val="CD7CB90A"/>
    <w:lvl w:ilvl="0" w:tplc="4EB29CF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1D5776"/>
    <w:multiLevelType w:val="hybridMultilevel"/>
    <w:tmpl w:val="906C1DD0"/>
    <w:lvl w:ilvl="0" w:tplc="5AAE26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2"/>
  </w:num>
  <w:num w:numId="5">
    <w:abstractNumId w:val="8"/>
  </w:num>
  <w:num w:numId="6">
    <w:abstractNumId w:val="16"/>
  </w:num>
  <w:num w:numId="7">
    <w:abstractNumId w:val="1"/>
  </w:num>
  <w:num w:numId="8">
    <w:abstractNumId w:val="17"/>
  </w:num>
  <w:num w:numId="9">
    <w:abstractNumId w:val="7"/>
  </w:num>
  <w:num w:numId="10">
    <w:abstractNumId w:val="18"/>
  </w:num>
  <w:num w:numId="11">
    <w:abstractNumId w:val="0"/>
  </w:num>
  <w:num w:numId="12">
    <w:abstractNumId w:val="14"/>
  </w:num>
  <w:num w:numId="13">
    <w:abstractNumId w:val="9"/>
  </w:num>
  <w:num w:numId="14">
    <w:abstractNumId w:val="5"/>
  </w:num>
  <w:num w:numId="15">
    <w:abstractNumId w:val="11"/>
  </w:num>
  <w:num w:numId="16">
    <w:abstractNumId w:val="12"/>
  </w:num>
  <w:num w:numId="17">
    <w:abstractNumId w:val="3"/>
  </w:num>
  <w:num w:numId="18">
    <w:abstractNumId w:val="1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Moss">
    <w15:presenceInfo w15:providerId="AD" w15:userId="S::erica@inaiatonunei.nz::b89aa537-8f93-4a14-b383-78f5dd5b8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F2"/>
    <w:rsid w:val="00033D40"/>
    <w:rsid w:val="00037941"/>
    <w:rsid w:val="00051E64"/>
    <w:rsid w:val="00065FEA"/>
    <w:rsid w:val="000773AC"/>
    <w:rsid w:val="000819D8"/>
    <w:rsid w:val="00093D09"/>
    <w:rsid w:val="000A0AC3"/>
    <w:rsid w:val="000C2E92"/>
    <w:rsid w:val="000D60E7"/>
    <w:rsid w:val="000E5C16"/>
    <w:rsid w:val="001417A9"/>
    <w:rsid w:val="00143AEC"/>
    <w:rsid w:val="00166CC7"/>
    <w:rsid w:val="001930C5"/>
    <w:rsid w:val="001945BB"/>
    <w:rsid w:val="00195937"/>
    <w:rsid w:val="001A0411"/>
    <w:rsid w:val="001A27A4"/>
    <w:rsid w:val="001A294C"/>
    <w:rsid w:val="001A38C6"/>
    <w:rsid w:val="001D2E6A"/>
    <w:rsid w:val="001D2EF8"/>
    <w:rsid w:val="001E43F6"/>
    <w:rsid w:val="001E4A98"/>
    <w:rsid w:val="001E7F64"/>
    <w:rsid w:val="00200CD6"/>
    <w:rsid w:val="00205055"/>
    <w:rsid w:val="002232F9"/>
    <w:rsid w:val="002341DB"/>
    <w:rsid w:val="00234670"/>
    <w:rsid w:val="0023480C"/>
    <w:rsid w:val="002606E1"/>
    <w:rsid w:val="0026122B"/>
    <w:rsid w:val="00275784"/>
    <w:rsid w:val="00280F6F"/>
    <w:rsid w:val="002825AB"/>
    <w:rsid w:val="002D4C1B"/>
    <w:rsid w:val="002D6D9E"/>
    <w:rsid w:val="002E16F7"/>
    <w:rsid w:val="002F0C77"/>
    <w:rsid w:val="002F6CA1"/>
    <w:rsid w:val="00315829"/>
    <w:rsid w:val="003278AB"/>
    <w:rsid w:val="003469DF"/>
    <w:rsid w:val="0035761F"/>
    <w:rsid w:val="00360BDE"/>
    <w:rsid w:val="003648E2"/>
    <w:rsid w:val="00374F97"/>
    <w:rsid w:val="00376493"/>
    <w:rsid w:val="0038752B"/>
    <w:rsid w:val="00392EF5"/>
    <w:rsid w:val="003C6ABD"/>
    <w:rsid w:val="003E2C4F"/>
    <w:rsid w:val="003E61BD"/>
    <w:rsid w:val="003F5DCD"/>
    <w:rsid w:val="00401D43"/>
    <w:rsid w:val="00404E67"/>
    <w:rsid w:val="00421820"/>
    <w:rsid w:val="00432C1A"/>
    <w:rsid w:val="00444E2D"/>
    <w:rsid w:val="00462A4E"/>
    <w:rsid w:val="00462B5A"/>
    <w:rsid w:val="00463533"/>
    <w:rsid w:val="00486112"/>
    <w:rsid w:val="004B5BEF"/>
    <w:rsid w:val="004C4F6F"/>
    <w:rsid w:val="004D07EF"/>
    <w:rsid w:val="004D2E03"/>
    <w:rsid w:val="004D38C9"/>
    <w:rsid w:val="004D6A32"/>
    <w:rsid w:val="004E41CF"/>
    <w:rsid w:val="004E77B6"/>
    <w:rsid w:val="005005B7"/>
    <w:rsid w:val="005137A0"/>
    <w:rsid w:val="005213E9"/>
    <w:rsid w:val="005324EC"/>
    <w:rsid w:val="005327C1"/>
    <w:rsid w:val="005527FE"/>
    <w:rsid w:val="005619BE"/>
    <w:rsid w:val="00576083"/>
    <w:rsid w:val="00596293"/>
    <w:rsid w:val="005969B8"/>
    <w:rsid w:val="005E155F"/>
    <w:rsid w:val="0060140A"/>
    <w:rsid w:val="006101C0"/>
    <w:rsid w:val="006130F8"/>
    <w:rsid w:val="00637571"/>
    <w:rsid w:val="006458CC"/>
    <w:rsid w:val="00667B1A"/>
    <w:rsid w:val="00676A8A"/>
    <w:rsid w:val="006917E6"/>
    <w:rsid w:val="006956F4"/>
    <w:rsid w:val="006B0570"/>
    <w:rsid w:val="006D1CF5"/>
    <w:rsid w:val="006D2430"/>
    <w:rsid w:val="006E67EA"/>
    <w:rsid w:val="006F1C1A"/>
    <w:rsid w:val="0071551B"/>
    <w:rsid w:val="00723E50"/>
    <w:rsid w:val="00725812"/>
    <w:rsid w:val="00727E4C"/>
    <w:rsid w:val="0073178D"/>
    <w:rsid w:val="00735947"/>
    <w:rsid w:val="00742564"/>
    <w:rsid w:val="007529F0"/>
    <w:rsid w:val="00753627"/>
    <w:rsid w:val="00777FD9"/>
    <w:rsid w:val="00784BAD"/>
    <w:rsid w:val="00786C12"/>
    <w:rsid w:val="00792459"/>
    <w:rsid w:val="007975AA"/>
    <w:rsid w:val="007F7A56"/>
    <w:rsid w:val="00805B12"/>
    <w:rsid w:val="00813572"/>
    <w:rsid w:val="00815117"/>
    <w:rsid w:val="008249ED"/>
    <w:rsid w:val="00832E3C"/>
    <w:rsid w:val="00843B66"/>
    <w:rsid w:val="00852B2E"/>
    <w:rsid w:val="00857C58"/>
    <w:rsid w:val="0086327B"/>
    <w:rsid w:val="00866DF5"/>
    <w:rsid w:val="00871443"/>
    <w:rsid w:val="0088021F"/>
    <w:rsid w:val="0088285A"/>
    <w:rsid w:val="00883142"/>
    <w:rsid w:val="0088739B"/>
    <w:rsid w:val="008B0AA5"/>
    <w:rsid w:val="008B5A7B"/>
    <w:rsid w:val="008B5C48"/>
    <w:rsid w:val="008C3865"/>
    <w:rsid w:val="008D6A39"/>
    <w:rsid w:val="00915BA8"/>
    <w:rsid w:val="00935602"/>
    <w:rsid w:val="00940C2F"/>
    <w:rsid w:val="00945430"/>
    <w:rsid w:val="009567F5"/>
    <w:rsid w:val="009608FA"/>
    <w:rsid w:val="0097113D"/>
    <w:rsid w:val="00973469"/>
    <w:rsid w:val="00973A68"/>
    <w:rsid w:val="009A37CF"/>
    <w:rsid w:val="00A16BE0"/>
    <w:rsid w:val="00A202D0"/>
    <w:rsid w:val="00A26785"/>
    <w:rsid w:val="00A424AB"/>
    <w:rsid w:val="00A429DB"/>
    <w:rsid w:val="00A51BE3"/>
    <w:rsid w:val="00A573C9"/>
    <w:rsid w:val="00A60CB9"/>
    <w:rsid w:val="00A6174B"/>
    <w:rsid w:val="00A82E48"/>
    <w:rsid w:val="00A83DE6"/>
    <w:rsid w:val="00A975D1"/>
    <w:rsid w:val="00AA46B6"/>
    <w:rsid w:val="00AA7D0A"/>
    <w:rsid w:val="00AB2658"/>
    <w:rsid w:val="00AB71F0"/>
    <w:rsid w:val="00AC24E6"/>
    <w:rsid w:val="00AC33B8"/>
    <w:rsid w:val="00AD67D7"/>
    <w:rsid w:val="00AE0CCA"/>
    <w:rsid w:val="00AE595B"/>
    <w:rsid w:val="00AF0BEB"/>
    <w:rsid w:val="00B054FC"/>
    <w:rsid w:val="00B10D8E"/>
    <w:rsid w:val="00B15B55"/>
    <w:rsid w:val="00B213D6"/>
    <w:rsid w:val="00B24A19"/>
    <w:rsid w:val="00B309B8"/>
    <w:rsid w:val="00B30A5D"/>
    <w:rsid w:val="00B415FA"/>
    <w:rsid w:val="00B53851"/>
    <w:rsid w:val="00B54BB7"/>
    <w:rsid w:val="00B57883"/>
    <w:rsid w:val="00B74230"/>
    <w:rsid w:val="00B8427B"/>
    <w:rsid w:val="00BA571B"/>
    <w:rsid w:val="00BC68C1"/>
    <w:rsid w:val="00BD048F"/>
    <w:rsid w:val="00BD10E2"/>
    <w:rsid w:val="00BD75DC"/>
    <w:rsid w:val="00BE0303"/>
    <w:rsid w:val="00BE46D1"/>
    <w:rsid w:val="00BE5D9E"/>
    <w:rsid w:val="00BF3E6A"/>
    <w:rsid w:val="00C03FBE"/>
    <w:rsid w:val="00C243C6"/>
    <w:rsid w:val="00C24C90"/>
    <w:rsid w:val="00C42693"/>
    <w:rsid w:val="00C62245"/>
    <w:rsid w:val="00C81599"/>
    <w:rsid w:val="00C928F9"/>
    <w:rsid w:val="00CA2A62"/>
    <w:rsid w:val="00CB0A32"/>
    <w:rsid w:val="00CC2782"/>
    <w:rsid w:val="00CC2A35"/>
    <w:rsid w:val="00CE24E2"/>
    <w:rsid w:val="00CE2FF4"/>
    <w:rsid w:val="00CF097D"/>
    <w:rsid w:val="00D02D5F"/>
    <w:rsid w:val="00D05E38"/>
    <w:rsid w:val="00D06300"/>
    <w:rsid w:val="00D06DEE"/>
    <w:rsid w:val="00D11BF1"/>
    <w:rsid w:val="00D217E4"/>
    <w:rsid w:val="00D75C9D"/>
    <w:rsid w:val="00D844A5"/>
    <w:rsid w:val="00D86AB0"/>
    <w:rsid w:val="00D87FF2"/>
    <w:rsid w:val="00D9274E"/>
    <w:rsid w:val="00DA0DE3"/>
    <w:rsid w:val="00DA3D55"/>
    <w:rsid w:val="00DC0974"/>
    <w:rsid w:val="00DC528E"/>
    <w:rsid w:val="00DF36B0"/>
    <w:rsid w:val="00DF370C"/>
    <w:rsid w:val="00E022DA"/>
    <w:rsid w:val="00E0276D"/>
    <w:rsid w:val="00E03867"/>
    <w:rsid w:val="00E079E6"/>
    <w:rsid w:val="00E23616"/>
    <w:rsid w:val="00E32996"/>
    <w:rsid w:val="00E34F9C"/>
    <w:rsid w:val="00E44DFE"/>
    <w:rsid w:val="00E70312"/>
    <w:rsid w:val="00E8189F"/>
    <w:rsid w:val="00E91114"/>
    <w:rsid w:val="00EA5DA1"/>
    <w:rsid w:val="00ED0F6C"/>
    <w:rsid w:val="00ED6AF2"/>
    <w:rsid w:val="00EF0395"/>
    <w:rsid w:val="00F006CB"/>
    <w:rsid w:val="00F009C9"/>
    <w:rsid w:val="00F01E0E"/>
    <w:rsid w:val="00F06E1E"/>
    <w:rsid w:val="00F15380"/>
    <w:rsid w:val="00F561CE"/>
    <w:rsid w:val="00F60EA2"/>
    <w:rsid w:val="00F63066"/>
    <w:rsid w:val="00F941CA"/>
    <w:rsid w:val="00F942EE"/>
    <w:rsid w:val="00FA02D2"/>
    <w:rsid w:val="00FA1128"/>
    <w:rsid w:val="00FA2B0C"/>
    <w:rsid w:val="00FB46DB"/>
    <w:rsid w:val="00FC585E"/>
    <w:rsid w:val="00FD6654"/>
    <w:rsid w:val="00FE1BCA"/>
    <w:rsid w:val="00FE3518"/>
    <w:rsid w:val="00FE71B8"/>
    <w:rsid w:val="00FF00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2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F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F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0A0A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AC3"/>
    <w:rPr>
      <w:rFonts w:eastAsiaTheme="minorEastAsia"/>
      <w:color w:val="5A5A5A" w:themeColor="text1" w:themeTint="A5"/>
      <w:spacing w:val="15"/>
    </w:rPr>
  </w:style>
  <w:style w:type="paragraph" w:styleId="ListParagraph">
    <w:name w:val="List Paragraph"/>
    <w:basedOn w:val="Normal"/>
    <w:uiPriority w:val="34"/>
    <w:qFormat/>
    <w:rsid w:val="00B30A5D"/>
    <w:pPr>
      <w:ind w:left="720"/>
      <w:contextualSpacing/>
    </w:pPr>
  </w:style>
  <w:style w:type="character" w:styleId="CommentReference">
    <w:name w:val="annotation reference"/>
    <w:basedOn w:val="DefaultParagraphFont"/>
    <w:uiPriority w:val="99"/>
    <w:semiHidden/>
    <w:unhideWhenUsed/>
    <w:rsid w:val="00E03867"/>
    <w:rPr>
      <w:sz w:val="16"/>
      <w:szCs w:val="16"/>
    </w:rPr>
  </w:style>
  <w:style w:type="paragraph" w:styleId="CommentText">
    <w:name w:val="annotation text"/>
    <w:basedOn w:val="Normal"/>
    <w:link w:val="CommentTextChar"/>
    <w:uiPriority w:val="99"/>
    <w:semiHidden/>
    <w:unhideWhenUsed/>
    <w:rsid w:val="00E03867"/>
    <w:pPr>
      <w:spacing w:line="240" w:lineRule="auto"/>
    </w:pPr>
    <w:rPr>
      <w:sz w:val="20"/>
      <w:szCs w:val="20"/>
    </w:rPr>
  </w:style>
  <w:style w:type="character" w:customStyle="1" w:styleId="CommentTextChar">
    <w:name w:val="Comment Text Char"/>
    <w:basedOn w:val="DefaultParagraphFont"/>
    <w:link w:val="CommentText"/>
    <w:uiPriority w:val="99"/>
    <w:semiHidden/>
    <w:rsid w:val="00E03867"/>
    <w:rPr>
      <w:sz w:val="20"/>
      <w:szCs w:val="20"/>
    </w:rPr>
  </w:style>
  <w:style w:type="paragraph" w:styleId="CommentSubject">
    <w:name w:val="annotation subject"/>
    <w:basedOn w:val="CommentText"/>
    <w:next w:val="CommentText"/>
    <w:link w:val="CommentSubjectChar"/>
    <w:uiPriority w:val="99"/>
    <w:semiHidden/>
    <w:unhideWhenUsed/>
    <w:rsid w:val="00E03867"/>
    <w:rPr>
      <w:b/>
      <w:bCs/>
    </w:rPr>
  </w:style>
  <w:style w:type="character" w:customStyle="1" w:styleId="CommentSubjectChar">
    <w:name w:val="Comment Subject Char"/>
    <w:basedOn w:val="CommentTextChar"/>
    <w:link w:val="CommentSubject"/>
    <w:uiPriority w:val="99"/>
    <w:semiHidden/>
    <w:rsid w:val="00E03867"/>
    <w:rPr>
      <w:b/>
      <w:bCs/>
      <w:sz w:val="20"/>
      <w:szCs w:val="20"/>
    </w:rPr>
  </w:style>
  <w:style w:type="paragraph" w:styleId="BalloonText">
    <w:name w:val="Balloon Text"/>
    <w:basedOn w:val="Normal"/>
    <w:link w:val="BalloonTextChar"/>
    <w:uiPriority w:val="99"/>
    <w:semiHidden/>
    <w:unhideWhenUsed/>
    <w:rsid w:val="00E03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67"/>
    <w:rPr>
      <w:rFonts w:ascii="Segoe UI" w:hAnsi="Segoe UI" w:cs="Segoe UI"/>
      <w:sz w:val="18"/>
      <w:szCs w:val="18"/>
    </w:rPr>
  </w:style>
  <w:style w:type="table" w:styleId="TableGrid">
    <w:name w:val="Table Grid"/>
    <w:basedOn w:val="TableNormal"/>
    <w:uiPriority w:val="39"/>
    <w:rsid w:val="0072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E9"/>
  </w:style>
  <w:style w:type="paragraph" w:styleId="Footer">
    <w:name w:val="footer"/>
    <w:basedOn w:val="Normal"/>
    <w:link w:val="FooterChar"/>
    <w:uiPriority w:val="99"/>
    <w:unhideWhenUsed/>
    <w:rsid w:val="00521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E9"/>
  </w:style>
  <w:style w:type="paragraph" w:styleId="Revision">
    <w:name w:val="Revision"/>
    <w:hidden/>
    <w:uiPriority w:val="99"/>
    <w:semiHidden/>
    <w:rsid w:val="005137A0"/>
    <w:pPr>
      <w:spacing w:after="0" w:line="240" w:lineRule="auto"/>
    </w:pPr>
  </w:style>
  <w:style w:type="paragraph" w:styleId="Title">
    <w:name w:val="Title"/>
    <w:basedOn w:val="Normal"/>
    <w:next w:val="Normal"/>
    <w:link w:val="TitleChar"/>
    <w:uiPriority w:val="10"/>
    <w:qFormat/>
    <w:rsid w:val="008D6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3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F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F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0A0AC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AC3"/>
    <w:rPr>
      <w:rFonts w:eastAsiaTheme="minorEastAsia"/>
      <w:color w:val="5A5A5A" w:themeColor="text1" w:themeTint="A5"/>
      <w:spacing w:val="15"/>
    </w:rPr>
  </w:style>
  <w:style w:type="paragraph" w:styleId="ListParagraph">
    <w:name w:val="List Paragraph"/>
    <w:basedOn w:val="Normal"/>
    <w:uiPriority w:val="34"/>
    <w:qFormat/>
    <w:rsid w:val="00B30A5D"/>
    <w:pPr>
      <w:ind w:left="720"/>
      <w:contextualSpacing/>
    </w:pPr>
  </w:style>
  <w:style w:type="character" w:styleId="CommentReference">
    <w:name w:val="annotation reference"/>
    <w:basedOn w:val="DefaultParagraphFont"/>
    <w:uiPriority w:val="99"/>
    <w:semiHidden/>
    <w:unhideWhenUsed/>
    <w:rsid w:val="00E03867"/>
    <w:rPr>
      <w:sz w:val="16"/>
      <w:szCs w:val="16"/>
    </w:rPr>
  </w:style>
  <w:style w:type="paragraph" w:styleId="CommentText">
    <w:name w:val="annotation text"/>
    <w:basedOn w:val="Normal"/>
    <w:link w:val="CommentTextChar"/>
    <w:uiPriority w:val="99"/>
    <w:semiHidden/>
    <w:unhideWhenUsed/>
    <w:rsid w:val="00E03867"/>
    <w:pPr>
      <w:spacing w:line="240" w:lineRule="auto"/>
    </w:pPr>
    <w:rPr>
      <w:sz w:val="20"/>
      <w:szCs w:val="20"/>
    </w:rPr>
  </w:style>
  <w:style w:type="character" w:customStyle="1" w:styleId="CommentTextChar">
    <w:name w:val="Comment Text Char"/>
    <w:basedOn w:val="DefaultParagraphFont"/>
    <w:link w:val="CommentText"/>
    <w:uiPriority w:val="99"/>
    <w:semiHidden/>
    <w:rsid w:val="00E03867"/>
    <w:rPr>
      <w:sz w:val="20"/>
      <w:szCs w:val="20"/>
    </w:rPr>
  </w:style>
  <w:style w:type="paragraph" w:styleId="CommentSubject">
    <w:name w:val="annotation subject"/>
    <w:basedOn w:val="CommentText"/>
    <w:next w:val="CommentText"/>
    <w:link w:val="CommentSubjectChar"/>
    <w:uiPriority w:val="99"/>
    <w:semiHidden/>
    <w:unhideWhenUsed/>
    <w:rsid w:val="00E03867"/>
    <w:rPr>
      <w:b/>
      <w:bCs/>
    </w:rPr>
  </w:style>
  <w:style w:type="character" w:customStyle="1" w:styleId="CommentSubjectChar">
    <w:name w:val="Comment Subject Char"/>
    <w:basedOn w:val="CommentTextChar"/>
    <w:link w:val="CommentSubject"/>
    <w:uiPriority w:val="99"/>
    <w:semiHidden/>
    <w:rsid w:val="00E03867"/>
    <w:rPr>
      <w:b/>
      <w:bCs/>
      <w:sz w:val="20"/>
      <w:szCs w:val="20"/>
    </w:rPr>
  </w:style>
  <w:style w:type="paragraph" w:styleId="BalloonText">
    <w:name w:val="Balloon Text"/>
    <w:basedOn w:val="Normal"/>
    <w:link w:val="BalloonTextChar"/>
    <w:uiPriority w:val="99"/>
    <w:semiHidden/>
    <w:unhideWhenUsed/>
    <w:rsid w:val="00E03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67"/>
    <w:rPr>
      <w:rFonts w:ascii="Segoe UI" w:hAnsi="Segoe UI" w:cs="Segoe UI"/>
      <w:sz w:val="18"/>
      <w:szCs w:val="18"/>
    </w:rPr>
  </w:style>
  <w:style w:type="table" w:styleId="TableGrid">
    <w:name w:val="Table Grid"/>
    <w:basedOn w:val="TableNormal"/>
    <w:uiPriority w:val="39"/>
    <w:rsid w:val="0072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E9"/>
  </w:style>
  <w:style w:type="paragraph" w:styleId="Footer">
    <w:name w:val="footer"/>
    <w:basedOn w:val="Normal"/>
    <w:link w:val="FooterChar"/>
    <w:uiPriority w:val="99"/>
    <w:unhideWhenUsed/>
    <w:rsid w:val="00521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E9"/>
  </w:style>
  <w:style w:type="paragraph" w:styleId="Revision">
    <w:name w:val="Revision"/>
    <w:hidden/>
    <w:uiPriority w:val="99"/>
    <w:semiHidden/>
    <w:rsid w:val="005137A0"/>
    <w:pPr>
      <w:spacing w:after="0" w:line="240" w:lineRule="auto"/>
    </w:pPr>
  </w:style>
  <w:style w:type="paragraph" w:styleId="Title">
    <w:name w:val="Title"/>
    <w:basedOn w:val="Normal"/>
    <w:next w:val="Normal"/>
    <w:link w:val="TitleChar"/>
    <w:uiPriority w:val="10"/>
    <w:qFormat/>
    <w:rsid w:val="008D6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32A6E-F7C9-4D3A-B4B1-7A5F0113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Foreman, Ngahuia</dc:creator>
  <cp:lastModifiedBy>admin</cp:lastModifiedBy>
  <cp:revision>4</cp:revision>
  <cp:lastPrinted>2020-09-29T01:11:00Z</cp:lastPrinted>
  <dcterms:created xsi:type="dcterms:W3CDTF">2024-04-17T22:14:00Z</dcterms:created>
  <dcterms:modified xsi:type="dcterms:W3CDTF">2024-04-18T06:02:00Z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2095730014</vt:i4>
  </property>
  <property fmtid="{D5CDD505-2E9C-101B-9397-08002B2CF9AE}" pid="4" name="_EmailSubject">
    <vt:lpwstr>ITN - key documents</vt:lpwstr>
  </property>
  <property fmtid="{D5CDD505-2E9C-101B-9397-08002B2CF9AE}" pid="5" name="_AuthorEmail">
    <vt:lpwstr>Regan.Nathan@justice.govt.nz</vt:lpwstr>
  </property>
  <property fmtid="{D5CDD505-2E9C-101B-9397-08002B2CF9AE}" pid="6" name="_AuthorEmailDisplayName">
    <vt:lpwstr>Nathan, Regan</vt:lpwstr>
  </property>
  <property fmtid="{D5CDD505-2E9C-101B-9397-08002B2CF9AE}" pid="7" name="_ReviewingToolsShownOnce">
    <vt:lpwstr/>
  </property>
</Properties>
</file>